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BFA7DE" w14:textId="77777777" w:rsidR="00C8020E" w:rsidRPr="00C8020E" w:rsidRDefault="004A5C4C" w:rsidP="001E0877">
      <w:pPr>
        <w:jc w:val="center"/>
        <w:rPr>
          <w:rFonts w:ascii="Times New Roman" w:hAnsi="Times New Roman" w:cs="Times New Roman"/>
          <w:b/>
          <w:bCs/>
          <w:u w:val="single"/>
        </w:rPr>
      </w:pPr>
      <w:r w:rsidRPr="00C8020E">
        <w:rPr>
          <w:rFonts w:ascii="Times New Roman" w:hAnsi="Times New Roman" w:cs="Times New Roman"/>
          <w:b/>
          <w:bCs/>
          <w:u w:val="single"/>
        </w:rPr>
        <w:t xml:space="preserve">PROJECT </w:t>
      </w:r>
      <w:r w:rsidR="00C8020E" w:rsidRPr="00C8020E">
        <w:rPr>
          <w:rFonts w:ascii="Times New Roman" w:hAnsi="Times New Roman" w:cs="Times New Roman"/>
          <w:b/>
          <w:bCs/>
          <w:u w:val="single"/>
        </w:rPr>
        <w:t>SIX</w:t>
      </w:r>
    </w:p>
    <w:p w14:paraId="1881380E" w14:textId="1EF5DA2D" w:rsidR="00EE24FE" w:rsidRPr="00700325" w:rsidRDefault="00EE24FE" w:rsidP="00C8020E">
      <w:pPr>
        <w:rPr>
          <w:rFonts w:ascii="Times New Roman" w:hAnsi="Times New Roman" w:cs="Times New Roman"/>
          <w:b/>
          <w:bCs/>
        </w:rPr>
      </w:pPr>
      <w:r w:rsidRPr="00700325">
        <w:rPr>
          <w:rFonts w:ascii="Times New Roman" w:hAnsi="Times New Roman" w:cs="Times New Roman"/>
          <w:b/>
          <w:bCs/>
        </w:rPr>
        <w:t>Dataset Overview</w:t>
      </w:r>
    </w:p>
    <w:p w14:paraId="30503067" w14:textId="77777777" w:rsidR="00EE24FE" w:rsidRPr="001E0877" w:rsidRDefault="00EE24FE" w:rsidP="00EE24FE">
      <w:pPr>
        <w:rPr>
          <w:rFonts w:ascii="Times New Roman" w:hAnsi="Times New Roman" w:cs="Times New Roman"/>
        </w:rPr>
      </w:pPr>
      <w:r w:rsidRPr="001E0877">
        <w:rPr>
          <w:rFonts w:ascii="Times New Roman" w:hAnsi="Times New Roman" w:cs="Times New Roman"/>
        </w:rPr>
        <w:t>The dataset used for this analysis contains historical stock market data for Apple Inc. over a five-year period. It consists of 1,256 observations and 6 variables, capturing daily stock market activities. The variables include the trading date, opening price, highest price, lowest price, closing price, and trading volume. These features provide valuable information for analyzing stock price movements, market trends, returns, volatility, and overall stock performance over time.</w:t>
      </w:r>
    </w:p>
    <w:p w14:paraId="439E0B4E" w14:textId="4D4CA93A" w:rsidR="00EE24FE" w:rsidRPr="001E0877" w:rsidRDefault="00EE24FE" w:rsidP="00EE24FE">
      <w:pPr>
        <w:rPr>
          <w:rFonts w:ascii="Times New Roman" w:hAnsi="Times New Roman" w:cs="Times New Roman"/>
        </w:rPr>
      </w:pPr>
    </w:p>
    <w:p w14:paraId="23D56F9D" w14:textId="77777777" w:rsidR="00103DA3" w:rsidRPr="00700325" w:rsidRDefault="00103DA3" w:rsidP="00700325">
      <w:pPr>
        <w:rPr>
          <w:rFonts w:ascii="Times New Roman" w:hAnsi="Times New Roman" w:cs="Times New Roman"/>
          <w:b/>
          <w:bCs/>
        </w:rPr>
      </w:pPr>
      <w:r w:rsidRPr="00700325">
        <w:rPr>
          <w:rFonts w:ascii="Times New Roman" w:hAnsi="Times New Roman" w:cs="Times New Roman"/>
          <w:b/>
          <w:bCs/>
        </w:rPr>
        <w:t>Data Transformation Applied</w:t>
      </w:r>
    </w:p>
    <w:p w14:paraId="4E27AD6E" w14:textId="77777777" w:rsidR="00103DA3" w:rsidRPr="001E0877" w:rsidRDefault="00103DA3" w:rsidP="00103DA3">
      <w:pPr>
        <w:rPr>
          <w:rFonts w:ascii="Times New Roman" w:hAnsi="Times New Roman" w:cs="Times New Roman"/>
        </w:rPr>
      </w:pPr>
      <w:r w:rsidRPr="001E0877">
        <w:rPr>
          <w:rFonts w:ascii="Times New Roman" w:hAnsi="Times New Roman" w:cs="Times New Roman"/>
        </w:rPr>
        <w:t>Several data transformation steps were performed to prepare the dataset for analysis:</w:t>
      </w:r>
    </w:p>
    <w:p w14:paraId="6335352B" w14:textId="77777777" w:rsidR="00103DA3" w:rsidRPr="001E0877" w:rsidRDefault="00103DA3" w:rsidP="00103DA3">
      <w:pPr>
        <w:pStyle w:val="ListParagraph"/>
        <w:numPr>
          <w:ilvl w:val="0"/>
          <w:numId w:val="1"/>
        </w:numPr>
        <w:rPr>
          <w:rFonts w:ascii="Times New Roman" w:hAnsi="Times New Roman" w:cs="Times New Roman"/>
        </w:rPr>
      </w:pPr>
      <w:r w:rsidRPr="001E0877">
        <w:rPr>
          <w:rFonts w:ascii="Times New Roman" w:hAnsi="Times New Roman" w:cs="Times New Roman"/>
        </w:rPr>
        <w:t>Removed an extra column that appeared during the data loading process.</w:t>
      </w:r>
    </w:p>
    <w:p w14:paraId="0B459528" w14:textId="77777777" w:rsidR="00103DA3" w:rsidRPr="001E0877" w:rsidRDefault="00103DA3" w:rsidP="00103DA3">
      <w:pPr>
        <w:pStyle w:val="ListParagraph"/>
        <w:numPr>
          <w:ilvl w:val="0"/>
          <w:numId w:val="1"/>
        </w:numPr>
        <w:rPr>
          <w:rFonts w:ascii="Times New Roman" w:hAnsi="Times New Roman" w:cs="Times New Roman"/>
        </w:rPr>
      </w:pPr>
      <w:r w:rsidRPr="001E0877">
        <w:rPr>
          <w:rFonts w:ascii="Times New Roman" w:hAnsi="Times New Roman" w:cs="Times New Roman"/>
        </w:rPr>
        <w:t>Renamed affected columns to ensure consistency and readability.</w:t>
      </w:r>
    </w:p>
    <w:p w14:paraId="0777CD8A" w14:textId="77777777" w:rsidR="00103DA3" w:rsidRPr="001E0877" w:rsidRDefault="00103DA3" w:rsidP="00103DA3">
      <w:pPr>
        <w:pStyle w:val="ListParagraph"/>
        <w:numPr>
          <w:ilvl w:val="0"/>
          <w:numId w:val="1"/>
        </w:numPr>
        <w:rPr>
          <w:rFonts w:ascii="Times New Roman" w:hAnsi="Times New Roman" w:cs="Times New Roman"/>
        </w:rPr>
      </w:pPr>
      <w:r w:rsidRPr="001E0877">
        <w:rPr>
          <w:rFonts w:ascii="Times New Roman" w:hAnsi="Times New Roman" w:cs="Times New Roman"/>
        </w:rPr>
        <w:t>Converted the Date column to a datetime format for accurate time-series analysis.</w:t>
      </w:r>
    </w:p>
    <w:p w14:paraId="1A14EED8" w14:textId="77777777" w:rsidR="00103DA3" w:rsidRPr="001E0877" w:rsidRDefault="00103DA3" w:rsidP="00103DA3">
      <w:pPr>
        <w:pStyle w:val="ListParagraph"/>
        <w:numPr>
          <w:ilvl w:val="0"/>
          <w:numId w:val="1"/>
        </w:numPr>
        <w:rPr>
          <w:rFonts w:ascii="Times New Roman" w:hAnsi="Times New Roman" w:cs="Times New Roman"/>
        </w:rPr>
      </w:pPr>
      <w:r w:rsidRPr="001E0877">
        <w:rPr>
          <w:rFonts w:ascii="Times New Roman" w:hAnsi="Times New Roman" w:cs="Times New Roman"/>
        </w:rPr>
        <w:t>Set the Date column as the dataset index to facilitate date-based operations and visualizations.</w:t>
      </w:r>
    </w:p>
    <w:p w14:paraId="30E19C13" w14:textId="48056676" w:rsidR="008D4900" w:rsidRPr="001E0877" w:rsidRDefault="00103DA3" w:rsidP="008D4900">
      <w:pPr>
        <w:pStyle w:val="ListParagraph"/>
        <w:numPr>
          <w:ilvl w:val="0"/>
          <w:numId w:val="1"/>
        </w:numPr>
        <w:rPr>
          <w:rFonts w:ascii="Times New Roman" w:hAnsi="Times New Roman" w:cs="Times New Roman"/>
        </w:rPr>
      </w:pPr>
      <w:r w:rsidRPr="001E0877">
        <w:rPr>
          <w:rFonts w:ascii="Times New Roman" w:hAnsi="Times New Roman" w:cs="Times New Roman"/>
        </w:rPr>
        <w:t>Converted stock price columns (Open, High, Low, Close) and Volume to appropriate numerical data types to enable calculations and statistical analysis.</w:t>
      </w:r>
    </w:p>
    <w:p w14:paraId="1D796C45" w14:textId="2E2D1951" w:rsidR="008D4900" w:rsidRPr="00700325" w:rsidRDefault="00A104AB" w:rsidP="00700325">
      <w:pPr>
        <w:rPr>
          <w:rFonts w:ascii="Times New Roman" w:hAnsi="Times New Roman" w:cs="Times New Roman"/>
          <w:b/>
          <w:bCs/>
        </w:rPr>
      </w:pPr>
      <w:r w:rsidRPr="00700325">
        <w:rPr>
          <w:rFonts w:ascii="Times New Roman" w:hAnsi="Times New Roman" w:cs="Times New Roman"/>
          <w:b/>
          <w:bCs/>
        </w:rPr>
        <w:t xml:space="preserve">Trends </w:t>
      </w:r>
      <w:r w:rsidR="0061735B" w:rsidRPr="00700325">
        <w:rPr>
          <w:rFonts w:ascii="Times New Roman" w:hAnsi="Times New Roman" w:cs="Times New Roman"/>
          <w:b/>
          <w:bCs/>
        </w:rPr>
        <w:t>Identified</w:t>
      </w:r>
    </w:p>
    <w:p w14:paraId="07933897" w14:textId="27578A52" w:rsidR="008D4900" w:rsidRPr="001E0877" w:rsidRDefault="008D4900" w:rsidP="00B61183">
      <w:pPr>
        <w:pStyle w:val="ListParagraph"/>
        <w:numPr>
          <w:ilvl w:val="0"/>
          <w:numId w:val="7"/>
        </w:numPr>
        <w:rPr>
          <w:rFonts w:ascii="Times New Roman" w:hAnsi="Times New Roman" w:cs="Times New Roman"/>
        </w:rPr>
      </w:pPr>
      <w:r w:rsidRPr="001E0877">
        <w:rPr>
          <w:rFonts w:ascii="Times New Roman" w:hAnsi="Times New Roman" w:cs="Times New Roman"/>
        </w:rPr>
        <w:t>Price Trend</w:t>
      </w:r>
    </w:p>
    <w:p w14:paraId="020FA29F" w14:textId="2CDE4C1C" w:rsidR="008D4900" w:rsidRPr="001E0877" w:rsidRDefault="008D4900" w:rsidP="00B61183">
      <w:pPr>
        <w:ind w:left="360"/>
        <w:rPr>
          <w:rFonts w:ascii="Times New Roman" w:hAnsi="Times New Roman" w:cs="Times New Roman"/>
        </w:rPr>
      </w:pPr>
      <w:r w:rsidRPr="001E0877">
        <w:rPr>
          <w:rFonts w:ascii="Times New Roman" w:hAnsi="Times New Roman" w:cs="Times New Roman"/>
        </w:rPr>
        <w:t>Apple's stock closing price showed a strong upward trend over the five-year period. After a decline in early 2023, the stock recovered and continued to rise, reaching its highest level in 2026.</w:t>
      </w:r>
    </w:p>
    <w:p w14:paraId="214A5F8F" w14:textId="223D4F37" w:rsidR="008D4900" w:rsidRPr="001E0877" w:rsidRDefault="008D4900" w:rsidP="00B61183">
      <w:pPr>
        <w:pStyle w:val="ListParagraph"/>
        <w:numPr>
          <w:ilvl w:val="0"/>
          <w:numId w:val="7"/>
        </w:numPr>
        <w:rPr>
          <w:rFonts w:ascii="Times New Roman" w:hAnsi="Times New Roman" w:cs="Times New Roman"/>
        </w:rPr>
      </w:pPr>
      <w:r w:rsidRPr="001E0877">
        <w:rPr>
          <w:rFonts w:ascii="Times New Roman" w:hAnsi="Times New Roman" w:cs="Times New Roman"/>
        </w:rPr>
        <w:t>Fluctuating Trading Volume</w:t>
      </w:r>
    </w:p>
    <w:p w14:paraId="70195C19" w14:textId="77777777" w:rsidR="00B61183" w:rsidRPr="001E0877" w:rsidRDefault="008D4900" w:rsidP="00B61183">
      <w:pPr>
        <w:ind w:left="360"/>
        <w:rPr>
          <w:rFonts w:ascii="Times New Roman" w:hAnsi="Times New Roman" w:cs="Times New Roman"/>
        </w:rPr>
      </w:pPr>
      <w:r w:rsidRPr="001E0877">
        <w:rPr>
          <w:rFonts w:ascii="Times New Roman" w:hAnsi="Times New Roman" w:cs="Times New Roman"/>
        </w:rPr>
        <w:t xml:space="preserve">Trading volume varied significantly throughout the period, with the highest trading activity occurring in late 2024. </w:t>
      </w:r>
    </w:p>
    <w:p w14:paraId="78DEA27E" w14:textId="4E7E8442" w:rsidR="008D4900" w:rsidRPr="001E0877" w:rsidRDefault="008D4900" w:rsidP="00B61183">
      <w:pPr>
        <w:pStyle w:val="ListParagraph"/>
        <w:numPr>
          <w:ilvl w:val="0"/>
          <w:numId w:val="7"/>
        </w:numPr>
        <w:rPr>
          <w:rFonts w:ascii="Times New Roman" w:hAnsi="Times New Roman" w:cs="Times New Roman"/>
        </w:rPr>
      </w:pPr>
      <w:r w:rsidRPr="001E0877">
        <w:rPr>
          <w:rFonts w:ascii="Times New Roman" w:hAnsi="Times New Roman" w:cs="Times New Roman"/>
        </w:rPr>
        <w:t>Positive Long-Term Momentum</w:t>
      </w:r>
    </w:p>
    <w:p w14:paraId="100CB576" w14:textId="77777777" w:rsidR="008D4900" w:rsidRDefault="008D4900" w:rsidP="00B61183">
      <w:pPr>
        <w:ind w:left="360"/>
        <w:rPr>
          <w:rFonts w:ascii="Times New Roman" w:hAnsi="Times New Roman" w:cs="Times New Roman"/>
        </w:rPr>
      </w:pPr>
      <w:r w:rsidRPr="001E0877">
        <w:rPr>
          <w:rFonts w:ascii="Times New Roman" w:hAnsi="Times New Roman" w:cs="Times New Roman"/>
        </w:rPr>
        <w:t>The 7-day and 30-day moving averages consistently followed the upward movement of the stock price, confirming a positive long-term growth trend despite short-term market fluctuations.</w:t>
      </w:r>
    </w:p>
    <w:p w14:paraId="4BFDFA30" w14:textId="77777777" w:rsidR="00801896" w:rsidRPr="001E0877" w:rsidRDefault="00801896" w:rsidP="00B61183">
      <w:pPr>
        <w:ind w:left="360"/>
        <w:rPr>
          <w:rFonts w:ascii="Times New Roman" w:hAnsi="Times New Roman" w:cs="Times New Roman"/>
        </w:rPr>
      </w:pPr>
    </w:p>
    <w:p w14:paraId="1D0A2C70" w14:textId="77777777" w:rsidR="00B61183" w:rsidRPr="001E0877" w:rsidRDefault="00B61183" w:rsidP="00B61183">
      <w:pPr>
        <w:rPr>
          <w:rFonts w:ascii="Times New Roman" w:hAnsi="Times New Roman" w:cs="Times New Roman"/>
        </w:rPr>
      </w:pPr>
    </w:p>
    <w:p w14:paraId="784AD932" w14:textId="77777777" w:rsidR="00B61183" w:rsidRPr="001E0877" w:rsidRDefault="00B61183" w:rsidP="00B61183">
      <w:pPr>
        <w:rPr>
          <w:rFonts w:ascii="Times New Roman" w:hAnsi="Times New Roman" w:cs="Times New Roman"/>
        </w:rPr>
      </w:pPr>
    </w:p>
    <w:p w14:paraId="529A22BE" w14:textId="22AD7603" w:rsidR="008D4900" w:rsidRPr="001E0877" w:rsidRDefault="008D4900" w:rsidP="00B61183">
      <w:pPr>
        <w:pStyle w:val="ListParagraph"/>
        <w:numPr>
          <w:ilvl w:val="0"/>
          <w:numId w:val="7"/>
        </w:numPr>
        <w:rPr>
          <w:rFonts w:ascii="Times New Roman" w:hAnsi="Times New Roman" w:cs="Times New Roman"/>
        </w:rPr>
      </w:pPr>
      <w:r w:rsidRPr="001E0877">
        <w:rPr>
          <w:rFonts w:ascii="Times New Roman" w:hAnsi="Times New Roman" w:cs="Times New Roman"/>
        </w:rPr>
        <w:t>Variable Monthly Performance</w:t>
      </w:r>
    </w:p>
    <w:p w14:paraId="7E33B9AC" w14:textId="77777777" w:rsidR="008D4900" w:rsidRPr="001E0877" w:rsidRDefault="008D4900" w:rsidP="00B61183">
      <w:pPr>
        <w:ind w:left="360"/>
        <w:rPr>
          <w:rFonts w:ascii="Times New Roman" w:hAnsi="Times New Roman" w:cs="Times New Roman"/>
        </w:rPr>
      </w:pPr>
      <w:r w:rsidRPr="001E0877">
        <w:rPr>
          <w:rFonts w:ascii="Times New Roman" w:hAnsi="Times New Roman" w:cs="Times New Roman"/>
        </w:rPr>
        <w:t>Monthly returns experienced frequent fluctuations, with periods of both strong gains and losses. The highest monthly return occurred in 2022, while several negative-return months were observed between September and December 2022.</w:t>
      </w:r>
    </w:p>
    <w:p w14:paraId="2166F5D8" w14:textId="1FDB0C95" w:rsidR="008D4900" w:rsidRPr="001E0877" w:rsidRDefault="008D4900" w:rsidP="00B61183">
      <w:pPr>
        <w:pStyle w:val="ListParagraph"/>
        <w:numPr>
          <w:ilvl w:val="0"/>
          <w:numId w:val="7"/>
        </w:numPr>
        <w:rPr>
          <w:rFonts w:ascii="Times New Roman" w:hAnsi="Times New Roman" w:cs="Times New Roman"/>
        </w:rPr>
      </w:pPr>
      <w:r w:rsidRPr="001E0877">
        <w:rPr>
          <w:rFonts w:ascii="Times New Roman" w:hAnsi="Times New Roman" w:cs="Times New Roman"/>
        </w:rPr>
        <w:t>Daily Return Volatility</w:t>
      </w:r>
    </w:p>
    <w:p w14:paraId="05F22AC7" w14:textId="77777777" w:rsidR="008D4900" w:rsidRPr="001E0877" w:rsidRDefault="008D4900" w:rsidP="00B61183">
      <w:pPr>
        <w:ind w:left="360"/>
        <w:rPr>
          <w:rFonts w:ascii="Times New Roman" w:hAnsi="Times New Roman" w:cs="Times New Roman"/>
        </w:rPr>
      </w:pPr>
      <w:r w:rsidRPr="001E0877">
        <w:rPr>
          <w:rFonts w:ascii="Times New Roman" w:hAnsi="Times New Roman" w:cs="Times New Roman"/>
        </w:rPr>
        <w:t>Daily returns showed regular fluctuations, reflecting normal short-term market movements. Both positive and negative return days occurred throughout the analysis period.</w:t>
      </w:r>
    </w:p>
    <w:p w14:paraId="365FB676" w14:textId="3F0BCD6D" w:rsidR="008D4900" w:rsidRPr="001E0877" w:rsidRDefault="008D4900" w:rsidP="00B61183">
      <w:pPr>
        <w:pStyle w:val="ListParagraph"/>
        <w:numPr>
          <w:ilvl w:val="0"/>
          <w:numId w:val="7"/>
        </w:numPr>
        <w:rPr>
          <w:rFonts w:ascii="Times New Roman" w:hAnsi="Times New Roman" w:cs="Times New Roman"/>
        </w:rPr>
      </w:pPr>
      <w:r w:rsidRPr="001E0877">
        <w:rPr>
          <w:rFonts w:ascii="Times New Roman" w:hAnsi="Times New Roman" w:cs="Times New Roman"/>
        </w:rPr>
        <w:t>Periods of High Volatility</w:t>
      </w:r>
    </w:p>
    <w:p w14:paraId="2DDFC1DC" w14:textId="10E7A01E" w:rsidR="008D4900" w:rsidRPr="001E0877" w:rsidRDefault="008D4900" w:rsidP="00B61183">
      <w:pPr>
        <w:ind w:left="360"/>
        <w:rPr>
          <w:rFonts w:ascii="Times New Roman" w:hAnsi="Times New Roman" w:cs="Times New Roman"/>
        </w:rPr>
      </w:pPr>
      <w:r w:rsidRPr="001E0877">
        <w:rPr>
          <w:rFonts w:ascii="Times New Roman" w:hAnsi="Times New Roman" w:cs="Times New Roman"/>
        </w:rPr>
        <w:t>Stock volatility increased notably during 2022–2023 and peaked in mid-2025. Despite these periods of uncertainty, volatility later returned to moderate levels.</w:t>
      </w:r>
    </w:p>
    <w:p w14:paraId="08AB77A8" w14:textId="77777777" w:rsidR="00B61183" w:rsidRPr="001E0877" w:rsidRDefault="00B61183" w:rsidP="008D4900">
      <w:pPr>
        <w:rPr>
          <w:rFonts w:ascii="Times New Roman" w:hAnsi="Times New Roman" w:cs="Times New Roman"/>
        </w:rPr>
      </w:pPr>
    </w:p>
    <w:p w14:paraId="31FA72B7" w14:textId="77777777" w:rsidR="00B61183" w:rsidRPr="00700325" w:rsidRDefault="00B61183" w:rsidP="00B61183">
      <w:pPr>
        <w:rPr>
          <w:rFonts w:ascii="Times New Roman" w:hAnsi="Times New Roman" w:cs="Times New Roman"/>
          <w:b/>
          <w:bCs/>
        </w:rPr>
      </w:pPr>
      <w:r w:rsidRPr="00700325">
        <w:rPr>
          <w:rFonts w:ascii="Times New Roman" w:hAnsi="Times New Roman" w:cs="Times New Roman"/>
          <w:b/>
          <w:bCs/>
        </w:rPr>
        <w:t>Features Created</w:t>
      </w:r>
    </w:p>
    <w:p w14:paraId="700FA142" w14:textId="77777777" w:rsidR="00B61183" w:rsidRPr="001E0877" w:rsidRDefault="00B61183" w:rsidP="00B61183">
      <w:pPr>
        <w:pStyle w:val="ListParagraph"/>
        <w:numPr>
          <w:ilvl w:val="0"/>
          <w:numId w:val="5"/>
        </w:numPr>
        <w:rPr>
          <w:rFonts w:ascii="Times New Roman" w:hAnsi="Times New Roman" w:cs="Times New Roman"/>
        </w:rPr>
      </w:pPr>
      <w:r w:rsidRPr="001E0877">
        <w:rPr>
          <w:rFonts w:ascii="Times New Roman" w:hAnsi="Times New Roman" w:cs="Times New Roman"/>
        </w:rPr>
        <w:t>Daily Price Change – Calculated as the difference between the closing price and opening price for each trading day.</w:t>
      </w:r>
    </w:p>
    <w:p w14:paraId="22AA4575" w14:textId="77777777" w:rsidR="00B61183" w:rsidRPr="001E0877" w:rsidRDefault="00B61183" w:rsidP="00B61183">
      <w:pPr>
        <w:pStyle w:val="ListParagraph"/>
        <w:numPr>
          <w:ilvl w:val="0"/>
          <w:numId w:val="5"/>
        </w:numPr>
        <w:rPr>
          <w:rFonts w:ascii="Times New Roman" w:hAnsi="Times New Roman" w:cs="Times New Roman"/>
        </w:rPr>
      </w:pPr>
      <w:r w:rsidRPr="001E0877">
        <w:rPr>
          <w:rFonts w:ascii="Times New Roman" w:hAnsi="Times New Roman" w:cs="Times New Roman"/>
        </w:rPr>
        <w:t>Percentage Price Change – Calculated as the percentage change in closing price compared to the previous trading day.</w:t>
      </w:r>
    </w:p>
    <w:p w14:paraId="7937634E" w14:textId="77777777" w:rsidR="00B61183" w:rsidRPr="001E0877" w:rsidRDefault="00B61183" w:rsidP="00B61183">
      <w:pPr>
        <w:pStyle w:val="ListParagraph"/>
        <w:numPr>
          <w:ilvl w:val="0"/>
          <w:numId w:val="5"/>
        </w:numPr>
        <w:rPr>
          <w:rFonts w:ascii="Times New Roman" w:hAnsi="Times New Roman" w:cs="Times New Roman"/>
        </w:rPr>
      </w:pPr>
      <w:r w:rsidRPr="001E0877">
        <w:rPr>
          <w:rFonts w:ascii="Times New Roman" w:hAnsi="Times New Roman" w:cs="Times New Roman"/>
        </w:rPr>
        <w:t>Daily Return – Created to measure the day-to-day performance of the stock.</w:t>
      </w:r>
    </w:p>
    <w:p w14:paraId="5CE9A451" w14:textId="6C6EB155" w:rsidR="00B61183" w:rsidRPr="001E0877" w:rsidRDefault="00B61183" w:rsidP="00B61183">
      <w:pPr>
        <w:pStyle w:val="ListParagraph"/>
        <w:numPr>
          <w:ilvl w:val="0"/>
          <w:numId w:val="5"/>
        </w:numPr>
        <w:rPr>
          <w:rFonts w:ascii="Times New Roman" w:hAnsi="Times New Roman" w:cs="Times New Roman"/>
        </w:rPr>
      </w:pPr>
      <w:r w:rsidRPr="001E0877">
        <w:rPr>
          <w:rFonts w:ascii="Times New Roman" w:hAnsi="Times New Roman" w:cs="Times New Roman"/>
        </w:rPr>
        <w:t xml:space="preserve">7-Day Moving Average (MA_7) – Created to </w:t>
      </w:r>
      <w:r w:rsidRPr="001E0877">
        <w:rPr>
          <w:rFonts w:ascii="Times New Roman" w:hAnsi="Times New Roman" w:cs="Times New Roman"/>
        </w:rPr>
        <w:t xml:space="preserve">analyze </w:t>
      </w:r>
      <w:r w:rsidRPr="001E0877">
        <w:rPr>
          <w:rFonts w:ascii="Times New Roman" w:hAnsi="Times New Roman" w:cs="Times New Roman"/>
        </w:rPr>
        <w:t>short-term price fluctuations and identify short-term trends.</w:t>
      </w:r>
    </w:p>
    <w:p w14:paraId="0A51905F" w14:textId="77777777" w:rsidR="00B61183" w:rsidRPr="001E0877" w:rsidRDefault="00B61183" w:rsidP="00B61183">
      <w:pPr>
        <w:pStyle w:val="ListParagraph"/>
        <w:numPr>
          <w:ilvl w:val="0"/>
          <w:numId w:val="5"/>
        </w:numPr>
        <w:rPr>
          <w:rFonts w:ascii="Times New Roman" w:hAnsi="Times New Roman" w:cs="Times New Roman"/>
        </w:rPr>
      </w:pPr>
      <w:r w:rsidRPr="001E0877">
        <w:rPr>
          <w:rFonts w:ascii="Times New Roman" w:hAnsi="Times New Roman" w:cs="Times New Roman"/>
        </w:rPr>
        <w:t>30-Day Moving Average (MA_30) – Created to analyze the long-term trend of the stock price.</w:t>
      </w:r>
    </w:p>
    <w:p w14:paraId="761C30ED" w14:textId="77777777" w:rsidR="00B61183" w:rsidRPr="001E0877" w:rsidRDefault="00B61183" w:rsidP="00B61183">
      <w:pPr>
        <w:pStyle w:val="ListParagraph"/>
        <w:numPr>
          <w:ilvl w:val="0"/>
          <w:numId w:val="5"/>
        </w:numPr>
        <w:rPr>
          <w:rFonts w:ascii="Times New Roman" w:hAnsi="Times New Roman" w:cs="Times New Roman"/>
        </w:rPr>
      </w:pPr>
      <w:r w:rsidRPr="001E0877">
        <w:rPr>
          <w:rFonts w:ascii="Times New Roman" w:hAnsi="Times New Roman" w:cs="Times New Roman"/>
        </w:rPr>
        <w:t>Monthly Returns – Derived from monthly closing prices to evaluate month-to-month stock performance.</w:t>
      </w:r>
    </w:p>
    <w:p w14:paraId="4838FDE5" w14:textId="328DD894" w:rsidR="00B61183" w:rsidRPr="001E0877" w:rsidRDefault="00B61183" w:rsidP="00B61183">
      <w:pPr>
        <w:pStyle w:val="ListParagraph"/>
        <w:numPr>
          <w:ilvl w:val="0"/>
          <w:numId w:val="5"/>
        </w:numPr>
        <w:rPr>
          <w:rFonts w:ascii="Times New Roman" w:hAnsi="Times New Roman" w:cs="Times New Roman"/>
        </w:rPr>
      </w:pPr>
      <w:r w:rsidRPr="001E0877">
        <w:rPr>
          <w:rFonts w:ascii="Times New Roman" w:hAnsi="Times New Roman" w:cs="Times New Roman"/>
        </w:rPr>
        <w:t>Volatility – Calculated using the rolling standard deviation of daily returns to measure the level of price fluctuation and risk over time.</w:t>
      </w:r>
    </w:p>
    <w:p w14:paraId="1C864AA4" w14:textId="77777777" w:rsidR="00C8020E" w:rsidRDefault="00C8020E" w:rsidP="00291721">
      <w:pPr>
        <w:ind w:left="360"/>
        <w:rPr>
          <w:rFonts w:ascii="Times New Roman" w:hAnsi="Times New Roman" w:cs="Times New Roman"/>
          <w:b/>
          <w:bCs/>
        </w:rPr>
      </w:pPr>
    </w:p>
    <w:p w14:paraId="6D159435" w14:textId="4B97E057" w:rsidR="00291721" w:rsidRPr="00801896" w:rsidRDefault="00291721" w:rsidP="00291721">
      <w:pPr>
        <w:ind w:left="360"/>
        <w:rPr>
          <w:rFonts w:ascii="Times New Roman" w:hAnsi="Times New Roman" w:cs="Times New Roman"/>
          <w:b/>
          <w:bCs/>
        </w:rPr>
      </w:pPr>
      <w:r w:rsidRPr="00801896">
        <w:rPr>
          <w:rFonts w:ascii="Times New Roman" w:hAnsi="Times New Roman" w:cs="Times New Roman"/>
          <w:b/>
          <w:bCs/>
        </w:rPr>
        <w:t>Key Insights</w:t>
      </w:r>
    </w:p>
    <w:p w14:paraId="6FE39D67" w14:textId="77777777" w:rsidR="00291721" w:rsidRPr="001E0877" w:rsidRDefault="00291721" w:rsidP="00993BF8">
      <w:pPr>
        <w:pStyle w:val="ListParagraph"/>
        <w:numPr>
          <w:ilvl w:val="0"/>
          <w:numId w:val="8"/>
        </w:numPr>
        <w:rPr>
          <w:rFonts w:ascii="Times New Roman" w:hAnsi="Times New Roman" w:cs="Times New Roman"/>
        </w:rPr>
      </w:pPr>
      <w:r w:rsidRPr="001E0877">
        <w:rPr>
          <w:rFonts w:ascii="Times New Roman" w:hAnsi="Times New Roman" w:cs="Times New Roman"/>
        </w:rPr>
        <w:t>Apple's stock price showed a strong upward trend over the five-year period, increasing from approximately $125 in 2021 to over $300 in 2026.</w:t>
      </w:r>
    </w:p>
    <w:p w14:paraId="0A1A64D8" w14:textId="77777777" w:rsidR="00291721" w:rsidRPr="001E0877" w:rsidRDefault="00291721" w:rsidP="00993BF8">
      <w:pPr>
        <w:pStyle w:val="ListParagraph"/>
        <w:numPr>
          <w:ilvl w:val="0"/>
          <w:numId w:val="8"/>
        </w:numPr>
        <w:rPr>
          <w:rFonts w:ascii="Times New Roman" w:hAnsi="Times New Roman" w:cs="Times New Roman"/>
        </w:rPr>
      </w:pPr>
      <w:r w:rsidRPr="001E0877">
        <w:rPr>
          <w:rFonts w:ascii="Times New Roman" w:hAnsi="Times New Roman" w:cs="Times New Roman"/>
        </w:rPr>
        <w:t>The most significant growth phase occurred between 2023 and 2026, despite periods of market fluctuations.</w:t>
      </w:r>
    </w:p>
    <w:p w14:paraId="319B5FA7" w14:textId="55645E8F" w:rsidR="00291721" w:rsidRPr="001E0877" w:rsidRDefault="00291721" w:rsidP="00993BF8">
      <w:pPr>
        <w:pStyle w:val="ListParagraph"/>
        <w:numPr>
          <w:ilvl w:val="0"/>
          <w:numId w:val="8"/>
        </w:numPr>
        <w:rPr>
          <w:rFonts w:ascii="Times New Roman" w:hAnsi="Times New Roman" w:cs="Times New Roman"/>
        </w:rPr>
      </w:pPr>
      <w:r w:rsidRPr="001E0877">
        <w:rPr>
          <w:rFonts w:ascii="Times New Roman" w:hAnsi="Times New Roman" w:cs="Times New Roman"/>
        </w:rPr>
        <w:t>Trading volume fluctuated throughout the period, with the highest trading activity recorded in late 2024</w:t>
      </w:r>
      <w:r w:rsidR="00993BF8" w:rsidRPr="001E0877">
        <w:rPr>
          <w:rFonts w:ascii="Times New Roman" w:hAnsi="Times New Roman" w:cs="Times New Roman"/>
        </w:rPr>
        <w:t>.</w:t>
      </w:r>
    </w:p>
    <w:p w14:paraId="30B15173" w14:textId="77777777" w:rsidR="00291721" w:rsidRPr="001E0877" w:rsidRDefault="00291721" w:rsidP="00993BF8">
      <w:pPr>
        <w:pStyle w:val="ListParagraph"/>
        <w:numPr>
          <w:ilvl w:val="0"/>
          <w:numId w:val="8"/>
        </w:numPr>
        <w:rPr>
          <w:rFonts w:ascii="Times New Roman" w:hAnsi="Times New Roman" w:cs="Times New Roman"/>
        </w:rPr>
      </w:pPr>
      <w:r w:rsidRPr="001E0877">
        <w:rPr>
          <w:rFonts w:ascii="Times New Roman" w:hAnsi="Times New Roman" w:cs="Times New Roman"/>
        </w:rPr>
        <w:lastRenderedPageBreak/>
        <w:t>The 7-day and 30-day moving averages confirmed a consistent long-term upward trend in Apple's stock performance.</w:t>
      </w:r>
    </w:p>
    <w:p w14:paraId="1D8E8312" w14:textId="77777777" w:rsidR="00291721" w:rsidRPr="001E0877" w:rsidRDefault="00291721" w:rsidP="00993BF8">
      <w:pPr>
        <w:pStyle w:val="ListParagraph"/>
        <w:numPr>
          <w:ilvl w:val="0"/>
          <w:numId w:val="8"/>
        </w:numPr>
        <w:rPr>
          <w:rFonts w:ascii="Times New Roman" w:hAnsi="Times New Roman" w:cs="Times New Roman"/>
        </w:rPr>
      </w:pPr>
      <w:r w:rsidRPr="001E0877">
        <w:rPr>
          <w:rFonts w:ascii="Times New Roman" w:hAnsi="Times New Roman" w:cs="Times New Roman"/>
        </w:rPr>
        <w:t>Monthly returns showed both positive and negative periods, highlighting the stock's sensitivity to market conditions.</w:t>
      </w:r>
    </w:p>
    <w:p w14:paraId="7F46F84A" w14:textId="77777777" w:rsidR="00291721" w:rsidRPr="001E0877" w:rsidRDefault="00291721" w:rsidP="00993BF8">
      <w:pPr>
        <w:pStyle w:val="ListParagraph"/>
        <w:numPr>
          <w:ilvl w:val="0"/>
          <w:numId w:val="8"/>
        </w:numPr>
        <w:rPr>
          <w:rFonts w:ascii="Times New Roman" w:hAnsi="Times New Roman" w:cs="Times New Roman"/>
        </w:rPr>
      </w:pPr>
      <w:r w:rsidRPr="001E0877">
        <w:rPr>
          <w:rFonts w:ascii="Times New Roman" w:hAnsi="Times New Roman" w:cs="Times New Roman"/>
        </w:rPr>
        <w:t>The highest monthly return was recorded in 2022, while a prolonged period of negative returns was observed between September and December 2022.</w:t>
      </w:r>
    </w:p>
    <w:p w14:paraId="06DC8820" w14:textId="60B03C45" w:rsidR="00D0682C" w:rsidRDefault="00291721" w:rsidP="00993BF8">
      <w:pPr>
        <w:pStyle w:val="ListParagraph"/>
        <w:numPr>
          <w:ilvl w:val="0"/>
          <w:numId w:val="8"/>
        </w:numPr>
        <w:rPr>
          <w:rFonts w:ascii="Times New Roman" w:hAnsi="Times New Roman" w:cs="Times New Roman"/>
        </w:rPr>
      </w:pPr>
      <w:r w:rsidRPr="001E0877">
        <w:rPr>
          <w:rFonts w:ascii="Times New Roman" w:hAnsi="Times New Roman" w:cs="Times New Roman"/>
        </w:rPr>
        <w:t>Volatility remained moderate for most of the period but peaked in mid-2025, indicating increased market uncertainty and larger price movements.</w:t>
      </w:r>
    </w:p>
    <w:p w14:paraId="4FC20DE0" w14:textId="77777777" w:rsidR="003730F2" w:rsidRDefault="003730F2" w:rsidP="003730F2">
      <w:pPr>
        <w:rPr>
          <w:rFonts w:ascii="Times New Roman" w:hAnsi="Times New Roman" w:cs="Times New Roman"/>
        </w:rPr>
      </w:pPr>
    </w:p>
    <w:p w14:paraId="3440348E" w14:textId="185D7200" w:rsidR="003B6E3F" w:rsidRPr="003B6E3F" w:rsidRDefault="003B6E3F" w:rsidP="00C8020E">
      <w:pPr>
        <w:rPr>
          <w:rFonts w:ascii="Times New Roman" w:hAnsi="Times New Roman" w:cs="Times New Roman"/>
          <w:b/>
          <w:bCs/>
        </w:rPr>
      </w:pPr>
      <w:r w:rsidRPr="003B6E3F">
        <w:rPr>
          <w:rFonts w:ascii="Times New Roman" w:hAnsi="Times New Roman" w:cs="Times New Roman"/>
          <w:b/>
          <w:bCs/>
        </w:rPr>
        <w:t>Recommendation</w:t>
      </w:r>
    </w:p>
    <w:p w14:paraId="2D0B3C09" w14:textId="48DBECCC" w:rsidR="00B61183" w:rsidRDefault="00CD4E63" w:rsidP="00B61183">
      <w:pPr>
        <w:rPr>
          <w:rFonts w:ascii="Times New Roman" w:hAnsi="Times New Roman" w:cs="Times New Roman"/>
        </w:rPr>
      </w:pPr>
      <w:r w:rsidRPr="00CD4E63">
        <w:rPr>
          <w:rFonts w:ascii="Times New Roman" w:hAnsi="Times New Roman" w:cs="Times New Roman"/>
        </w:rPr>
        <w:t>Apple's stock showed strong growth over the five-year period despite experiencing periods of volatility and negative returns. Although short-term fluctuations occurred, the stock consistently recovered and maintained an overall upward trend. Therefore, greater attention should be given to long-term performance, market trends, trading activity, and periods of negative returns, as these factors provide valuable insights into stock behavior and potential risks.</w:t>
      </w:r>
    </w:p>
    <w:p w14:paraId="418060E3" w14:textId="77777777" w:rsidR="00C8020E" w:rsidRPr="00C8020E" w:rsidRDefault="00C8020E" w:rsidP="00C8020E">
      <w:pPr>
        <w:rPr>
          <w:rFonts w:ascii="Times New Roman" w:hAnsi="Times New Roman" w:cs="Times New Roman"/>
        </w:rPr>
      </w:pPr>
    </w:p>
    <w:p w14:paraId="42A50031" w14:textId="77777777" w:rsidR="00C8020E" w:rsidRPr="00C8020E" w:rsidRDefault="00C8020E" w:rsidP="00C8020E">
      <w:pPr>
        <w:rPr>
          <w:rFonts w:ascii="Times New Roman" w:hAnsi="Times New Roman" w:cs="Times New Roman"/>
        </w:rPr>
      </w:pPr>
    </w:p>
    <w:p w14:paraId="15C12D14" w14:textId="77777777" w:rsidR="00C8020E" w:rsidRPr="00C8020E" w:rsidRDefault="00C8020E" w:rsidP="00C8020E">
      <w:pPr>
        <w:rPr>
          <w:rFonts w:ascii="Times New Roman" w:hAnsi="Times New Roman" w:cs="Times New Roman"/>
        </w:rPr>
      </w:pPr>
    </w:p>
    <w:p w14:paraId="0E27DBEB" w14:textId="77777777" w:rsidR="00C8020E" w:rsidRDefault="00C8020E" w:rsidP="00C8020E">
      <w:pPr>
        <w:rPr>
          <w:rFonts w:ascii="Times New Roman" w:hAnsi="Times New Roman" w:cs="Times New Roman"/>
        </w:rPr>
      </w:pPr>
    </w:p>
    <w:p w14:paraId="0711CE18" w14:textId="77777777" w:rsidR="00C8020E" w:rsidRDefault="00C8020E" w:rsidP="00C8020E">
      <w:pPr>
        <w:rPr>
          <w:rFonts w:ascii="Times New Roman" w:hAnsi="Times New Roman" w:cs="Times New Roman"/>
        </w:rPr>
      </w:pPr>
    </w:p>
    <w:p w14:paraId="4021E0C9" w14:textId="07282D74" w:rsidR="00C8020E" w:rsidRPr="00283B49" w:rsidRDefault="00C8020E" w:rsidP="00FC73E0">
      <w:pPr>
        <w:tabs>
          <w:tab w:val="left" w:pos="4065"/>
        </w:tabs>
        <w:jc w:val="center"/>
        <w:rPr>
          <w:rFonts w:ascii="Times New Roman" w:hAnsi="Times New Roman" w:cs="Times New Roman"/>
          <w:b/>
          <w:bCs/>
        </w:rPr>
      </w:pPr>
      <w:r w:rsidRPr="00283B49">
        <w:rPr>
          <w:rFonts w:ascii="Times New Roman" w:hAnsi="Times New Roman" w:cs="Times New Roman"/>
          <w:b/>
          <w:bCs/>
        </w:rPr>
        <w:t>AJETUNMOBI MARIAM</w:t>
      </w:r>
    </w:p>
    <w:p w14:paraId="26C6E392" w14:textId="0CC66911" w:rsidR="00AE7C21" w:rsidRPr="00AE7C21" w:rsidRDefault="00AE7C21" w:rsidP="00AE7C21">
      <w:pPr>
        <w:tabs>
          <w:tab w:val="left" w:pos="4065"/>
        </w:tabs>
        <w:jc w:val="center"/>
        <w:rPr>
          <w:rFonts w:ascii="Times New Roman" w:hAnsi="Times New Roman" w:cs="Times New Roman"/>
          <w:b/>
          <w:bCs/>
        </w:rPr>
      </w:pPr>
      <w:hyperlink r:id="rId5" w:history="1">
        <w:r w:rsidRPr="00767C54">
          <w:rPr>
            <w:rStyle w:val="Hyperlink"/>
            <w:rFonts w:ascii="Times New Roman" w:hAnsi="Times New Roman" w:cs="Times New Roman"/>
            <w:b/>
            <w:bCs/>
          </w:rPr>
          <w:t>Ajetunmobimariam9@gmail.com</w:t>
        </w:r>
      </w:hyperlink>
    </w:p>
    <w:p w14:paraId="3715207F" w14:textId="77777777" w:rsidR="00AE7C21" w:rsidRDefault="00AE7C21" w:rsidP="00AE7C21">
      <w:pPr>
        <w:jc w:val="center"/>
        <w:rPr>
          <w:lang w:val="en-GB"/>
        </w:rPr>
      </w:pPr>
    </w:p>
    <w:p w14:paraId="31AE2ADE" w14:textId="77777777" w:rsidR="00AE7C21" w:rsidRPr="00283B49" w:rsidRDefault="00AE7C21" w:rsidP="00FC73E0">
      <w:pPr>
        <w:tabs>
          <w:tab w:val="left" w:pos="4065"/>
        </w:tabs>
        <w:jc w:val="center"/>
        <w:rPr>
          <w:rFonts w:ascii="Times New Roman" w:hAnsi="Times New Roman" w:cs="Times New Roman"/>
          <w:b/>
          <w:bCs/>
        </w:rPr>
      </w:pPr>
    </w:p>
    <w:sectPr w:rsidR="00AE7C21" w:rsidRPr="00283B4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E3AB9"/>
    <w:multiLevelType w:val="hybridMultilevel"/>
    <w:tmpl w:val="37E4B8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37E0461"/>
    <w:multiLevelType w:val="hybridMultilevel"/>
    <w:tmpl w:val="A00EA7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4DB514F"/>
    <w:multiLevelType w:val="hybridMultilevel"/>
    <w:tmpl w:val="02A6FF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4E176AE"/>
    <w:multiLevelType w:val="hybridMultilevel"/>
    <w:tmpl w:val="2E1A17C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5C600F60"/>
    <w:multiLevelType w:val="hybridMultilevel"/>
    <w:tmpl w:val="1E82B4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38660DF"/>
    <w:multiLevelType w:val="hybridMultilevel"/>
    <w:tmpl w:val="422CE354"/>
    <w:lvl w:ilvl="0" w:tplc="02F0F68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725C027C"/>
    <w:multiLevelType w:val="hybridMultilevel"/>
    <w:tmpl w:val="02EC95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26D1748"/>
    <w:multiLevelType w:val="hybridMultilevel"/>
    <w:tmpl w:val="AA66B5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24104672">
    <w:abstractNumId w:val="0"/>
  </w:num>
  <w:num w:numId="2" w16cid:durableId="941456450">
    <w:abstractNumId w:val="1"/>
  </w:num>
  <w:num w:numId="3" w16cid:durableId="500393933">
    <w:abstractNumId w:val="5"/>
  </w:num>
  <w:num w:numId="4" w16cid:durableId="219947339">
    <w:abstractNumId w:val="2"/>
  </w:num>
  <w:num w:numId="5" w16cid:durableId="1228565533">
    <w:abstractNumId w:val="6"/>
  </w:num>
  <w:num w:numId="6" w16cid:durableId="736392766">
    <w:abstractNumId w:val="7"/>
  </w:num>
  <w:num w:numId="7" w16cid:durableId="1479616629">
    <w:abstractNumId w:val="3"/>
  </w:num>
  <w:num w:numId="8" w16cid:durableId="58997420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24FE"/>
    <w:rsid w:val="00103DA3"/>
    <w:rsid w:val="001E0877"/>
    <w:rsid w:val="00283B49"/>
    <w:rsid w:val="00291721"/>
    <w:rsid w:val="003730F2"/>
    <w:rsid w:val="003B6E3F"/>
    <w:rsid w:val="004A5C4C"/>
    <w:rsid w:val="004F0606"/>
    <w:rsid w:val="0061735B"/>
    <w:rsid w:val="00700325"/>
    <w:rsid w:val="00801896"/>
    <w:rsid w:val="008D4900"/>
    <w:rsid w:val="00993BF8"/>
    <w:rsid w:val="00A104AB"/>
    <w:rsid w:val="00AE7C21"/>
    <w:rsid w:val="00B61183"/>
    <w:rsid w:val="00C8020E"/>
    <w:rsid w:val="00CD4E63"/>
    <w:rsid w:val="00D0682C"/>
    <w:rsid w:val="00DF632F"/>
    <w:rsid w:val="00EE24FE"/>
    <w:rsid w:val="00FC73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058F08"/>
  <w15:chartTrackingRefBased/>
  <w15:docId w15:val="{D50B1B46-A086-4F92-8D5C-93F9D6011B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24F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E24F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E24F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E24F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E24F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E24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24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24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24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24F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E24F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E24F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E24F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E24F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E24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24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24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24FE"/>
    <w:rPr>
      <w:rFonts w:eastAsiaTheme="majorEastAsia" w:cstheme="majorBidi"/>
      <w:color w:val="272727" w:themeColor="text1" w:themeTint="D8"/>
    </w:rPr>
  </w:style>
  <w:style w:type="paragraph" w:styleId="Title">
    <w:name w:val="Title"/>
    <w:basedOn w:val="Normal"/>
    <w:next w:val="Normal"/>
    <w:link w:val="TitleChar"/>
    <w:uiPriority w:val="10"/>
    <w:qFormat/>
    <w:rsid w:val="00EE24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24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24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24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24FE"/>
    <w:pPr>
      <w:spacing w:before="160"/>
      <w:jc w:val="center"/>
    </w:pPr>
    <w:rPr>
      <w:i/>
      <w:iCs/>
      <w:color w:val="404040" w:themeColor="text1" w:themeTint="BF"/>
    </w:rPr>
  </w:style>
  <w:style w:type="character" w:customStyle="1" w:styleId="QuoteChar">
    <w:name w:val="Quote Char"/>
    <w:basedOn w:val="DefaultParagraphFont"/>
    <w:link w:val="Quote"/>
    <w:uiPriority w:val="29"/>
    <w:rsid w:val="00EE24FE"/>
    <w:rPr>
      <w:i/>
      <w:iCs/>
      <w:color w:val="404040" w:themeColor="text1" w:themeTint="BF"/>
    </w:rPr>
  </w:style>
  <w:style w:type="paragraph" w:styleId="ListParagraph">
    <w:name w:val="List Paragraph"/>
    <w:basedOn w:val="Normal"/>
    <w:uiPriority w:val="34"/>
    <w:qFormat/>
    <w:rsid w:val="00EE24FE"/>
    <w:pPr>
      <w:ind w:left="720"/>
      <w:contextualSpacing/>
    </w:pPr>
  </w:style>
  <w:style w:type="character" w:styleId="IntenseEmphasis">
    <w:name w:val="Intense Emphasis"/>
    <w:basedOn w:val="DefaultParagraphFont"/>
    <w:uiPriority w:val="21"/>
    <w:qFormat/>
    <w:rsid w:val="00EE24FE"/>
    <w:rPr>
      <w:i/>
      <w:iCs/>
      <w:color w:val="2F5496" w:themeColor="accent1" w:themeShade="BF"/>
    </w:rPr>
  </w:style>
  <w:style w:type="paragraph" w:styleId="IntenseQuote">
    <w:name w:val="Intense Quote"/>
    <w:basedOn w:val="Normal"/>
    <w:next w:val="Normal"/>
    <w:link w:val="IntenseQuoteChar"/>
    <w:uiPriority w:val="30"/>
    <w:qFormat/>
    <w:rsid w:val="00EE24F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E24FE"/>
    <w:rPr>
      <w:i/>
      <w:iCs/>
      <w:color w:val="2F5496" w:themeColor="accent1" w:themeShade="BF"/>
    </w:rPr>
  </w:style>
  <w:style w:type="character" w:styleId="IntenseReference">
    <w:name w:val="Intense Reference"/>
    <w:basedOn w:val="DefaultParagraphFont"/>
    <w:uiPriority w:val="32"/>
    <w:qFormat/>
    <w:rsid w:val="00EE24FE"/>
    <w:rPr>
      <w:b/>
      <w:bCs/>
      <w:smallCaps/>
      <w:color w:val="2F5496" w:themeColor="accent1" w:themeShade="BF"/>
      <w:spacing w:val="5"/>
    </w:rPr>
  </w:style>
  <w:style w:type="table" w:styleId="TableGrid">
    <w:name w:val="Table Grid"/>
    <w:basedOn w:val="TableNormal"/>
    <w:uiPriority w:val="39"/>
    <w:rsid w:val="00EE24F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E7C21"/>
    <w:rPr>
      <w:color w:val="0563C1" w:themeColor="hyperlink"/>
      <w:u w:val="single"/>
    </w:rPr>
  </w:style>
  <w:style w:type="character" w:styleId="UnresolvedMention">
    <w:name w:val="Unresolved Mention"/>
    <w:basedOn w:val="DefaultParagraphFont"/>
    <w:uiPriority w:val="99"/>
    <w:semiHidden/>
    <w:unhideWhenUsed/>
    <w:rsid w:val="00AE7C2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Ajetunmobimariam9@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1349</TotalTime>
  <Pages>3</Pages>
  <Words>679</Words>
  <Characters>3871</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Mariam Ajetunmobi</dc:creator>
  <cp:keywords/>
  <dc:description/>
  <cp:lastModifiedBy>Mariam Ajetunmobi</cp:lastModifiedBy>
  <cp:revision>18</cp:revision>
  <dcterms:created xsi:type="dcterms:W3CDTF">2026-07-10T06:16:00Z</dcterms:created>
  <dcterms:modified xsi:type="dcterms:W3CDTF">2026-07-11T04:45:00Z</dcterms:modified>
</cp:coreProperties>
</file>