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Example Manuscript Template for a Data Analysis Project</w:t>
      </w:r>
    </w:p>
    <w:p>
      <w:pPr>
        <w:pStyle w:val="Author"/>
      </w:pPr>
    </w:p>
    <w:p>
      <w:pPr>
        <w:pStyle w:val="FirstParagraph"/>
      </w:pPr>
      <w:r>
        <w:t xml:space="preserve">The structure below is one possible setup for a manuscript stemming from a data analysis project. It loosely follows the structure of a standard scientific manuscript. Adjust as needed. You don’t need to have exactly these sections, but the content covering those sections should be addressed.</w:t>
      </w:r>
    </w:p>
    <w:p>
      <w:pPr>
        <w:pStyle w:val="BodyText"/>
      </w:pPr>
      <w:r>
        <w:t xml:space="preserve">This uses</w:t>
      </w:r>
      <w:r>
        <w:t xml:space="preserve"> </w:t>
      </w:r>
      <w:hyperlink r:id="rId20">
        <w:r>
          <w:rPr>
            <w:rStyle w:val="Hyperlink"/>
          </w:rPr>
          <w:t xml:space="preserve">MS Word as output format</w:t>
        </w:r>
      </w:hyperlink>
      <w:r>
        <w:t xml:space="preserve">. See</w:t>
      </w:r>
      <w:r>
        <w:t xml:space="preserve"> </w:t>
      </w:r>
      <w:hyperlink r:id="rId21">
        <w:r>
          <w:rPr>
            <w:rStyle w:val="Hyperlink"/>
          </w:rPr>
          <w:t xml:space="preserve">the Quarto documentation</w:t>
        </w:r>
      </w:hyperlink>
      <w:r>
        <w:t xml:space="preserve"> </w:t>
      </w:r>
      <w:r>
        <w:t xml:space="preserve">for instructions on how to use other formats.</w:t>
      </w:r>
    </w:p>
    <w:p>
      <w:pPr>
        <w:pStyle w:val="BodyText"/>
      </w:pPr>
      <w:r>
        <w:rPr>
          <w:b/>
          <w:bCs/>
        </w:rPr>
        <w:t xml:space="preserve">Authors</w:t>
      </w:r>
    </w:p>
    <w:p>
      <w:pPr>
        <w:pStyle w:val="Compact"/>
        <w:numPr>
          <w:ilvl w:val="0"/>
          <w:numId w:val="1001"/>
        </w:numPr>
      </w:pPr>
      <w:r>
        <w:t xml:space="preserve">First Author</w:t>
      </w:r>
      <m:oMath>
        <m:sSup>
          <m:e>
            <m:r>
              <m:t>​</m:t>
            </m:r>
          </m:e>
          <m:sup>
            <m:r>
              <m:t>1</m:t>
            </m:r>
            <m:r>
              <m:rPr>
                <m:sty m:val="p"/>
              </m:rPr>
              <m:t>,</m:t>
            </m:r>
            <m:r>
              <m:t>2</m:t>
            </m:r>
            <m:r>
              <m:rPr>
                <m:sty m:val="p"/>
              </m:rPr>
              <m:t>,</m:t>
            </m:r>
            <m:r>
              <m:rPr>
                <m:sty m:val="p"/>
              </m:rPr>
              <m:t>*</m:t>
            </m:r>
          </m:sup>
        </m:sSup>
      </m:oMath>
      <w:r>
        <w:t xml:space="preserve"> </w:t>
      </w:r>
      <w:r>
        <w:t xml:space="preserve">(ORCID: 0000-0000-1234-5678)</w:t>
      </w:r>
    </w:p>
    <w:p>
      <w:pPr>
        <w:pStyle w:val="Compact"/>
        <w:numPr>
          <w:ilvl w:val="0"/>
          <w:numId w:val="1001"/>
        </w:numPr>
      </w:pPr>
      <w:r>
        <w:t xml:space="preserve">Second Author</w:t>
      </w:r>
      <m:oMath>
        <m:sSup>
          <m:e>
            <m:r>
              <m:t>​</m:t>
            </m:r>
          </m:e>
          <m:sup>
            <m:r>
              <m:t>3</m:t>
            </m:r>
            <m:r>
              <m:rPr>
                <m:sty m:val="p"/>
              </m:rPr>
              <m:t>,</m:t>
            </m:r>
            <m:r>
              <m:rPr>
                <m:sty m:val="p"/>
              </m:rPr>
              <m:t>*</m:t>
            </m:r>
          </m:sup>
        </m:sSup>
      </m:oMath>
    </w:p>
    <w:p>
      <w:pPr>
        <w:pStyle w:val="Compact"/>
        <w:numPr>
          <w:ilvl w:val="0"/>
          <w:numId w:val="1001"/>
        </w:numPr>
      </w:pPr>
      <w:r>
        <w:t xml:space="preserve">Third Author</w:t>
      </w:r>
      <m:oMath>
        <m:sSup>
          <m:e>
            <m:r>
              <m:t>​</m:t>
            </m:r>
          </m:e>
          <m:sup>
            <m:r>
              <m:t>3</m:t>
            </m:r>
            <m:r>
              <m:rPr>
                <m:sty m:val="p"/>
              </m:rPr>
              <m:t>,</m:t>
            </m:r>
            <m:r>
              <m:rPr>
                <m:sty m:val="p"/>
              </m:rPr>
              <m:t>†</m:t>
            </m:r>
          </m:sup>
        </m:sSup>
      </m:oMath>
    </w:p>
    <w:p>
      <w:pPr>
        <w:pStyle w:val="Compact"/>
        <w:numPr>
          <w:ilvl w:val="0"/>
          <w:numId w:val="1001"/>
        </w:numPr>
      </w:pPr>
      <w:r>
        <w:t xml:space="preserve">Last Author</w:t>
      </w:r>
      <m:oMath>
        <m:sSup>
          <m:e>
            <m:r>
              <m:t>​</m:t>
            </m:r>
          </m:e>
          <m:sup>
            <m:r>
              <m:t>1</m:t>
            </m:r>
            <m:r>
              <m:rPr>
                <m:sty m:val="p"/>
              </m:rPr>
              <m:t>,</m:t>
            </m:r>
            <m:r>
              <m:t>2</m:t>
            </m:r>
            <m:r>
              <m:rPr>
                <m:sty m:val="p"/>
              </m:rPr>
              <m:t>,</m:t>
            </m:r>
            <m:r>
              <m:rPr>
                <m:sty m:val="p"/>
              </m:rPr>
              <m:t>∧</m:t>
            </m:r>
          </m:sup>
        </m:sSup>
      </m:oMath>
    </w:p>
    <w:p>
      <w:pPr>
        <w:pStyle w:val="FirstParagraph"/>
      </w:pPr>
      <w:r>
        <w:rPr>
          <w:b/>
          <w:bCs/>
        </w:rPr>
        <w:t xml:space="preserve">Author affiliations</w:t>
      </w:r>
    </w:p>
    <w:p>
      <w:pPr>
        <w:pStyle w:val="Compact"/>
        <w:numPr>
          <w:ilvl w:val="0"/>
          <w:numId w:val="1002"/>
        </w:numPr>
      </w:pPr>
      <w:r>
        <w:t xml:space="preserve">College of Public Health, University of Georgia, Athens, GA, USA.</w:t>
      </w:r>
    </w:p>
    <w:p>
      <w:pPr>
        <w:pStyle w:val="Compact"/>
        <w:numPr>
          <w:ilvl w:val="0"/>
          <w:numId w:val="1002"/>
        </w:numPr>
      </w:pPr>
      <w:r>
        <w:t xml:space="preserve">Another Affiliation, Athens, GA, USA.</w:t>
      </w:r>
    </w:p>
    <w:p>
      <w:pPr>
        <w:pStyle w:val="Compact"/>
        <w:numPr>
          <w:ilvl w:val="0"/>
          <w:numId w:val="1002"/>
        </w:numPr>
      </w:pPr>
      <w:r>
        <w:t xml:space="preserve">Yet another Affiliation.</w:t>
      </w:r>
    </w:p>
    <w:p>
      <w:pPr>
        <w:pStyle w:val="FirstParagraph"/>
      </w:pPr>
      <m:oMath>
        <m:r>
          <m:rPr>
            <m:sty m:val="p"/>
          </m:rPr>
          <m:t>*</m:t>
        </m:r>
      </m:oMath>
      <w:r>
        <w:t xml:space="preserve"> </w:t>
      </w:r>
      <w:r>
        <w:t xml:space="preserve">These authors contributed equally to this work.</w:t>
      </w:r>
    </w:p>
    <w:p>
      <w:pPr>
        <w:pStyle w:val="BodyText"/>
      </w:pPr>
      <m:oMath>
        <m:r>
          <m:rPr>
            <m:sty m:val="p"/>
          </m:rPr>
          <m:t>∧</m:t>
        </m:r>
      </m:oMath>
      <w:r>
        <w:t xml:space="preserve"> </w:t>
      </w:r>
      <w:r>
        <w:t xml:space="preserve">Corresponding author: some@email.com</w:t>
      </w:r>
    </w:p>
    <w:p>
      <w:pPr>
        <w:pStyle w:val="BodyText"/>
      </w:pPr>
      <m:oMath>
        <m:r>
          <m:rPr>
            <m:sty m:val="p"/>
          </m:rPr>
          <m:t>†</m:t>
        </m:r>
      </m:oMath>
      <w:r>
        <w:t xml:space="preserve"> </w:t>
      </w:r>
      <w:r>
        <w:t xml:space="preserve">Disclaimer: The opinions expressed in this article are the</w:t>
      </w:r>
      <w:r>
        <w:t xml:space="preserve"> </w:t>
      </w:r>
      <w:r>
        <w:t xml:space="preserve">author’s own and don’t reflect their employer.</w:t>
      </w:r>
    </w:p>
    <w:p>
      <w:r>
        <w:br w:type="page"/>
      </w:r>
    </w:p>
    <w:bookmarkStart w:id="22" w:name="summaryabstract"/>
    <w:p>
      <w:pPr>
        <w:pStyle w:val="Heading1"/>
      </w:pPr>
      <w:r>
        <w:t xml:space="preserve">1. Summary/Abstract</w:t>
      </w:r>
    </w:p>
    <w:p>
      <w:pPr>
        <w:pStyle w:val="FirstParagraph"/>
      </w:pPr>
      <w:r>
        <w:rPr>
          <w:i/>
          <w:iCs/>
        </w:rPr>
        <w:t xml:space="preserve">Write a summary of your project.</w:t>
      </w:r>
    </w:p>
    <w:p>
      <w:pPr>
        <w:pStyle w:val="BodyText"/>
      </w:pPr>
      <w:r>
        <w:rPr>
          <w:i/>
          <w:iCs/>
        </w:rPr>
        <w:t xml:space="preserve">It is recommended to use a structured abstract with Background/Methods/Results/Discussion sections.</w:t>
      </w:r>
    </w:p>
    <w:p>
      <w:r>
        <w:br w:type="page"/>
      </w:r>
    </w:p>
    <w:bookmarkEnd w:id="22"/>
    <w:bookmarkStart w:id="26" w:name="introduction"/>
    <w:p>
      <w:pPr>
        <w:pStyle w:val="Heading1"/>
      </w:pPr>
      <w:r>
        <w:t xml:space="preserve">2. Introduction</w:t>
      </w:r>
    </w:p>
    <w:bookmarkStart w:id="23" w:name="general-background-information"/>
    <w:p>
      <w:pPr>
        <w:pStyle w:val="Heading2"/>
      </w:pPr>
      <w:r>
        <w:t xml:space="preserve">2.1 General Background Information</w:t>
      </w:r>
    </w:p>
    <w:p>
      <w:pPr>
        <w:pStyle w:val="FirstParagraph"/>
      </w:pPr>
      <w:r>
        <w:rPr>
          <w:i/>
          <w:iCs/>
        </w:rPr>
        <w:t xml:space="preserve">Provide enough background on your topic that others can understand the why and how of your analysis</w:t>
      </w:r>
    </w:p>
    <w:bookmarkEnd w:id="23"/>
    <w:bookmarkStart w:id="24" w:name="description-of-data-and-data-source"/>
    <w:p>
      <w:pPr>
        <w:pStyle w:val="Heading2"/>
      </w:pPr>
      <w:r>
        <w:t xml:space="preserve">2.2 Description of data and data source</w:t>
      </w:r>
    </w:p>
    <w:p>
      <w:pPr>
        <w:pStyle w:val="FirstParagraph"/>
      </w:pPr>
      <w:r>
        <w:rPr>
          <w:i/>
          <w:iCs/>
        </w:rPr>
        <w:t xml:space="preserve">Describe what the data is, what it contains, where it is from, etc. Eventually this might be part of a methods section.</w:t>
      </w:r>
    </w:p>
    <w:bookmarkEnd w:id="24"/>
    <w:bookmarkStart w:id="25" w:name="questionshypotheses-to-be-addressed"/>
    <w:p>
      <w:pPr>
        <w:pStyle w:val="Heading2"/>
      </w:pPr>
      <w:r>
        <w:t xml:space="preserve">2.3 Questions/Hypotheses to be addressed</w:t>
      </w:r>
    </w:p>
    <w:p>
      <w:pPr>
        <w:pStyle w:val="FirstParagraph"/>
      </w:pPr>
      <w:r>
        <w:rPr>
          <w:i/>
          <w:iCs/>
        </w:rPr>
        <w:t xml:space="preserve">State the research questions you plan to answer with this analysis.</w:t>
      </w:r>
    </w:p>
    <w:p>
      <w:pPr>
        <w:pStyle w:val="BodyText"/>
      </w:pPr>
      <w:r>
        <w:t xml:space="preserve">To cite other work (important everywhere, but likely happens first in introduction), make sure your references are in the BibTeX file specified in the YAML header above and have the right BibTeX key. Then you can include like this:</w:t>
      </w:r>
    </w:p>
    <w:p>
      <w:pPr>
        <w:pStyle w:val="BodyText"/>
      </w:pPr>
      <w:r>
        <w:t xml:space="preserve">Examples of reproducible research projects can for instance be found in</w:t>
      </w:r>
      <w:r>
        <w:t xml:space="preserve"> </w:t>
      </w:r>
      <w:r>
        <w:t xml:space="preserve">(1,2)</w:t>
      </w:r>
      <w:r>
        <w:t xml:space="preserve">.</w:t>
      </w:r>
    </w:p>
    <w:p>
      <w:r>
        <w:br w:type="page"/>
      </w:r>
    </w:p>
    <w:bookmarkEnd w:id="25"/>
    <w:bookmarkEnd w:id="26"/>
    <w:bookmarkStart w:id="35" w:name="methods"/>
    <w:p>
      <w:pPr>
        <w:pStyle w:val="Heading1"/>
      </w:pPr>
      <w:r>
        <w:t xml:space="preserve">3. Methods</w:t>
      </w:r>
    </w:p>
    <w:p>
      <w:pPr>
        <w:pStyle w:val="FirstParagraph"/>
      </w:pPr>
      <w:r>
        <w:rPr>
          <w:i/>
          <w:iCs/>
        </w:rPr>
        <w:t xml:space="preserve">Describe your methods. That should describe the data, the cleaning processes, and the analysis approaches. You might want to provide a shorter description here and all the details in the supplement.</w:t>
      </w:r>
    </w:p>
    <w:bookmarkStart w:id="31" w:name="schematic-of-workflow"/>
    <w:p>
      <w:pPr>
        <w:pStyle w:val="Heading2"/>
      </w:pPr>
      <w:r>
        <w:t xml:space="preserve">3.1 Schematic of workflow</w:t>
      </w:r>
    </w:p>
    <w:p>
      <w:pPr>
        <w:pStyle w:val="FirstParagraph"/>
      </w:pPr>
      <w:r>
        <w:t xml:space="preserve">Sometimes you might want to show a schematic diagram/figure that was not created with code (if you can do it with code, do it).</w:t>
      </w:r>
      <w:r>
        <w:t xml:space="preserve"> </w:t>
      </w:r>
      <w:hyperlink w:anchor="fig-schematic">
        <w:r>
          <w:rPr>
            <w:rStyle w:val="Hyperlink"/>
          </w:rPr>
          <w:t xml:space="preserve">Figure 1</w:t>
        </w:r>
      </w:hyperlink>
      <w:r>
        <w:t xml:space="preserve"> </w:t>
      </w:r>
      <w:r>
        <w:t xml:space="preserve">is an example of some - completely random/unrelated - schematic that was generated with BioRender.</w:t>
      </w:r>
      <w:r>
        <w:t xml:space="preserve"> </w:t>
      </w:r>
      <w:r>
        <w:t xml:space="preserve">We store those figures in the</w:t>
      </w:r>
      <w:r>
        <w:t xml:space="preserve"> </w:t>
      </w:r>
      <w:r>
        <w:rPr>
          <w:rStyle w:val="VerbatimChar"/>
        </w:rPr>
        <w:t xml:space="preserve">assets</w:t>
      </w:r>
      <w:r>
        <w:t xml:space="preserve"> </w:t>
      </w:r>
      <w:r>
        <w:t xml:space="preserve">folder.</w:t>
      </w:r>
    </w:p>
    <w:tbl>
      <w:tblPr>
        <w:tblStyle w:val="Table"/>
        <w:tblW w:type="pct" w:w="5000"/>
        <w:tblLayout w:type="fixed"/>
        <w:tblLook w:firstRow="0" w:lastRow="0" w:firstColumn="0" w:lastColumn="0" w:noHBand="0" w:noVBand="0" w:val="0000"/>
      </w:tblPr>
      <w:tblGrid>
        <w:gridCol w:w="7920"/>
      </w:tblGrid>
      <w:tr>
        <w:tc>
          <w:tcPr/>
          <w:bookmarkStart w:id="30" w:name="fig-schematic"/>
          <w:p>
            <w:pPr>
              <w:pStyle w:val="Compact"/>
              <w:jc w:val="center"/>
            </w:pPr>
            <w:r>
              <w:drawing>
                <wp:inline>
                  <wp:extent cx="5334000" cy="4978399"/>
                  <wp:effectExtent b="0" l="0" r="0" t="0"/>
                  <wp:docPr descr="" title="" id="28" name="Picture"/>
                  <a:graphic>
                    <a:graphicData uri="http://schemas.openxmlformats.org/drawingml/2006/picture">
                      <pic:pic>
                        <pic:nvPicPr>
                          <pic:cNvPr descr="../../assets/antigen-recognition.png" id="29" name="Picture"/>
                          <pic:cNvPicPr>
                            <a:picLocks noChangeArrowheads="1" noChangeAspect="1"/>
                          </pic:cNvPicPr>
                        </pic:nvPicPr>
                        <pic:blipFill>
                          <a:blip r:embed="rId27"/>
                          <a:stretch>
                            <a:fillRect/>
                          </a:stretch>
                        </pic:blipFill>
                        <pic:spPr bwMode="auto">
                          <a:xfrm>
                            <a:off x="0" y="0"/>
                            <a:ext cx="5334000" cy="4978399"/>
                          </a:xfrm>
                          <a:prstGeom prst="rect">
                            <a:avLst/>
                          </a:prstGeom>
                          <a:noFill/>
                          <a:ln w="9525">
                            <a:noFill/>
                            <a:headEnd/>
                            <a:tailEnd/>
                          </a:ln>
                        </pic:spPr>
                      </pic:pic>
                    </a:graphicData>
                  </a:graphic>
                </wp:inline>
              </w:drawing>
            </w:r>
          </w:p>
          <w:p>
            <w:pPr>
              <w:jc w:val="center"/>
            </w:pPr>
            <w:pPr>
              <w:jc w:val="left"/>
              <w:spacing w:before="200"/>
              <w:pStyle w:val="ImageCaption"/>
            </w:pPr>
            <w:r>
              <w:t xml:space="preserve">Figure 1: A figure that is manually generated and shows some overview/schematic. This has nothing to do with the data, it’s just a random one from one of our projects I found and placed here.</w:t>
            </w:r>
          </w:p>
          <w:bookmarkEnd w:id="30"/>
        </w:tc>
      </w:tr>
    </w:tbl>
    <w:bookmarkEnd w:id="31"/>
    <w:bookmarkStart w:id="32" w:name="data-acquisition"/>
    <w:p>
      <w:pPr>
        <w:pStyle w:val="Heading2"/>
      </w:pPr>
      <w:r>
        <w:t xml:space="preserve">3.2 Data acquisition</w:t>
      </w:r>
    </w:p>
    <w:p>
      <w:pPr>
        <w:pStyle w:val="FirstParagraph"/>
      </w:pPr>
      <w:r>
        <w:rPr>
          <w:i/>
          <w:iCs/>
        </w:rPr>
        <w:t xml:space="preserve">As applicable, explain where and how you got the data. If you directly import the data from an online source, you can combine this section with the next.</w:t>
      </w:r>
    </w:p>
    <w:bookmarkEnd w:id="32"/>
    <w:bookmarkStart w:id="33" w:name="data-import-and-cleaning"/>
    <w:p>
      <w:pPr>
        <w:pStyle w:val="Heading2"/>
      </w:pPr>
      <w:r>
        <w:t xml:space="preserve">3.3 Data import and cleaning</w:t>
      </w:r>
    </w:p>
    <w:p>
      <w:pPr>
        <w:pStyle w:val="FirstParagraph"/>
      </w:pPr>
      <w:r>
        <w:rPr>
          <w:i/>
          <w:iCs/>
        </w:rPr>
        <w:t xml:space="preserve">Write code that reads in the file and cleans it so it’s ready for analysis. Since this will be fairly long code for most datasets, it might be a good idea to have it in one or several R scripts. If that is the case, explain here briefly what kind of cleaning/processing you do, and provide more details and well documented code somewhere (e.g. as supplement in a paper). All materials, including files that contain code, should be commented well so everyone can follow along.</w:t>
      </w:r>
    </w:p>
    <w:bookmarkEnd w:id="33"/>
    <w:bookmarkStart w:id="34" w:name="statistical-analysis"/>
    <w:p>
      <w:pPr>
        <w:pStyle w:val="Heading2"/>
      </w:pPr>
      <w:r>
        <w:t xml:space="preserve">3.4 Statistical analysis</w:t>
      </w:r>
    </w:p>
    <w:p>
      <w:pPr>
        <w:pStyle w:val="FirstParagraph"/>
      </w:pPr>
      <w:r>
        <w:rPr>
          <w:i/>
          <w:iCs/>
        </w:rPr>
        <w:t xml:space="preserve">Explain anything related to your statistical analyses.</w:t>
      </w:r>
    </w:p>
    <w:p>
      <w:r>
        <w:br w:type="page"/>
      </w:r>
    </w:p>
    <w:bookmarkEnd w:id="34"/>
    <w:bookmarkEnd w:id="35"/>
    <w:bookmarkStart w:id="45" w:name="results"/>
    <w:p>
      <w:pPr>
        <w:pStyle w:val="Heading1"/>
      </w:pPr>
      <w:r>
        <w:t xml:space="preserve">4. Results</w:t>
      </w:r>
    </w:p>
    <w:bookmarkStart w:id="37" w:name="exploratorydescriptive-analysis"/>
    <w:p>
      <w:pPr>
        <w:pStyle w:val="Heading2"/>
      </w:pPr>
      <w:r>
        <w:t xml:space="preserve">4.1 Exploratory/Descriptive analysis</w:t>
      </w:r>
    </w:p>
    <w:p>
      <w:pPr>
        <w:pStyle w:val="FirstParagraph"/>
      </w:pPr>
      <w:r>
        <w:rPr>
          <w:i/>
          <w:iCs/>
        </w:rPr>
        <w:t xml:space="preserve">Use a combination of text/tables/figures to explore and describe your data. Show the most important descriptive results here. Additional ones should go in the supplement. Even more can be in the R and Quarto files that are part of your project.</w:t>
      </w:r>
    </w:p>
    <w:p>
      <w:pPr>
        <w:pStyle w:val="BodyText"/>
      </w:pPr>
      <w:hyperlink w:anchor="tbl-summarytable">
        <w:r>
          <w:rPr>
            <w:rStyle w:val="Hyperlink"/>
          </w:rPr>
          <w:t xml:space="preserve">Table 1</w:t>
        </w:r>
      </w:hyperlink>
      <w:r>
        <w:t xml:space="preserve"> </w:t>
      </w:r>
      <w:r>
        <w:t xml:space="preserve">shows a summary of the data.</w:t>
      </w:r>
    </w:p>
    <w:p>
      <w:pPr>
        <w:pStyle w:val="BodyText"/>
      </w:pPr>
      <w:r>
        <w:t xml:space="preserve">Note the loading of the data providing a</w:t>
      </w:r>
      <w:r>
        <w:t xml:space="preserve"> </w:t>
      </w:r>
      <w:r>
        <w:rPr>
          <w:b/>
          <w:bCs/>
        </w:rPr>
        <w:t xml:space="preserve">relative</w:t>
      </w:r>
      <w:r>
        <w:t xml:space="preserve"> </w:t>
      </w:r>
      <w:r>
        <w:t xml:space="preserve">path using the</w:t>
      </w:r>
      <w:r>
        <w:t xml:space="preserve"> </w:t>
      </w:r>
      <w:r>
        <w:rPr>
          <w:rStyle w:val="VerbatimChar"/>
        </w:rPr>
        <w:t xml:space="preserve">../../</w:t>
      </w:r>
      <w:r>
        <w:t xml:space="preserve"> </w:t>
      </w:r>
      <w:r>
        <w:t xml:space="preserve">notation. (Two dots means a folder up). You never want to specify an</w:t>
      </w:r>
      <w:r>
        <w:t xml:space="preserve"> </w:t>
      </w:r>
      <w:r>
        <w:rPr>
          <w:b/>
          <w:bCs/>
        </w:rPr>
        <w:t xml:space="preserve">absolute</w:t>
      </w:r>
      <w:r>
        <w:t xml:space="preserve"> </w:t>
      </w:r>
      <w:r>
        <w:t xml:space="preserve">path like</w:t>
      </w:r>
      <w:r>
        <w:t xml:space="preserve"> </w:t>
      </w:r>
      <w:r>
        <w:rPr>
          <w:rStyle w:val="VerbatimChar"/>
        </w:rPr>
        <w:t xml:space="preserve">C:\ahandel\myproject\results\</w:t>
      </w:r>
      <w:r>
        <w:t xml:space="preserve"> </w:t>
      </w:r>
      <w:r>
        <w:t xml:space="preserve">because if you share this with someone, it won’t work for them since they don’t have that path. You can also use the</w:t>
      </w:r>
      <w:r>
        <w:t xml:space="preserve"> </w:t>
      </w:r>
      <w:r>
        <w:rPr>
          <w:rStyle w:val="VerbatimChar"/>
        </w:rPr>
        <w:t xml:space="preserve">here</w:t>
      </w:r>
      <w:r>
        <w:t xml:space="preserve"> </w:t>
      </w:r>
      <w:r>
        <w:t xml:space="preserve">R package to create paths. See examples of that below. I generally recommend the</w:t>
      </w:r>
      <w:r>
        <w:t xml:space="preserve"> </w:t>
      </w:r>
      <w:r>
        <w:rPr>
          <w:rStyle w:val="VerbatimChar"/>
        </w:rPr>
        <w:t xml:space="preserve">here</w:t>
      </w:r>
      <w:r>
        <w:t xml:space="preserve"> </w:t>
      </w:r>
      <w:r>
        <w:t xml:space="preserve">package.</w:t>
      </w:r>
    </w:p>
    <w:tbl>
      <w:tblPr>
        <w:tblStyle w:val="Table"/>
        <w:tblW w:type="pct" w:w="5000"/>
        <w:tblLayout w:type="fixed"/>
        <w:tblLook w:firstRow="0" w:lastRow="0" w:firstColumn="0" w:lastColumn="0" w:noHBand="0" w:noVBand="0" w:val="0000"/>
      </w:tblPr>
      <w:tblGrid>
        <w:gridCol w:w="7920"/>
      </w:tblGrid>
      <w:tr>
        <w:tc>
          <w:tcPr/>
          <w:bookmarkStart w:id="36" w:name="tbl-summarytable"/>
          <w:p>
            <w:pPr>
              <w:jc w:val="center"/>
            </w:pPr>
            <w:pPr>
              <w:jc w:val="left"/>
              <w:spacing w:before="200"/>
              <w:pStyle w:val="ImageCaption"/>
            </w:pPr>
            <w:r>
              <w:t xml:space="preserve">Table 1: Data summary table.</w:t>
            </w:r>
          </w:p>
          <w:tbl>
            <w:tblPr>
              <w:tblStyle w:val="Table"/>
              <w:tblW w:type="pct" w:w="5000"/>
              <w:tblLayout w:type="fixed"/>
              <w:tblLook w:firstRow="1" w:lastRow="0" w:firstColumn="0" w:lastColumn="0" w:noHBand="0" w:noVBand="0" w:val="0020"/>
            </w:tblPr>
            <w:tblGrid>
              <w:gridCol w:w="408"/>
              <w:gridCol w:w="571"/>
              <w:gridCol w:w="408"/>
              <w:gridCol w:w="571"/>
              <w:gridCol w:w="612"/>
              <w:gridCol w:w="653"/>
              <w:gridCol w:w="734"/>
              <w:gridCol w:w="530"/>
              <w:gridCol w:w="449"/>
              <w:gridCol w:w="449"/>
              <w:gridCol w:w="489"/>
              <w:gridCol w:w="489"/>
              <w:gridCol w:w="489"/>
              <w:gridCol w:w="530"/>
              <w:gridCol w:w="530"/>
            </w:tblGrid>
            <w:tr>
              <w:trPr>
                <w:tblHeader w:val="on"/>
              </w:trPr>
              <w:tc>
                <w:tcPr/>
                <w:p>
                  <w:pPr>
                    <w:pStyle w:val="Compact"/>
                    <w:jc w:val="left"/>
                    <w:jc w:val="center"/>
                  </w:pPr>
                  <w:r>
                    <w:t xml:space="preserve">skim_type</w:t>
                  </w:r>
                </w:p>
              </w:tc>
              <w:tc>
                <w:tcPr/>
                <w:p>
                  <w:pPr>
                    <w:pStyle w:val="Compact"/>
                    <w:jc w:val="left"/>
                    <w:jc w:val="center"/>
                  </w:pPr>
                  <w:r>
                    <w:t xml:space="preserve">skim_variable</w:t>
                  </w:r>
                </w:p>
              </w:tc>
              <w:tc>
                <w:tcPr/>
                <w:p>
                  <w:pPr>
                    <w:pStyle w:val="Compact"/>
                    <w:jc w:val="right"/>
                    <w:jc w:val="center"/>
                  </w:pPr>
                  <w:r>
                    <w:t xml:space="preserve">n_missing</w:t>
                  </w:r>
                </w:p>
              </w:tc>
              <w:tc>
                <w:tcPr/>
                <w:p>
                  <w:pPr>
                    <w:pStyle w:val="Compact"/>
                    <w:jc w:val="right"/>
                    <w:jc w:val="center"/>
                  </w:pPr>
                  <w:r>
                    <w:t xml:space="preserve">complete_rate</w:t>
                  </w:r>
                </w:p>
              </w:tc>
              <w:tc>
                <w:tcPr/>
                <w:p>
                  <w:pPr>
                    <w:pStyle w:val="Compact"/>
                    <w:jc w:val="left"/>
                    <w:jc w:val="center"/>
                  </w:pPr>
                  <w:r>
                    <w:t xml:space="preserve">factor.ordered</w:t>
                  </w:r>
                </w:p>
              </w:tc>
              <w:tc>
                <w:tcPr/>
                <w:p>
                  <w:pPr>
                    <w:pStyle w:val="Compact"/>
                    <w:jc w:val="right"/>
                    <w:jc w:val="center"/>
                  </w:pPr>
                  <w:r>
                    <w:t xml:space="preserve">factor.n_unique</w:t>
                  </w:r>
                </w:p>
              </w:tc>
              <w:tc>
                <w:tcPr/>
                <w:p>
                  <w:pPr>
                    <w:pStyle w:val="Compact"/>
                    <w:jc w:val="left"/>
                    <w:jc w:val="center"/>
                  </w:pPr>
                  <w:r>
                    <w:t xml:space="preserve">factor.top_counts</w:t>
                  </w:r>
                </w:p>
              </w:tc>
              <w:tc>
                <w:tcPr/>
                <w:p>
                  <w:pPr>
                    <w:pStyle w:val="Compact"/>
                    <w:jc w:val="right"/>
                    <w:jc w:val="center"/>
                  </w:pPr>
                  <w:r>
                    <w:t xml:space="preserve">numeric.mean</w:t>
                  </w:r>
                </w:p>
              </w:tc>
              <w:tc>
                <w:tcPr/>
                <w:p>
                  <w:pPr>
                    <w:pStyle w:val="Compact"/>
                    <w:jc w:val="right"/>
                    <w:jc w:val="center"/>
                  </w:pPr>
                  <w:r>
                    <w:t xml:space="preserve">numeric.sd</w:t>
                  </w:r>
                </w:p>
              </w:tc>
              <w:tc>
                <w:tcPr/>
                <w:p>
                  <w:pPr>
                    <w:pStyle w:val="Compact"/>
                    <w:jc w:val="right"/>
                    <w:jc w:val="center"/>
                  </w:pPr>
                  <w:r>
                    <w:t xml:space="preserve">numeric.p0</w:t>
                  </w:r>
                </w:p>
              </w:tc>
              <w:tc>
                <w:tcPr/>
                <w:p>
                  <w:pPr>
                    <w:pStyle w:val="Compact"/>
                    <w:jc w:val="right"/>
                    <w:jc w:val="center"/>
                  </w:pPr>
                  <w:r>
                    <w:t xml:space="preserve">numeric.p25</w:t>
                  </w:r>
                </w:p>
              </w:tc>
              <w:tc>
                <w:tcPr/>
                <w:p>
                  <w:pPr>
                    <w:pStyle w:val="Compact"/>
                    <w:jc w:val="right"/>
                    <w:jc w:val="center"/>
                  </w:pPr>
                  <w:r>
                    <w:t xml:space="preserve">numeric.p50</w:t>
                  </w:r>
                </w:p>
              </w:tc>
              <w:tc>
                <w:tcPr/>
                <w:p>
                  <w:pPr>
                    <w:pStyle w:val="Compact"/>
                    <w:jc w:val="right"/>
                    <w:jc w:val="center"/>
                  </w:pPr>
                  <w:r>
                    <w:t xml:space="preserve">numeric.p75</w:t>
                  </w:r>
                </w:p>
              </w:tc>
              <w:tc>
                <w:tcPr/>
                <w:p>
                  <w:pPr>
                    <w:pStyle w:val="Compact"/>
                    <w:jc w:val="right"/>
                    <w:jc w:val="center"/>
                  </w:pPr>
                  <w:r>
                    <w:t xml:space="preserve">numeric.p100</w:t>
                  </w:r>
                </w:p>
              </w:tc>
              <w:tc>
                <w:tcPr/>
                <w:p>
                  <w:pPr>
                    <w:pStyle w:val="Compact"/>
                    <w:jc w:val="left"/>
                    <w:jc w:val="center"/>
                  </w:pPr>
                  <w:r>
                    <w:t xml:space="preserve">numeric.hist</w:t>
                  </w:r>
                </w:p>
              </w:tc>
            </w:tr>
            <w:tr>
              <w:tc>
                <w:tcPr/>
                <w:p>
                  <w:pPr>
                    <w:pStyle w:val="Compact"/>
                    <w:jc w:val="left"/>
                    <w:jc w:val="center"/>
                  </w:pPr>
                  <w:r>
                    <w:t xml:space="preserve">factor</w:t>
                  </w:r>
                </w:p>
              </w:tc>
              <w:tc>
                <w:tcPr/>
                <w:p>
                  <w:pPr>
                    <w:pStyle w:val="Compact"/>
                    <w:jc w:val="left"/>
                    <w:jc w:val="center"/>
                  </w:pPr>
                  <w:r>
                    <w:t xml:space="preserve">Gender</w:t>
                  </w:r>
                </w:p>
              </w:tc>
              <w:tc>
                <w:tcPr/>
                <w:p>
                  <w:pPr>
                    <w:pStyle w:val="Compact"/>
                    <w:jc w:val="right"/>
                    <w:jc w:val="center"/>
                  </w:pPr>
                  <w:r>
                    <w:t xml:space="preserve">0</w:t>
                  </w:r>
                </w:p>
              </w:tc>
              <w:tc>
                <w:tcPr/>
                <w:p>
                  <w:pPr>
                    <w:pStyle w:val="Compact"/>
                    <w:jc w:val="right"/>
                    <w:jc w:val="center"/>
                  </w:pPr>
                  <w:r>
                    <w:t xml:space="preserve">1</w:t>
                  </w:r>
                </w:p>
              </w:tc>
              <w:tc>
                <w:tcPr/>
                <w:p>
                  <w:pPr>
                    <w:pStyle w:val="Compact"/>
                    <w:jc w:val="left"/>
                    <w:jc w:val="center"/>
                  </w:pPr>
                  <w:r>
                    <w:t xml:space="preserve">FALSE</w:t>
                  </w:r>
                </w:p>
              </w:tc>
              <w:tc>
                <w:tcPr/>
                <w:p>
                  <w:pPr>
                    <w:pStyle w:val="Compact"/>
                    <w:jc w:val="right"/>
                    <w:jc w:val="center"/>
                  </w:pPr>
                  <w:r>
                    <w:t xml:space="preserve">3</w:t>
                  </w:r>
                </w:p>
              </w:tc>
              <w:tc>
                <w:tcPr/>
                <w:p>
                  <w:pPr>
                    <w:pStyle w:val="Compact"/>
                    <w:jc w:val="left"/>
                    <w:jc w:val="center"/>
                  </w:pPr>
                  <w:r>
                    <w:t xml:space="preserve">M: 4, F: 3, O: 2</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NA</w:t>
                  </w:r>
                </w:p>
              </w:tc>
              <w:tc>
                <w:tcPr/>
                <w:p>
                  <w:pPr>
                    <w:pStyle w:val="Compact"/>
                    <w:jc w:val="left"/>
                    <w:jc w:val="center"/>
                  </w:pPr>
                  <w:r>
                    <w:t xml:space="preserve">NA</w:t>
                  </w:r>
                </w:p>
              </w:tc>
            </w:tr>
            <w:tr>
              <w:tc>
                <w:tcPr/>
                <w:p>
                  <w:pPr>
                    <w:pStyle w:val="Compact"/>
                    <w:jc w:val="left"/>
                    <w:jc w:val="center"/>
                  </w:pPr>
                  <w:r>
                    <w:t xml:space="preserve">numeric</w:t>
                  </w:r>
                </w:p>
              </w:tc>
              <w:tc>
                <w:tcPr/>
                <w:p>
                  <w:pPr>
                    <w:pStyle w:val="Compact"/>
                    <w:jc w:val="left"/>
                    <w:jc w:val="center"/>
                  </w:pPr>
                  <w:r>
                    <w:t xml:space="preserve">Height</w:t>
                  </w:r>
                </w:p>
              </w:tc>
              <w:tc>
                <w:tcPr/>
                <w:p>
                  <w:pPr>
                    <w:pStyle w:val="Compact"/>
                    <w:jc w:val="right"/>
                    <w:jc w:val="center"/>
                  </w:pPr>
                  <w:r>
                    <w:t xml:space="preserve">0</w:t>
                  </w:r>
                </w:p>
              </w:tc>
              <w:tc>
                <w:tcPr/>
                <w:p>
                  <w:pPr>
                    <w:pStyle w:val="Compact"/>
                    <w:jc w:val="right"/>
                    <w:jc w:val="center"/>
                  </w:pPr>
                  <w:r>
                    <w:t xml:space="preserve">1</w:t>
                  </w:r>
                </w:p>
              </w:tc>
              <w:tc>
                <w:tcPr/>
                <w:p>
                  <w:pPr>
                    <w:pStyle w:val="Compact"/>
                    <w:jc w:val="left"/>
                    <w:jc w:val="center"/>
                  </w:pPr>
                  <w:r>
                    <w:t xml:space="preserve">NA</w:t>
                  </w:r>
                </w:p>
              </w:tc>
              <w:tc>
                <w:tcPr/>
                <w:p>
                  <w:pPr>
                    <w:pStyle w:val="Compact"/>
                    <w:jc w:val="right"/>
                    <w:jc w:val="center"/>
                  </w:pPr>
                  <w:r>
                    <w:t xml:space="preserve">NA</w:t>
                  </w:r>
                </w:p>
              </w:tc>
              <w:tc>
                <w:tcPr/>
                <w:p>
                  <w:pPr>
                    <w:pStyle w:val="Compact"/>
                    <w:jc w:val="left"/>
                    <w:jc w:val="center"/>
                  </w:pPr>
                  <w:r>
                    <w:t xml:space="preserve">NA</w:t>
                  </w:r>
                </w:p>
              </w:tc>
              <w:tc>
                <w:tcPr/>
                <w:p>
                  <w:pPr>
                    <w:pStyle w:val="Compact"/>
                    <w:jc w:val="right"/>
                    <w:jc w:val="center"/>
                  </w:pPr>
                  <w:r>
                    <w:t xml:space="preserve">165.66667</w:t>
                  </w:r>
                </w:p>
              </w:tc>
              <w:tc>
                <w:tcPr/>
                <w:p>
                  <w:pPr>
                    <w:pStyle w:val="Compact"/>
                    <w:jc w:val="right"/>
                    <w:jc w:val="center"/>
                  </w:pPr>
                  <w:r>
                    <w:t xml:space="preserve">15.97655</w:t>
                  </w:r>
                </w:p>
              </w:tc>
              <w:tc>
                <w:tcPr/>
                <w:p>
                  <w:pPr>
                    <w:pStyle w:val="Compact"/>
                    <w:jc w:val="right"/>
                    <w:jc w:val="center"/>
                  </w:pPr>
                  <w:r>
                    <w:t xml:space="preserve">133</w:t>
                  </w:r>
                </w:p>
              </w:tc>
              <w:tc>
                <w:tcPr/>
                <w:p>
                  <w:pPr>
                    <w:pStyle w:val="Compact"/>
                    <w:jc w:val="right"/>
                    <w:jc w:val="center"/>
                  </w:pPr>
                  <w:r>
                    <w:t xml:space="preserve">156</w:t>
                  </w:r>
                </w:p>
              </w:tc>
              <w:tc>
                <w:tcPr/>
                <w:p>
                  <w:pPr>
                    <w:pStyle w:val="Compact"/>
                    <w:jc w:val="right"/>
                    <w:jc w:val="center"/>
                  </w:pPr>
                  <w:r>
                    <w:t xml:space="preserve">166</w:t>
                  </w:r>
                </w:p>
              </w:tc>
              <w:tc>
                <w:tcPr/>
                <w:p>
                  <w:pPr>
                    <w:pStyle w:val="Compact"/>
                    <w:jc w:val="right"/>
                    <w:jc w:val="center"/>
                  </w:pPr>
                  <w:r>
                    <w:t xml:space="preserve">178</w:t>
                  </w:r>
                </w:p>
              </w:tc>
              <w:tc>
                <w:tcPr/>
                <w:p>
                  <w:pPr>
                    <w:pStyle w:val="Compact"/>
                    <w:jc w:val="right"/>
                    <w:jc w:val="center"/>
                  </w:pPr>
                  <w:r>
                    <w:t xml:space="preserve">183</w:t>
                  </w:r>
                </w:p>
              </w:tc>
              <w:tc>
                <w:tcPr/>
                <w:p>
                  <w:pPr>
                    <w:pStyle w:val="Compact"/>
                    <w:jc w:val="left"/>
                    <w:jc w:val="center"/>
                  </w:pPr>
                  <w:r>
                    <w:t xml:space="preserve">▂▁▃▃▇</w:t>
                  </w:r>
                </w:p>
              </w:tc>
            </w:tr>
            <w:tr>
              <w:tc>
                <w:tcPr/>
                <w:p>
                  <w:pPr>
                    <w:pStyle w:val="Compact"/>
                    <w:jc w:val="left"/>
                    <w:jc w:val="center"/>
                  </w:pPr>
                  <w:r>
                    <w:t xml:space="preserve">numeric</w:t>
                  </w:r>
                </w:p>
              </w:tc>
              <w:tc>
                <w:tcPr/>
                <w:p>
                  <w:pPr>
                    <w:pStyle w:val="Compact"/>
                    <w:jc w:val="left"/>
                    <w:jc w:val="center"/>
                  </w:pPr>
                  <w:r>
                    <w:t xml:space="preserve">Weight</w:t>
                  </w:r>
                </w:p>
              </w:tc>
              <w:tc>
                <w:tcPr/>
                <w:p>
                  <w:pPr>
                    <w:pStyle w:val="Compact"/>
                    <w:jc w:val="right"/>
                    <w:jc w:val="center"/>
                  </w:pPr>
                  <w:r>
                    <w:t xml:space="preserve">0</w:t>
                  </w:r>
                </w:p>
              </w:tc>
              <w:tc>
                <w:tcPr/>
                <w:p>
                  <w:pPr>
                    <w:pStyle w:val="Compact"/>
                    <w:jc w:val="right"/>
                    <w:jc w:val="center"/>
                  </w:pPr>
                  <w:r>
                    <w:t xml:space="preserve">1</w:t>
                  </w:r>
                </w:p>
              </w:tc>
              <w:tc>
                <w:tcPr/>
                <w:p>
                  <w:pPr>
                    <w:pStyle w:val="Compact"/>
                    <w:jc w:val="left"/>
                    <w:jc w:val="center"/>
                  </w:pPr>
                  <w:r>
                    <w:t xml:space="preserve">NA</w:t>
                  </w:r>
                </w:p>
              </w:tc>
              <w:tc>
                <w:tcPr/>
                <w:p>
                  <w:pPr>
                    <w:pStyle w:val="Compact"/>
                    <w:jc w:val="right"/>
                    <w:jc w:val="center"/>
                  </w:pPr>
                  <w:r>
                    <w:t xml:space="preserve">NA</w:t>
                  </w:r>
                </w:p>
              </w:tc>
              <w:tc>
                <w:tcPr/>
                <w:p>
                  <w:pPr>
                    <w:pStyle w:val="Compact"/>
                    <w:jc w:val="left"/>
                    <w:jc w:val="center"/>
                  </w:pPr>
                  <w:r>
                    <w:t xml:space="preserve">NA</w:t>
                  </w:r>
                </w:p>
              </w:tc>
              <w:tc>
                <w:tcPr/>
                <w:p>
                  <w:pPr>
                    <w:pStyle w:val="Compact"/>
                    <w:jc w:val="right"/>
                    <w:jc w:val="center"/>
                  </w:pPr>
                  <w:r>
                    <w:t xml:space="preserve">70.11111</w:t>
                  </w:r>
                </w:p>
              </w:tc>
              <w:tc>
                <w:tcPr/>
                <w:p>
                  <w:pPr>
                    <w:pStyle w:val="Compact"/>
                    <w:jc w:val="right"/>
                    <w:jc w:val="center"/>
                  </w:pPr>
                  <w:r>
                    <w:t xml:space="preserve">21.24526</w:t>
                  </w:r>
                </w:p>
              </w:tc>
              <w:tc>
                <w:tcPr/>
                <w:p>
                  <w:pPr>
                    <w:pStyle w:val="Compact"/>
                    <w:jc w:val="right"/>
                    <w:jc w:val="center"/>
                  </w:pPr>
                  <w:r>
                    <w:t xml:space="preserve">45</w:t>
                  </w:r>
                </w:p>
              </w:tc>
              <w:tc>
                <w:tcPr/>
                <w:p>
                  <w:pPr>
                    <w:pStyle w:val="Compact"/>
                    <w:jc w:val="right"/>
                    <w:jc w:val="center"/>
                  </w:pPr>
                  <w:r>
                    <w:t xml:space="preserve">55</w:t>
                  </w:r>
                </w:p>
              </w:tc>
              <w:tc>
                <w:tcPr/>
                <w:p>
                  <w:pPr>
                    <w:pStyle w:val="Compact"/>
                    <w:jc w:val="right"/>
                    <w:jc w:val="center"/>
                  </w:pPr>
                  <w:r>
                    <w:t xml:space="preserve">70</w:t>
                  </w:r>
                </w:p>
              </w:tc>
              <w:tc>
                <w:tcPr/>
                <w:p>
                  <w:pPr>
                    <w:pStyle w:val="Compact"/>
                    <w:jc w:val="right"/>
                    <w:jc w:val="center"/>
                  </w:pPr>
                  <w:r>
                    <w:t xml:space="preserve">80</w:t>
                  </w:r>
                </w:p>
              </w:tc>
              <w:tc>
                <w:tcPr/>
                <w:p>
                  <w:pPr>
                    <w:pStyle w:val="Compact"/>
                    <w:jc w:val="right"/>
                    <w:jc w:val="center"/>
                  </w:pPr>
                  <w:r>
                    <w:t xml:space="preserve">110</w:t>
                  </w:r>
                </w:p>
              </w:tc>
              <w:tc>
                <w:tcPr/>
                <w:p>
                  <w:pPr>
                    <w:pStyle w:val="Compact"/>
                    <w:jc w:val="left"/>
                    <w:jc w:val="center"/>
                  </w:pPr>
                  <w:r>
                    <w:t xml:space="preserve">▇▂▃▂▂</w:t>
                  </w:r>
                </w:p>
              </w:tc>
            </w:tr>
          </w:tbl>
          <w:bookmarkEnd w:id="36"/>
          <w:p/>
        </w:tc>
      </w:tr>
    </w:tbl>
    <w:bookmarkEnd w:id="37"/>
    <w:bookmarkStart w:id="42" w:name="basic-statistical-analysis"/>
    <w:p>
      <w:pPr>
        <w:pStyle w:val="Heading2"/>
      </w:pPr>
      <w:r>
        <w:t xml:space="preserve">4.2 Basic statistical analysis</w:t>
      </w:r>
    </w:p>
    <w:p>
      <w:pPr>
        <w:pStyle w:val="FirstParagraph"/>
      </w:pPr>
      <w:r>
        <w:rPr>
          <w:i/>
          <w:iCs/>
        </w:rPr>
        <w:t xml:space="preserve">To get some further insight into your data, if reasonable you could compute simple statistics (e.g. simple models with 1 predictor) to look for associations between your outcome(s) and each individual predictor variable. Though note that unless you pre-specified the outcome and main exposure, any</w:t>
      </w:r>
      <w:r>
        <w:rPr>
          <w:i/>
          <w:iCs/>
        </w:rPr>
        <w:t xml:space="preserve"> </w:t>
      </w:r>
      <w:r>
        <w:rPr>
          <w:i/>
          <w:iCs/>
        </w:rPr>
        <w:t xml:space="preserve">“p&lt;0.05 means statistical significance”</w:t>
      </w:r>
      <w:r>
        <w:rPr>
          <w:i/>
          <w:iCs/>
        </w:rPr>
        <w:t xml:space="preserve"> </w:t>
      </w:r>
      <w:r>
        <w:rPr>
          <w:i/>
          <w:iCs/>
        </w:rPr>
        <w:t xml:space="preserve">interpretation is not valid.</w:t>
      </w:r>
    </w:p>
    <w:p>
      <w:pPr>
        <w:pStyle w:val="BodyText"/>
      </w:pPr>
      <w:hyperlink w:anchor="fig-result">
        <w:r>
          <w:rPr>
            <w:rStyle w:val="Hyperlink"/>
          </w:rPr>
          <w:t xml:space="preserve">Figure 2</w:t>
        </w:r>
      </w:hyperlink>
      <w:r>
        <w:t xml:space="preserve"> </w:t>
      </w:r>
      <w:r>
        <w:t xml:space="preserve">shows a scatterplot figure produced by one of the R scripts.</w:t>
      </w:r>
    </w:p>
    <w:tbl>
      <w:tblPr>
        <w:tblStyle w:val="Table"/>
        <w:tblW w:type="pct" w:w="5000"/>
        <w:tblLayout w:type="fixed"/>
        <w:tblLook w:firstRow="0" w:lastRow="0" w:firstColumn="0" w:lastColumn="0" w:noHBand="0" w:noVBand="0" w:val="0000"/>
      </w:tblPr>
      <w:tblGrid>
        <w:gridCol w:w="7920"/>
      </w:tblGrid>
      <w:tr>
        <w:tc>
          <w:tcPr/>
          <w:bookmarkStart w:id="41" w:name="fig-result"/>
          <w:p>
            <w:pPr>
              <w:pStyle w:val="Compact"/>
              <w:jc w:val="center"/>
            </w:pPr>
            <w:r>
              <w:drawing>
                <wp:inline>
                  <wp:extent cx="5334000" cy="5334000"/>
                  <wp:effectExtent b="0" l="0" r="0" t="0"/>
                  <wp:docPr descr="" title="" id="39" name="Picture"/>
                  <a:graphic>
                    <a:graphicData uri="http://schemas.openxmlformats.org/drawingml/2006/picture">
                      <pic:pic>
                        <pic:nvPicPr>
                          <pic:cNvPr descr="../../results/figures/height-weight-stratified.png" id="40" name="Picture"/>
                          <pic:cNvPicPr>
                            <a:picLocks noChangeArrowheads="1" noChangeAspect="1"/>
                          </pic:cNvPicPr>
                        </pic:nvPicPr>
                        <pic:blipFill>
                          <a:blip r:embed="rId38"/>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Height and weight stratified by gender.</w:t>
            </w:r>
          </w:p>
          <w:bookmarkEnd w:id="41"/>
        </w:tc>
      </w:tr>
    </w:tbl>
    <w:bookmarkEnd w:id="42"/>
    <w:bookmarkStart w:id="44" w:name="full-analysis"/>
    <w:p>
      <w:pPr>
        <w:pStyle w:val="Heading2"/>
      </w:pPr>
      <w:r>
        <w:t xml:space="preserve">4.3 Full analysis</w:t>
      </w:r>
    </w:p>
    <w:p>
      <w:pPr>
        <w:pStyle w:val="FirstParagraph"/>
      </w:pPr>
      <w:r>
        <w:rPr>
          <w:i/>
          <w:iCs/>
        </w:rPr>
        <w:t xml:space="preserve">Use one or several suitable statistical/machine learning methods to analyze your data and to produce meaningful figures, tables, etc. This might again be code that is best placed in one or several separate R scripts that need to be well documented. You want the code to produce figures and data ready for display as tables, and save those. Then you load them here.</w:t>
      </w:r>
    </w:p>
    <w:p>
      <w:pPr>
        <w:pStyle w:val="BodyText"/>
      </w:pPr>
      <w:r>
        <w:t xml:space="preserve">Example</w:t>
      </w:r>
      <w:r>
        <w:t xml:space="preserve"> </w:t>
      </w:r>
      <w:hyperlink w:anchor="tbl-resulttable2">
        <w:r>
          <w:rPr>
            <w:rStyle w:val="Hyperlink"/>
          </w:rPr>
          <w:t xml:space="preserve">Table 2</w:t>
        </w:r>
      </w:hyperlink>
      <w:r>
        <w:t xml:space="preserve"> </w:t>
      </w:r>
      <w:r>
        <w:t xml:space="preserve">shows a summary of a linear model fit.</w:t>
      </w:r>
    </w:p>
    <w:tbl>
      <w:tblPr>
        <w:tblStyle w:val="Table"/>
        <w:tblW w:type="pct" w:w="5000"/>
        <w:tblLayout w:type="fixed"/>
        <w:tblLook w:firstRow="0" w:lastRow="0" w:firstColumn="0" w:lastColumn="0" w:noHBand="0" w:noVBand="0" w:val="0000"/>
      </w:tblPr>
      <w:tblGrid>
        <w:gridCol w:w="7920"/>
      </w:tblGrid>
      <w:tr>
        <w:tc>
          <w:tcPr/>
          <w:bookmarkStart w:id="43" w:name="tbl-resulttable2"/>
          <w:p>
            <w:pPr>
              <w:jc w:val="center"/>
            </w:pPr>
            <w:pPr>
              <w:jc w:val="left"/>
              <w:spacing w:before="200"/>
              <w:pStyle w:val="ImageCaption"/>
            </w:pPr>
            <w:r>
              <w:t xml:space="preserve">Table 2: Linear model fit table.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term</w:t>
                  </w:r>
                </w:p>
              </w:tc>
              <w:tc>
                <w:tcPr/>
                <w:p>
                  <w:pPr>
                    <w:pStyle w:val="Compact"/>
                    <w:jc w:val="right"/>
                    <w:jc w:val="center"/>
                  </w:pPr>
                  <w:r>
                    <w:t xml:space="preserve">estimate</w:t>
                  </w:r>
                </w:p>
              </w:tc>
              <w:tc>
                <w:tcPr/>
                <w:p>
                  <w:pPr>
                    <w:pStyle w:val="Compact"/>
                    <w:jc w:val="right"/>
                    <w:jc w:val="center"/>
                  </w:pPr>
                  <w:r>
                    <w:t xml:space="preserve">std.error</w:t>
                  </w:r>
                </w:p>
              </w:tc>
              <w:tc>
                <w:tcPr/>
                <w:p>
                  <w:pPr>
                    <w:pStyle w:val="Compact"/>
                    <w:jc w:val="right"/>
                    <w:jc w:val="center"/>
                  </w:pPr>
                  <w:r>
                    <w:t xml:space="preserve">statistic</w:t>
                  </w:r>
                </w:p>
              </w:tc>
              <w:tc>
                <w:tcPr/>
                <w:p>
                  <w:pPr>
                    <w:pStyle w:val="Compact"/>
                    <w:jc w:val="right"/>
                    <w:jc w:val="center"/>
                  </w:pPr>
                  <w:r>
                    <w:t xml:space="preserve">p.value</w:t>
                  </w:r>
                </w:p>
              </w:tc>
            </w:tr>
            <w:tr>
              <w:tc>
                <w:tcPr/>
                <w:p>
                  <w:pPr>
                    <w:pStyle w:val="Compact"/>
                    <w:jc w:val="left"/>
                    <w:jc w:val="center"/>
                  </w:pPr>
                  <w:r>
                    <w:t xml:space="preserve">(Intercept)</w:t>
                  </w:r>
                </w:p>
              </w:tc>
              <w:tc>
                <w:tcPr/>
                <w:p>
                  <w:pPr>
                    <w:pStyle w:val="Compact"/>
                    <w:jc w:val="right"/>
                    <w:jc w:val="center"/>
                  </w:pPr>
                  <w:r>
                    <w:t xml:space="preserve">149.2726967</w:t>
                  </w:r>
                </w:p>
              </w:tc>
              <w:tc>
                <w:tcPr/>
                <w:p>
                  <w:pPr>
                    <w:pStyle w:val="Compact"/>
                    <w:jc w:val="right"/>
                    <w:jc w:val="center"/>
                  </w:pPr>
                  <w:r>
                    <w:t xml:space="preserve">23.3823360</w:t>
                  </w:r>
                </w:p>
              </w:tc>
              <w:tc>
                <w:tcPr/>
                <w:p>
                  <w:pPr>
                    <w:pStyle w:val="Compact"/>
                    <w:jc w:val="right"/>
                    <w:jc w:val="center"/>
                  </w:pPr>
                  <w:r>
                    <w:t xml:space="preserve">6.3839942</w:t>
                  </w:r>
                </w:p>
              </w:tc>
              <w:tc>
                <w:tcPr/>
                <w:p>
                  <w:pPr>
                    <w:pStyle w:val="Compact"/>
                    <w:jc w:val="right"/>
                    <w:jc w:val="center"/>
                  </w:pPr>
                  <w:r>
                    <w:t xml:space="preserve">0.0013962</w:t>
                  </w:r>
                </w:p>
              </w:tc>
            </w:tr>
            <w:tr>
              <w:tc>
                <w:tcPr/>
                <w:p>
                  <w:pPr>
                    <w:pStyle w:val="Compact"/>
                    <w:jc w:val="left"/>
                    <w:jc w:val="center"/>
                  </w:pPr>
                  <w:r>
                    <w:t xml:space="preserve">Weight</w:t>
                  </w:r>
                </w:p>
              </w:tc>
              <w:tc>
                <w:tcPr/>
                <w:p>
                  <w:pPr>
                    <w:pStyle w:val="Compact"/>
                    <w:jc w:val="right"/>
                    <w:jc w:val="center"/>
                  </w:pPr>
                  <w:r>
                    <w:t xml:space="preserve">0.2623972</w:t>
                  </w:r>
                </w:p>
              </w:tc>
              <w:tc>
                <w:tcPr/>
                <w:p>
                  <w:pPr>
                    <w:pStyle w:val="Compact"/>
                    <w:jc w:val="right"/>
                    <w:jc w:val="center"/>
                  </w:pPr>
                  <w:r>
                    <w:t xml:space="preserve">0.3512436</w:t>
                  </w:r>
                </w:p>
              </w:tc>
              <w:tc>
                <w:tcPr/>
                <w:p>
                  <w:pPr>
                    <w:pStyle w:val="Compact"/>
                    <w:jc w:val="right"/>
                    <w:jc w:val="center"/>
                  </w:pPr>
                  <w:r>
                    <w:t xml:space="preserve">0.7470519</w:t>
                  </w:r>
                </w:p>
              </w:tc>
              <w:tc>
                <w:tcPr/>
                <w:p>
                  <w:pPr>
                    <w:pStyle w:val="Compact"/>
                    <w:jc w:val="right"/>
                    <w:jc w:val="center"/>
                  </w:pPr>
                  <w:r>
                    <w:t xml:space="preserve">0.4886517</w:t>
                  </w:r>
                </w:p>
              </w:tc>
            </w:tr>
            <w:tr>
              <w:tc>
                <w:tcPr/>
                <w:p>
                  <w:pPr>
                    <w:pStyle w:val="Compact"/>
                    <w:jc w:val="left"/>
                    <w:jc w:val="center"/>
                  </w:pPr>
                  <w:r>
                    <w:t xml:space="preserve">GenderM</w:t>
                  </w:r>
                </w:p>
              </w:tc>
              <w:tc>
                <w:tcPr/>
                <w:p>
                  <w:pPr>
                    <w:pStyle w:val="Compact"/>
                    <w:jc w:val="right"/>
                    <w:jc w:val="center"/>
                  </w:pPr>
                  <w:r>
                    <w:t xml:space="preserve">-2.1244913</w:t>
                  </w:r>
                </w:p>
              </w:tc>
              <w:tc>
                <w:tcPr/>
                <w:p>
                  <w:pPr>
                    <w:pStyle w:val="Compact"/>
                    <w:jc w:val="right"/>
                    <w:jc w:val="center"/>
                  </w:pPr>
                  <w:r>
                    <w:t xml:space="preserve">15.5488953</w:t>
                  </w:r>
                </w:p>
              </w:tc>
              <w:tc>
                <w:tcPr/>
                <w:p>
                  <w:pPr>
                    <w:pStyle w:val="Compact"/>
                    <w:jc w:val="right"/>
                    <w:jc w:val="center"/>
                  </w:pPr>
                  <w:r>
                    <w:t xml:space="preserve">-0.1366329</w:t>
                  </w:r>
                </w:p>
              </w:tc>
              <w:tc>
                <w:tcPr/>
                <w:p>
                  <w:pPr>
                    <w:pStyle w:val="Compact"/>
                    <w:jc w:val="right"/>
                    <w:jc w:val="center"/>
                  </w:pPr>
                  <w:r>
                    <w:t xml:space="preserve">0.8966520</w:t>
                  </w:r>
                </w:p>
              </w:tc>
            </w:tr>
            <w:tr>
              <w:tc>
                <w:tcPr/>
                <w:p>
                  <w:pPr>
                    <w:pStyle w:val="Compact"/>
                    <w:jc w:val="left"/>
                    <w:jc w:val="center"/>
                  </w:pPr>
                  <w:r>
                    <w:t xml:space="preserve">GenderO</w:t>
                  </w:r>
                </w:p>
              </w:tc>
              <w:tc>
                <w:tcPr/>
                <w:p>
                  <w:pPr>
                    <w:pStyle w:val="Compact"/>
                    <w:jc w:val="right"/>
                    <w:jc w:val="center"/>
                  </w:pPr>
                  <w:r>
                    <w:t xml:space="preserve">-4.7644739</w:t>
                  </w:r>
                </w:p>
              </w:tc>
              <w:tc>
                <w:tcPr/>
                <w:p>
                  <w:pPr>
                    <w:pStyle w:val="Compact"/>
                    <w:jc w:val="right"/>
                    <w:jc w:val="center"/>
                  </w:pPr>
                  <w:r>
                    <w:t xml:space="preserve">19.0114155</w:t>
                  </w:r>
                </w:p>
              </w:tc>
              <w:tc>
                <w:tcPr/>
                <w:p>
                  <w:pPr>
                    <w:pStyle w:val="Compact"/>
                    <w:jc w:val="right"/>
                    <w:jc w:val="center"/>
                  </w:pPr>
                  <w:r>
                    <w:t xml:space="preserve">-0.2506112</w:t>
                  </w:r>
                </w:p>
              </w:tc>
              <w:tc>
                <w:tcPr/>
                <w:p>
                  <w:pPr>
                    <w:pStyle w:val="Compact"/>
                    <w:jc w:val="right"/>
                    <w:jc w:val="center"/>
                  </w:pPr>
                  <w:r>
                    <w:t xml:space="preserve">0.8120871</w:t>
                  </w:r>
                </w:p>
              </w:tc>
            </w:tr>
          </w:tbl>
          <w:bookmarkEnd w:id="43"/>
          <w:p/>
        </w:tc>
      </w:tr>
    </w:tbl>
    <w:p>
      <w:r>
        <w:br w:type="page"/>
      </w:r>
    </w:p>
    <w:bookmarkEnd w:id="44"/>
    <w:bookmarkEnd w:id="45"/>
    <w:bookmarkStart w:id="50" w:name="discussion"/>
    <w:p>
      <w:pPr>
        <w:pStyle w:val="Heading1"/>
      </w:pPr>
      <w:r>
        <w:t xml:space="preserve">5. Discussion</w:t>
      </w:r>
    </w:p>
    <w:bookmarkStart w:id="46" w:name="summary-and-interpretation"/>
    <w:p>
      <w:pPr>
        <w:pStyle w:val="Heading2"/>
      </w:pPr>
      <w:r>
        <w:t xml:space="preserve">5.1 Summary and Interpretation</w:t>
      </w:r>
    </w:p>
    <w:p>
      <w:pPr>
        <w:pStyle w:val="FirstParagraph"/>
      </w:pPr>
      <w:r>
        <w:rPr>
          <w:i/>
          <w:iCs/>
        </w:rPr>
        <w:t xml:space="preserve">Summarize what you did, what you found and what it means.</w:t>
      </w:r>
    </w:p>
    <w:bookmarkEnd w:id="46"/>
    <w:bookmarkStart w:id="47" w:name="strengths-and-limitations"/>
    <w:p>
      <w:pPr>
        <w:pStyle w:val="Heading2"/>
      </w:pPr>
      <w:r>
        <w:t xml:space="preserve">5.2 Strengths and Limitations</w:t>
      </w:r>
    </w:p>
    <w:p>
      <w:pPr>
        <w:pStyle w:val="FirstParagraph"/>
      </w:pPr>
      <w:r>
        <w:rPr>
          <w:i/>
          <w:iCs/>
        </w:rPr>
        <w:t xml:space="preserve">Discuss what you perceive as strengths and limitations of your analysis.</w:t>
      </w:r>
    </w:p>
    <w:bookmarkEnd w:id="47"/>
    <w:bookmarkStart w:id="49" w:name="conclusions"/>
    <w:p>
      <w:pPr>
        <w:pStyle w:val="Heading2"/>
      </w:pPr>
      <w:r>
        <w:t xml:space="preserve">5.3 Conclusions</w:t>
      </w:r>
    </w:p>
    <w:p>
      <w:pPr>
        <w:pStyle w:val="FirstParagraph"/>
      </w:pPr>
      <w:r>
        <w:rPr>
          <w:i/>
          <w:iCs/>
        </w:rPr>
        <w:t xml:space="preserve">What are the main take-home messages?</w:t>
      </w:r>
    </w:p>
    <w:p>
      <w:pPr>
        <w:pStyle w:val="BodyText"/>
      </w:pPr>
      <w:r>
        <w:rPr>
          <w:i/>
          <w:iCs/>
        </w:rPr>
        <w:t xml:space="preserve">Include citations in your Qmd file using BibTeX, the list of references will automatically be placed at the end</w:t>
      </w:r>
    </w:p>
    <w:p>
      <w:pPr>
        <w:pStyle w:val="BodyText"/>
      </w:pPr>
      <w:r>
        <w:t xml:space="preserve">This paper</w:t>
      </w:r>
      <w:r>
        <w:t xml:space="preserve"> </w:t>
      </w:r>
      <w:r>
        <w:t xml:space="preserve">(3)</w:t>
      </w:r>
      <w:r>
        <w:t xml:space="preserve"> </w:t>
      </w:r>
      <w:r>
        <w:t xml:space="preserve">discusses types of analyses.</w:t>
      </w:r>
    </w:p>
    <w:p>
      <w:pPr>
        <w:pStyle w:val="BodyText"/>
      </w:pPr>
      <w:r>
        <w:t xml:space="preserve">These papers</w:t>
      </w:r>
      <w:r>
        <w:t xml:space="preserve"> </w:t>
      </w:r>
      <w:r>
        <w:t xml:space="preserve">(1,2)</w:t>
      </w:r>
      <w:r>
        <w:t xml:space="preserve"> </w:t>
      </w:r>
      <w:r>
        <w:t xml:space="preserve">are good examples of papers published using a fully reproducible setup similar to the one shown in this template.</w:t>
      </w:r>
    </w:p>
    <w:p>
      <w:pPr>
        <w:pStyle w:val="BodyText"/>
      </w:pPr>
      <w:r>
        <w:t xml:space="preserve">Note that this cited reference will show up at the end of the document, the reference formatting is determined by the CSL file specified in the YAML header. Many more style files for almost any journal</w:t>
      </w:r>
      <w:r>
        <w:t xml:space="preserve"> </w:t>
      </w:r>
      <w:hyperlink r:id="rId48">
        <w:r>
          <w:rPr>
            <w:rStyle w:val="Hyperlink"/>
          </w:rPr>
          <w:t xml:space="preserve">are available</w:t>
        </w:r>
      </w:hyperlink>
      <w:r>
        <w:t xml:space="preserve">. You also specify the location of your BibTeX reference file in the YAML. You can call your reference file anything you like.</w:t>
      </w:r>
    </w:p>
    <w:p>
      <w:r>
        <w:br w:type="page"/>
      </w:r>
    </w:p>
    <w:bookmarkEnd w:id="49"/>
    <w:bookmarkEnd w:id="50"/>
    <w:bookmarkStart w:id="58" w:name="references"/>
    <w:p>
      <w:pPr>
        <w:pStyle w:val="Heading1"/>
      </w:pPr>
      <w:r>
        <w:t xml:space="preserve">6. References</w:t>
      </w:r>
    </w:p>
    <w:bookmarkStart w:id="57" w:name="refs"/>
    <w:bookmarkStart w:id="52" w:name="ref-mckay2020"/>
    <w:p>
      <w:pPr>
        <w:pStyle w:val="Bibliography"/>
      </w:pPr>
      <w:r>
        <w:t xml:space="preserve">1.</w:t>
      </w:r>
      <w:r>
        <w:t xml:space="preserve"> </w:t>
      </w:r>
      <w:r>
        <w:t xml:space="preserve">	</w:t>
      </w:r>
      <w:r>
        <w:t xml:space="preserve">McKay B, Ebell M, Billings WZ, et al.</w:t>
      </w:r>
      <w:r>
        <w:t xml:space="preserve"> </w:t>
      </w:r>
      <w:hyperlink r:id="rId51">
        <w:r>
          <w:rPr>
            <w:rStyle w:val="Hyperlink"/>
          </w:rPr>
          <w:t xml:space="preserve">Associations</w:t>
        </w:r>
        <w:r>
          <w:rPr>
            <w:rStyle w:val="Hyperlink"/>
          </w:rPr>
          <w:t xml:space="preserve"> </w:t>
        </w:r>
        <w:r>
          <w:rPr>
            <w:rStyle w:val="Hyperlink"/>
          </w:rPr>
          <w:t xml:space="preserve">Between Relative Viral Load</w:t>
        </w:r>
        <w:r>
          <w:rPr>
            <w:rStyle w:val="Hyperlink"/>
          </w:rPr>
          <w:t xml:space="preserve"> </w:t>
        </w:r>
        <w:r>
          <w:rPr>
            <w:rStyle w:val="Hyperlink"/>
          </w:rPr>
          <w:t xml:space="preserve">at</w:t>
        </w:r>
        <w:r>
          <w:rPr>
            <w:rStyle w:val="Hyperlink"/>
          </w:rPr>
          <w:t xml:space="preserve"> </w:t>
        </w:r>
        <w:r>
          <w:rPr>
            <w:rStyle w:val="Hyperlink"/>
          </w:rPr>
          <w:t xml:space="preserve">Diagnosis</w:t>
        </w:r>
        <w:r>
          <w:rPr>
            <w:rStyle w:val="Hyperlink"/>
          </w:rPr>
          <w:t xml:space="preserve"> </w:t>
        </w:r>
        <w:r>
          <w:rPr>
            <w:rStyle w:val="Hyperlink"/>
          </w:rPr>
          <w:t xml:space="preserve">and</w:t>
        </w:r>
        <w:r>
          <w:rPr>
            <w:rStyle w:val="Hyperlink"/>
          </w:rPr>
          <w:t xml:space="preserve"> </w:t>
        </w:r>
        <w:r>
          <w:rPr>
            <w:rStyle w:val="Hyperlink"/>
          </w:rPr>
          <w:t xml:space="preserve">Influenza A Symptoms</w:t>
        </w:r>
        <w:r>
          <w:rPr>
            <w:rStyle w:val="Hyperlink"/>
          </w:rPr>
          <w:t xml:space="preserve"> </w:t>
        </w:r>
        <w:r>
          <w:rPr>
            <w:rStyle w:val="Hyperlink"/>
          </w:rPr>
          <w:t xml:space="preserve">and</w:t>
        </w:r>
        <w:r>
          <w:rPr>
            <w:rStyle w:val="Hyperlink"/>
          </w:rPr>
          <w:t xml:space="preserve"> </w:t>
        </w:r>
        <w:r>
          <w:rPr>
            <w:rStyle w:val="Hyperlink"/>
          </w:rPr>
          <w:t xml:space="preserve">Recovery</w:t>
        </w:r>
        <w:r>
          <w:rPr>
            <w:rStyle w:val="Hyperlink"/>
          </w:rPr>
          <w:t xml:space="preserve">.</w:t>
        </w:r>
      </w:hyperlink>
      <w:r>
        <w:t xml:space="preserve"> </w:t>
      </w:r>
      <w:r>
        <w:rPr>
          <w:i/>
          <w:iCs/>
        </w:rPr>
        <w:t xml:space="preserve">Open forum infectious diseases</w:t>
      </w:r>
      <w:r>
        <w:t xml:space="preserve">. 2020;7(11):ofaa494.</w:t>
      </w:r>
      <w:r>
        <w:t xml:space="preserve"> </w:t>
      </w:r>
    </w:p>
    <w:bookmarkEnd w:id="52"/>
    <w:bookmarkStart w:id="54" w:name="ref-mckay2020a"/>
    <w:p>
      <w:pPr>
        <w:pStyle w:val="Bibliography"/>
      </w:pPr>
      <w:r>
        <w:t xml:space="preserve">2.</w:t>
      </w:r>
      <w:r>
        <w:t xml:space="preserve"> </w:t>
      </w:r>
      <w:r>
        <w:t xml:space="preserve">	</w:t>
      </w:r>
      <w:r>
        <w:t xml:space="preserve">McKay B, Ebell M, Dale AP, et al.</w:t>
      </w:r>
      <w:r>
        <w:t xml:space="preserve"> </w:t>
      </w:r>
      <w:hyperlink r:id="rId53">
        <w:r>
          <w:rPr>
            <w:rStyle w:val="Hyperlink"/>
          </w:rPr>
          <w:t xml:space="preserve">Virulence-mediated infectiousness and activity trade-offs and their impact on transmission potential of influenza patients.</w:t>
        </w:r>
      </w:hyperlink>
      <w:r>
        <w:t xml:space="preserve"> </w:t>
      </w:r>
      <w:r>
        <w:rPr>
          <w:i/>
          <w:iCs/>
        </w:rPr>
        <w:t xml:space="preserve">Proceedings. Biological sciences</w:t>
      </w:r>
      <w:r>
        <w:t xml:space="preserve">. 2020;287(1927):20200496.</w:t>
      </w:r>
      <w:r>
        <w:t xml:space="preserve"> </w:t>
      </w:r>
    </w:p>
    <w:bookmarkEnd w:id="54"/>
    <w:bookmarkStart w:id="56" w:name="ref-leek2015"/>
    <w:p>
      <w:pPr>
        <w:pStyle w:val="Bibliography"/>
      </w:pPr>
      <w:r>
        <w:t xml:space="preserve">3.</w:t>
      </w:r>
      <w:r>
        <w:t xml:space="preserve"> </w:t>
      </w:r>
      <w:r>
        <w:t xml:space="preserve">	</w:t>
      </w:r>
      <w:r>
        <w:t xml:space="preserve">Leek JT, Peng RD.</w:t>
      </w:r>
      <w:r>
        <w:t xml:space="preserve"> </w:t>
      </w:r>
      <w:hyperlink r:id="rId55">
        <w:r>
          <w:rPr>
            <w:rStyle w:val="Hyperlink"/>
          </w:rPr>
          <w:t xml:space="preserve">Statistics.</w:t>
        </w:r>
        <w:r>
          <w:rPr>
            <w:rStyle w:val="Hyperlink"/>
          </w:rPr>
          <w:t xml:space="preserve"> </w:t>
        </w:r>
        <w:r>
          <w:rPr>
            <w:rStyle w:val="Hyperlink"/>
          </w:rPr>
          <w:t xml:space="preserve">What</w:t>
        </w:r>
        <w:r>
          <w:rPr>
            <w:rStyle w:val="Hyperlink"/>
          </w:rPr>
          <w:t xml:space="preserve"> </w:t>
        </w:r>
        <w:r>
          <w:rPr>
            <w:rStyle w:val="Hyperlink"/>
          </w:rPr>
          <w:t xml:space="preserve">is the question?</w:t>
        </w:r>
      </w:hyperlink>
      <w:r>
        <w:t xml:space="preserve"> </w:t>
      </w:r>
      <w:r>
        <w:rPr>
          <w:i/>
          <w:iCs/>
        </w:rPr>
        <w:t xml:space="preserve">Science (New York, N.Y.)</w:t>
      </w:r>
      <w:r>
        <w:t xml:space="preserve">. 2015;347(6228):1314–1315.</w:t>
      </w:r>
      <w:r>
        <w:t xml:space="preserve"> </w:t>
      </w:r>
    </w:p>
    <w:bookmarkEnd w:id="56"/>
    <w:bookmarkEnd w:id="57"/>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image" Id="rId38" Target="media/rId38.png" /><Relationship Type="http://schemas.openxmlformats.org/officeDocument/2006/relationships/hyperlink" Id="rId51" Target="https://doi.org/10.1093/ofid/ofaa494" TargetMode="External" /><Relationship Type="http://schemas.openxmlformats.org/officeDocument/2006/relationships/hyperlink" Id="rId53" Target="https://doi.org/10.1098/rspb.2020.0496" TargetMode="External" /><Relationship Type="http://schemas.openxmlformats.org/officeDocument/2006/relationships/hyperlink" Id="rId55" Target="https://doi.org/10.1126/science.aaa6146" TargetMode="External" /><Relationship Type="http://schemas.openxmlformats.org/officeDocument/2006/relationships/hyperlink" Id="rId21" Target="https://quarto.org/" TargetMode="External" /><Relationship Type="http://schemas.openxmlformats.org/officeDocument/2006/relationships/hyperlink" Id="rId20" Target="https://quarto.org/docs/output-formats/ms-word.html" TargetMode="External" /><Relationship Type="http://schemas.openxmlformats.org/officeDocument/2006/relationships/hyperlink" Id="rId48" Target="https://www.zotero.org/styles" TargetMode="External" /></Relationships>
</file>

<file path=word/_rels/footnotes.xml.rels><?xml version="1.0" encoding="UTF-8"?><Relationships xmlns="http://schemas.openxmlformats.org/package/2006/relationships"><Relationship Type="http://schemas.openxmlformats.org/officeDocument/2006/relationships/hyperlink" Id="rId51" Target="https://doi.org/10.1093/ofid/ofaa494" TargetMode="External" /><Relationship Type="http://schemas.openxmlformats.org/officeDocument/2006/relationships/hyperlink" Id="rId53" Target="https://doi.org/10.1098/rspb.2020.0496" TargetMode="External" /><Relationship Type="http://schemas.openxmlformats.org/officeDocument/2006/relationships/hyperlink" Id="rId55" Target="https://doi.org/10.1126/science.aaa6146" TargetMode="External" /><Relationship Type="http://schemas.openxmlformats.org/officeDocument/2006/relationships/hyperlink" Id="rId21" Target="https://quarto.org/" TargetMode="External" /><Relationship Type="http://schemas.openxmlformats.org/officeDocument/2006/relationships/hyperlink" Id="rId20" Target="https://quarto.org/docs/output-formats/ms-word.html" TargetMode="External" /><Relationship Type="http://schemas.openxmlformats.org/officeDocument/2006/relationships/hyperlink" Id="rId48" Target="https://www.zotero.org/styl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Example Manuscript Template for a Data Analysis Project</dc:title>
  <dc:creator/>
  <cp:keywords/>
  <dcterms:created xsi:type="dcterms:W3CDTF">2026-01-02T16:47:31Z</dcterms:created>
  <dcterms:modified xsi:type="dcterms:W3CDTF">2026-01-02T16:47:31Z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../../assets/dataanalysis-references.bib</vt:lpwstr>
  </property>
  <property fmtid="{D5CDD505-2E9C-101B-9397-08002B2CF9AE}" pid="4" name="csl">
    <vt:lpwstr>../../assets/american-journal-of-epidemiology.csl</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