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7BD8" w:rsidRDefault="00297BD8" w:rsidP="00297BD8">
      <w:r>
        <w:t xml:space="preserve">A.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TK</w:t>
      </w:r>
    </w:p>
    <w:p w:rsidR="00297BD8" w:rsidRDefault="00297BD8" w:rsidP="00297BD8">
      <w:pPr>
        <w:ind w:firstLine="709"/>
      </w:pPr>
      <w:proofErr w:type="spellStart"/>
      <w:r>
        <w:t>Instrumen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Taman Kanak-Kanak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khususnya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Taman </w:t>
      </w:r>
      <w:proofErr w:type="spellStart"/>
      <w:r>
        <w:t>KanakKanak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sebelum</w:t>
      </w:r>
      <w:proofErr w:type="spellEnd"/>
      <w:r>
        <w:t xml:space="preserve"> </w:t>
      </w:r>
      <w:proofErr w:type="spellStart"/>
      <w:proofErr w:type="gramStart"/>
      <w:r>
        <w:t>menggunakan</w:t>
      </w:r>
      <w:proofErr w:type="spellEnd"/>
      <w:r>
        <w:t xml:space="preserve">  AIMA</w:t>
      </w:r>
      <w:proofErr w:type="gramEnd"/>
      <w:r>
        <w:t xml:space="preserve"> TK (Bab 3).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TK/ guru/ </w:t>
      </w:r>
      <w:proofErr w:type="spellStart"/>
      <w:r>
        <w:t>staf</w:t>
      </w:r>
      <w:proofErr w:type="spellEnd"/>
      <w:r>
        <w:t>/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penjaminan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TK.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: </w:t>
      </w:r>
      <w:proofErr w:type="spellStart"/>
      <w:r>
        <w:t>petunjuk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,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penjaminan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internal.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TK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domain/</w:t>
      </w:r>
      <w:proofErr w:type="spellStart"/>
      <w:r>
        <w:t>bidang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 1.</w:t>
      </w:r>
      <w:r>
        <w:tab/>
      </w:r>
      <w:proofErr w:type="spellStart"/>
      <w:r>
        <w:t>Pendidik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kependidikan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: </w:t>
      </w:r>
      <w:proofErr w:type="spellStart"/>
      <w:r>
        <w:t>kepala</w:t>
      </w:r>
      <w:proofErr w:type="spellEnd"/>
      <w:r>
        <w:t xml:space="preserve"> TK, guru,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staf</w:t>
      </w:r>
      <w:proofErr w:type="spellEnd"/>
      <w:r>
        <w:t>. 2.</w:t>
      </w:r>
      <w:r>
        <w:tab/>
      </w:r>
      <w:proofErr w:type="spellStart"/>
      <w:r>
        <w:t>Manajemen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: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,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TK</w:t>
      </w:r>
      <w:proofErr w:type="gramStart"/>
      <w:r>
        <w:t xml:space="preserve">,  </w:t>
      </w:r>
      <w:proofErr w:type="spellStart"/>
      <w:r>
        <w:t>organisasi</w:t>
      </w:r>
      <w:proofErr w:type="spellEnd"/>
      <w:proofErr w:type="gram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biaya</w:t>
      </w:r>
      <w:proofErr w:type="spellEnd"/>
      <w:r>
        <w:t>. 3.</w:t>
      </w:r>
      <w:r>
        <w:tab/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(KBM)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: </w:t>
      </w:r>
      <w:proofErr w:type="spellStart"/>
      <w:r>
        <w:t>kurikulum</w:t>
      </w:r>
      <w:proofErr w:type="spellEnd"/>
      <w:r>
        <w:t xml:space="preserve">,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perawatan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tumbuh</w:t>
      </w:r>
      <w:proofErr w:type="spellEnd"/>
      <w:r>
        <w:t xml:space="preserve"> </w:t>
      </w:r>
      <w:proofErr w:type="spellStart"/>
      <w:r>
        <w:t>kembang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prasarana</w:t>
      </w:r>
      <w:proofErr w:type="spellEnd"/>
      <w:r>
        <w:t xml:space="preserve">, </w:t>
      </w:r>
      <w:proofErr w:type="spellStart"/>
      <w:r>
        <w:t>penilaian</w:t>
      </w:r>
      <w:proofErr w:type="spellEnd"/>
      <w:r>
        <w:t xml:space="preserve"> KBM,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Tingkat </w:t>
      </w:r>
      <w:proofErr w:type="spellStart"/>
      <w:r>
        <w:t>Pencapaian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(STPPA). 4.</w:t>
      </w:r>
      <w:r>
        <w:tab/>
      </w:r>
      <w:proofErr w:type="spellStart"/>
      <w:r>
        <w:t>Peran</w:t>
      </w:r>
      <w:proofErr w:type="spellEnd"/>
      <w:r>
        <w:t xml:space="preserve"> Serta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: </w:t>
      </w:r>
      <w:proofErr w:type="spellStart"/>
      <w:r>
        <w:t>komite</w:t>
      </w:r>
      <w:proofErr w:type="spellEnd"/>
      <w:r>
        <w:t xml:space="preserve">,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orangtua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, </w:t>
      </w:r>
      <w:proofErr w:type="spellStart"/>
      <w:r>
        <w:t>iklim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TK,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. </w:t>
      </w:r>
    </w:p>
    <w:p w:rsidR="00E4007F" w:rsidRDefault="00297BD8" w:rsidP="00297BD8">
      <w:pPr>
        <w:ind w:firstLine="709"/>
      </w:pPr>
      <w:proofErr w:type="spellStart"/>
      <w:r>
        <w:t>Pertanyaan</w:t>
      </w:r>
      <w:proofErr w:type="spellEnd"/>
      <w:r>
        <w:t xml:space="preserve"> </w:t>
      </w:r>
      <w:proofErr w:type="spellStart"/>
      <w:r>
        <w:t>instrumen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TK,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Pendidik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Tenaga </w:t>
      </w:r>
      <w:proofErr w:type="spellStart"/>
      <w:r>
        <w:t>Kependidikan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9 </w:t>
      </w:r>
      <w:proofErr w:type="spellStart"/>
      <w:r>
        <w:t>pertanyaan</w:t>
      </w:r>
      <w:proofErr w:type="spellEnd"/>
      <w:r>
        <w:t xml:space="preserve">,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&amp; </w:t>
      </w:r>
      <w:proofErr w:type="spellStart"/>
      <w:r>
        <w:t>Kepemimpinan</w:t>
      </w:r>
      <w:proofErr w:type="spellEnd"/>
      <w:r>
        <w:t xml:space="preserve"> </w:t>
      </w:r>
      <w:proofErr w:type="spellStart"/>
      <w:r>
        <w:t>berjumlah</w:t>
      </w:r>
      <w:proofErr w:type="spellEnd"/>
      <w:r>
        <w:t xml:space="preserve"> 17 </w:t>
      </w:r>
      <w:proofErr w:type="spellStart"/>
      <w:r>
        <w:t>pertanyaan</w:t>
      </w:r>
      <w:proofErr w:type="spellEnd"/>
      <w:r>
        <w:t xml:space="preserve">,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 </w:t>
      </w:r>
      <w:proofErr w:type="spellStart"/>
      <w:r>
        <w:t>berjumlah</w:t>
      </w:r>
      <w:proofErr w:type="spellEnd"/>
      <w:r>
        <w:t xml:space="preserve"> 45,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Serta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 </w:t>
      </w:r>
      <w:proofErr w:type="spellStart"/>
      <w:r>
        <w:t>berjumlah</w:t>
      </w:r>
      <w:proofErr w:type="spellEnd"/>
      <w:r>
        <w:t xml:space="preserve"> 21 </w:t>
      </w:r>
      <w:proofErr w:type="spellStart"/>
      <w:r>
        <w:t>pertanyaan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dijumlahkan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92 </w:t>
      </w:r>
      <w:proofErr w:type="spellStart"/>
      <w:r>
        <w:t>pertanyaan</w:t>
      </w:r>
      <w:proofErr w:type="spellEnd"/>
      <w:r>
        <w:t xml:space="preserve">.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/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bergerak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1-4,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minimal </w:t>
      </w:r>
      <w:proofErr w:type="spellStart"/>
      <w:r>
        <w:t>berjumlah</w:t>
      </w:r>
      <w:proofErr w:type="spellEnd"/>
      <w:r>
        <w:t xml:space="preserve"> 92 </w:t>
      </w:r>
      <w:proofErr w:type="spellStart"/>
      <w:r>
        <w:t>hingga</w:t>
      </w:r>
      <w:proofErr w:type="spellEnd"/>
      <w:r>
        <w:t xml:space="preserve"> 368 (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maksimal</w:t>
      </w:r>
      <w:proofErr w:type="spellEnd"/>
      <w:r>
        <w:t xml:space="preserve">).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dijumlahkan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dikonversikan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A (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>), B (</w:t>
      </w:r>
      <w:proofErr w:type="spellStart"/>
      <w:r>
        <w:t>Berkualitas</w:t>
      </w:r>
      <w:proofErr w:type="spellEnd"/>
      <w:r>
        <w:t>), C (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), </w:t>
      </w:r>
      <w:proofErr w:type="spellStart"/>
      <w:r>
        <w:t>dan</w:t>
      </w:r>
      <w:proofErr w:type="spellEnd"/>
      <w:r>
        <w:t xml:space="preserve"> D (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Berkualitas</w:t>
      </w:r>
      <w:proofErr w:type="spellEnd"/>
      <w:r>
        <w:t xml:space="preserve">). </w:t>
      </w:r>
      <w:proofErr w:type="spellStart"/>
      <w:r>
        <w:t>Kriteria</w:t>
      </w:r>
      <w:proofErr w:type="spellEnd"/>
      <w:r>
        <w:t xml:space="preserve"> </w:t>
      </w:r>
      <w:proofErr w:type="spellStart"/>
      <w:r>
        <w:t>mutu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TK</w:t>
      </w:r>
      <w:r>
        <w:t xml:space="preserve"> </w:t>
      </w:r>
      <w:proofErr w:type="spellStart"/>
      <w:r w:rsidRPr="00297BD8">
        <w:t>ditetapkan</w:t>
      </w:r>
      <w:proofErr w:type="spellEnd"/>
      <w:r w:rsidRPr="00297BD8">
        <w:t xml:space="preserve"> </w:t>
      </w:r>
      <w:proofErr w:type="spellStart"/>
      <w:r w:rsidRPr="00297BD8">
        <w:t>sesuai</w:t>
      </w:r>
      <w:proofErr w:type="spellEnd"/>
      <w:r w:rsidRPr="00297BD8">
        <w:t xml:space="preserve"> </w:t>
      </w:r>
      <w:proofErr w:type="spellStart"/>
      <w:r w:rsidRPr="00297BD8">
        <w:t>dengan</w:t>
      </w:r>
      <w:proofErr w:type="spellEnd"/>
      <w:r w:rsidRPr="00297BD8">
        <w:t xml:space="preserve"> </w:t>
      </w:r>
      <w:proofErr w:type="spellStart"/>
      <w:r w:rsidRPr="00297BD8">
        <w:t>Tabel</w:t>
      </w:r>
      <w:proofErr w:type="spellEnd"/>
      <w:r w:rsidRPr="00297BD8">
        <w:t xml:space="preserve"> 2.1.</w:t>
      </w:r>
    </w:p>
    <w:tbl>
      <w:tblPr>
        <w:tblStyle w:val="TableGrid"/>
        <w:tblW w:w="8266" w:type="dxa"/>
        <w:tblInd w:w="108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1560"/>
        <w:gridCol w:w="610"/>
        <w:gridCol w:w="1134"/>
        <w:gridCol w:w="1134"/>
        <w:gridCol w:w="1134"/>
        <w:gridCol w:w="993"/>
        <w:gridCol w:w="1134"/>
      </w:tblGrid>
      <w:tr w:rsidR="00D53C29" w:rsidRPr="00EF1BE5" w:rsidTr="00DE36F4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EF1BE5">
              <w:rPr>
                <w:rFonts w:ascii="Arial Narrow" w:hAnsi="Arial Narrow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proofErr w:type="spellStart"/>
            <w:r w:rsidRPr="00EF1BE5">
              <w:rPr>
                <w:rFonts w:ascii="Arial Narrow" w:hAnsi="Arial Narrow" w:cs="Times New Roman"/>
                <w:b/>
                <w:sz w:val="18"/>
                <w:szCs w:val="18"/>
              </w:rPr>
              <w:t>Kriteria</w:t>
            </w:r>
            <w:proofErr w:type="spellEnd"/>
          </w:p>
        </w:tc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proofErr w:type="spellStart"/>
            <w:r w:rsidRPr="00EF1BE5">
              <w:rPr>
                <w:rFonts w:ascii="Arial Narrow" w:hAnsi="Arial Narrow" w:cs="Times New Roman"/>
                <w:b/>
                <w:sz w:val="18"/>
                <w:szCs w:val="18"/>
              </w:rPr>
              <w:t>Huruf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b/>
                <w:sz w:val="18"/>
                <w:szCs w:val="18"/>
              </w:rPr>
              <w:t>Bidang</w:t>
            </w:r>
            <w:proofErr w:type="spellEnd"/>
            <w:r>
              <w:rPr>
                <w:rFonts w:ascii="Arial Narrow" w:hAnsi="Arial Narrow" w:cs="Times New Roman"/>
                <w:b/>
                <w:sz w:val="18"/>
                <w:szCs w:val="18"/>
              </w:rPr>
              <w:t xml:space="preserve"> 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proofErr w:type="spellStart"/>
            <w:r w:rsidRPr="00EF1BE5">
              <w:rPr>
                <w:rFonts w:ascii="Arial Narrow" w:hAnsi="Arial Narrow" w:cs="Times New Roman"/>
                <w:b/>
                <w:sz w:val="18"/>
                <w:szCs w:val="18"/>
              </w:rPr>
              <w:t>Bidang</w:t>
            </w:r>
            <w:proofErr w:type="spellEnd"/>
            <w:r w:rsidRPr="00EF1BE5">
              <w:rPr>
                <w:rFonts w:ascii="Arial Narrow" w:hAnsi="Arial Narrow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proofErr w:type="spellStart"/>
            <w:r w:rsidRPr="00EF1BE5">
              <w:rPr>
                <w:rFonts w:ascii="Arial Narrow" w:hAnsi="Arial Narrow" w:cs="Times New Roman"/>
                <w:b/>
                <w:sz w:val="18"/>
                <w:szCs w:val="18"/>
              </w:rPr>
              <w:t>Bidang</w:t>
            </w:r>
            <w:proofErr w:type="spellEnd"/>
            <w:r w:rsidRPr="00EF1BE5">
              <w:rPr>
                <w:rFonts w:ascii="Arial Narrow" w:hAnsi="Arial Narrow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proofErr w:type="spellStart"/>
            <w:r w:rsidRPr="00EF1BE5">
              <w:rPr>
                <w:rFonts w:ascii="Arial Narrow" w:hAnsi="Arial Narrow" w:cs="Times New Roman"/>
                <w:b/>
                <w:sz w:val="18"/>
                <w:szCs w:val="18"/>
              </w:rPr>
              <w:t>Bidang</w:t>
            </w:r>
            <w:proofErr w:type="spellEnd"/>
            <w:r w:rsidRPr="00EF1BE5">
              <w:rPr>
                <w:rFonts w:ascii="Arial Narrow" w:hAnsi="Arial Narrow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:rsidR="00D53C29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proofErr w:type="spellStart"/>
            <w:r w:rsidRPr="00EF1BE5">
              <w:rPr>
                <w:rFonts w:ascii="Arial Narrow" w:hAnsi="Arial Narrow" w:cs="Times New Roman"/>
                <w:b/>
                <w:sz w:val="18"/>
                <w:szCs w:val="18"/>
              </w:rPr>
              <w:t>Jumlah</w:t>
            </w:r>
            <w:proofErr w:type="spellEnd"/>
            <w:r w:rsidRPr="00EF1BE5">
              <w:rPr>
                <w:rFonts w:ascii="Arial Narrow" w:hAnsi="Arial Narrow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Times New Roman"/>
                <w:b/>
                <w:sz w:val="18"/>
                <w:szCs w:val="18"/>
              </w:rPr>
              <w:t>%</w:t>
            </w:r>
          </w:p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b/>
                <w:sz w:val="18"/>
                <w:szCs w:val="18"/>
              </w:rPr>
            </w:pPr>
            <w:r>
              <w:rPr>
                <w:rFonts w:ascii="Arial Narrow" w:hAnsi="Arial Narrow" w:cs="Times New Roman"/>
                <w:b/>
                <w:sz w:val="18"/>
                <w:szCs w:val="18"/>
              </w:rPr>
              <w:t>(1+2+3+4)</w:t>
            </w:r>
          </w:p>
        </w:tc>
      </w:tr>
      <w:tr w:rsidR="00D53C29" w:rsidRPr="00EF1BE5" w:rsidTr="00DE36F4">
        <w:tc>
          <w:tcPr>
            <w:tcW w:w="567" w:type="dxa"/>
            <w:tcBorders>
              <w:top w:val="single" w:sz="4" w:space="0" w:color="auto"/>
              <w:bottom w:val="nil"/>
            </w:tcBorders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EF1BE5">
              <w:rPr>
                <w:rFonts w:ascii="Arial Narrow" w:hAnsi="Arial Narrow" w:cs="Times New Roman"/>
                <w:sz w:val="18"/>
                <w:szCs w:val="18"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  <w:bottom w:val="nil"/>
            </w:tcBorders>
          </w:tcPr>
          <w:p w:rsidR="00D53C29" w:rsidRPr="00EF1BE5" w:rsidRDefault="00D53C29" w:rsidP="00DE36F4">
            <w:pPr>
              <w:spacing w:after="0" w:line="240" w:lineRule="auto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Sangat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Berkualitas</w:t>
            </w:r>
            <w:proofErr w:type="spellEnd"/>
          </w:p>
        </w:tc>
        <w:tc>
          <w:tcPr>
            <w:tcW w:w="610" w:type="dxa"/>
            <w:tcBorders>
              <w:top w:val="single" w:sz="4" w:space="0" w:color="auto"/>
              <w:bottom w:val="nil"/>
            </w:tcBorders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EF1BE5">
              <w:rPr>
                <w:rFonts w:ascii="Arial Narrow" w:hAnsi="Arial Narrow" w:cs="Times New Roman"/>
                <w:sz w:val="18"/>
                <w:szCs w:val="18"/>
              </w:rPr>
              <w:t>A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30-36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56-68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147-180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69-84</w:t>
            </w:r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299-368</w:t>
            </w:r>
          </w:p>
        </w:tc>
      </w:tr>
      <w:tr w:rsidR="00D53C29" w:rsidRPr="00EF1BE5" w:rsidTr="00DE36F4">
        <w:tc>
          <w:tcPr>
            <w:tcW w:w="567" w:type="dxa"/>
            <w:tcBorders>
              <w:top w:val="nil"/>
            </w:tcBorders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EF1BE5">
              <w:rPr>
                <w:rFonts w:ascii="Arial Narrow" w:hAnsi="Arial Narrow" w:cs="Times New Roman"/>
                <w:sz w:val="18"/>
                <w:szCs w:val="18"/>
              </w:rPr>
              <w:t>2.</w:t>
            </w:r>
          </w:p>
        </w:tc>
        <w:tc>
          <w:tcPr>
            <w:tcW w:w="1560" w:type="dxa"/>
            <w:tcBorders>
              <w:top w:val="nil"/>
            </w:tcBorders>
          </w:tcPr>
          <w:p w:rsidR="00D53C29" w:rsidRPr="00EF1BE5" w:rsidRDefault="00D53C29" w:rsidP="00DE36F4">
            <w:pPr>
              <w:spacing w:after="0" w:line="240" w:lineRule="auto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Berkualitas</w:t>
            </w:r>
            <w:proofErr w:type="spellEnd"/>
          </w:p>
        </w:tc>
        <w:tc>
          <w:tcPr>
            <w:tcW w:w="610" w:type="dxa"/>
            <w:tcBorders>
              <w:top w:val="nil"/>
            </w:tcBorders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EF1BE5">
              <w:rPr>
                <w:rFonts w:ascii="Arial Narrow" w:hAnsi="Arial Narrow" w:cs="Times New Roman"/>
                <w:sz w:val="18"/>
                <w:szCs w:val="18"/>
              </w:rPr>
              <w:t>B</w:t>
            </w:r>
          </w:p>
        </w:tc>
        <w:tc>
          <w:tcPr>
            <w:tcW w:w="1134" w:type="dxa"/>
            <w:tcBorders>
              <w:top w:val="nil"/>
            </w:tcBorders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23-29</w:t>
            </w:r>
          </w:p>
        </w:tc>
        <w:tc>
          <w:tcPr>
            <w:tcW w:w="1134" w:type="dxa"/>
            <w:tcBorders>
              <w:top w:val="nil"/>
            </w:tcBorders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43-55</w:t>
            </w:r>
          </w:p>
        </w:tc>
        <w:tc>
          <w:tcPr>
            <w:tcW w:w="1134" w:type="dxa"/>
            <w:tcBorders>
              <w:top w:val="nil"/>
            </w:tcBorders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113-146</w:t>
            </w:r>
          </w:p>
        </w:tc>
        <w:tc>
          <w:tcPr>
            <w:tcW w:w="993" w:type="dxa"/>
            <w:tcBorders>
              <w:top w:val="nil"/>
            </w:tcBorders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53-68</w:t>
            </w:r>
          </w:p>
        </w:tc>
        <w:tc>
          <w:tcPr>
            <w:tcW w:w="1134" w:type="dxa"/>
            <w:tcBorders>
              <w:top w:val="nil"/>
            </w:tcBorders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230-298</w:t>
            </w:r>
          </w:p>
        </w:tc>
      </w:tr>
      <w:tr w:rsidR="00D53C29" w:rsidRPr="00EF1BE5" w:rsidTr="00DE36F4">
        <w:tc>
          <w:tcPr>
            <w:tcW w:w="567" w:type="dxa"/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EF1BE5">
              <w:rPr>
                <w:rFonts w:ascii="Arial Narrow" w:hAnsi="Arial Narrow" w:cs="Times New Roman"/>
                <w:sz w:val="18"/>
                <w:szCs w:val="18"/>
              </w:rPr>
              <w:t>3.</w:t>
            </w:r>
          </w:p>
        </w:tc>
        <w:tc>
          <w:tcPr>
            <w:tcW w:w="1560" w:type="dxa"/>
          </w:tcPr>
          <w:p w:rsidR="00D53C29" w:rsidRPr="00EF1BE5" w:rsidRDefault="00D53C29" w:rsidP="00DE36F4">
            <w:pPr>
              <w:spacing w:after="0" w:line="240" w:lineRule="auto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Kualitas</w:t>
            </w:r>
            <w:proofErr w:type="spellEnd"/>
            <w:r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proofErr w:type="spellStart"/>
            <w:r w:rsidRPr="00EF1BE5">
              <w:rPr>
                <w:rFonts w:ascii="Arial Narrow" w:hAnsi="Arial Narrow" w:cs="Times New Roman"/>
                <w:sz w:val="18"/>
                <w:szCs w:val="18"/>
              </w:rPr>
              <w:t>Standar</w:t>
            </w:r>
            <w:proofErr w:type="spellEnd"/>
          </w:p>
        </w:tc>
        <w:tc>
          <w:tcPr>
            <w:tcW w:w="610" w:type="dxa"/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EF1BE5">
              <w:rPr>
                <w:rFonts w:ascii="Arial Narrow" w:hAnsi="Arial Narrow" w:cs="Times New Roman"/>
                <w:sz w:val="18"/>
                <w:szCs w:val="18"/>
              </w:rPr>
              <w:t>C</w:t>
            </w:r>
          </w:p>
        </w:tc>
        <w:tc>
          <w:tcPr>
            <w:tcW w:w="1134" w:type="dxa"/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16-22</w:t>
            </w:r>
          </w:p>
        </w:tc>
        <w:tc>
          <w:tcPr>
            <w:tcW w:w="1134" w:type="dxa"/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30-42</w:t>
            </w:r>
          </w:p>
        </w:tc>
        <w:tc>
          <w:tcPr>
            <w:tcW w:w="1134" w:type="dxa"/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79-112</w:t>
            </w:r>
          </w:p>
        </w:tc>
        <w:tc>
          <w:tcPr>
            <w:tcW w:w="993" w:type="dxa"/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</w:pPr>
            <w:r>
              <w:rPr>
                <w:rFonts w:ascii="Arial Narrow" w:eastAsia="Times New Roman" w:hAnsi="Arial Narrow" w:cs="Times New Roman"/>
                <w:color w:val="000000"/>
                <w:sz w:val="16"/>
                <w:szCs w:val="16"/>
              </w:rPr>
              <w:t>37-52</w:t>
            </w:r>
          </w:p>
        </w:tc>
        <w:tc>
          <w:tcPr>
            <w:tcW w:w="1134" w:type="dxa"/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161-229</w:t>
            </w:r>
          </w:p>
        </w:tc>
      </w:tr>
      <w:tr w:rsidR="00D53C29" w:rsidRPr="00EF1BE5" w:rsidTr="00DE36F4">
        <w:tc>
          <w:tcPr>
            <w:tcW w:w="567" w:type="dxa"/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EF1BE5">
              <w:rPr>
                <w:rFonts w:ascii="Arial Narrow" w:hAnsi="Arial Narrow" w:cs="Times New Roman"/>
                <w:sz w:val="18"/>
                <w:szCs w:val="18"/>
              </w:rPr>
              <w:t>4.</w:t>
            </w:r>
          </w:p>
        </w:tc>
        <w:tc>
          <w:tcPr>
            <w:tcW w:w="1560" w:type="dxa"/>
          </w:tcPr>
          <w:p w:rsidR="00D53C29" w:rsidRPr="00EF1BE5" w:rsidRDefault="00D53C29" w:rsidP="00DE36F4">
            <w:pPr>
              <w:spacing w:after="0" w:line="240" w:lineRule="auto"/>
              <w:rPr>
                <w:rFonts w:ascii="Arial Narrow" w:hAnsi="Arial Narrow" w:cs="Times New Roman"/>
                <w:sz w:val="18"/>
                <w:szCs w:val="18"/>
              </w:rPr>
            </w:pPr>
            <w:proofErr w:type="spellStart"/>
            <w:r w:rsidRPr="00EF1BE5">
              <w:rPr>
                <w:rFonts w:ascii="Arial Narrow" w:hAnsi="Arial Narrow" w:cs="Times New Roman"/>
                <w:sz w:val="18"/>
                <w:szCs w:val="18"/>
              </w:rPr>
              <w:t>Belum</w:t>
            </w:r>
            <w:proofErr w:type="spellEnd"/>
            <w:r w:rsidRPr="00EF1BE5">
              <w:rPr>
                <w:rFonts w:ascii="Arial Narrow" w:hAnsi="Arial Narrow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 Narrow" w:hAnsi="Arial Narrow" w:cs="Times New Roman"/>
                <w:sz w:val="18"/>
                <w:szCs w:val="18"/>
              </w:rPr>
              <w:t>Berkualitas</w:t>
            </w:r>
            <w:proofErr w:type="spellEnd"/>
          </w:p>
        </w:tc>
        <w:tc>
          <w:tcPr>
            <w:tcW w:w="610" w:type="dxa"/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8"/>
                <w:szCs w:val="18"/>
              </w:rPr>
            </w:pPr>
            <w:r w:rsidRPr="00EF1BE5">
              <w:rPr>
                <w:rFonts w:ascii="Arial Narrow" w:hAnsi="Arial Narrow" w:cs="Times New Roman"/>
                <w:sz w:val="18"/>
                <w:szCs w:val="18"/>
              </w:rPr>
              <w:t>D</w:t>
            </w:r>
          </w:p>
        </w:tc>
        <w:tc>
          <w:tcPr>
            <w:tcW w:w="1134" w:type="dxa"/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9-15</w:t>
            </w:r>
          </w:p>
        </w:tc>
        <w:tc>
          <w:tcPr>
            <w:tcW w:w="1134" w:type="dxa"/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17-29</w:t>
            </w:r>
          </w:p>
        </w:tc>
        <w:tc>
          <w:tcPr>
            <w:tcW w:w="1134" w:type="dxa"/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45-78</w:t>
            </w:r>
          </w:p>
        </w:tc>
        <w:tc>
          <w:tcPr>
            <w:tcW w:w="993" w:type="dxa"/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21-36</w:t>
            </w:r>
          </w:p>
        </w:tc>
        <w:tc>
          <w:tcPr>
            <w:tcW w:w="1134" w:type="dxa"/>
          </w:tcPr>
          <w:p w:rsidR="00D53C29" w:rsidRPr="00EF1BE5" w:rsidRDefault="00D53C29" w:rsidP="00DE36F4">
            <w:pPr>
              <w:spacing w:after="0" w:line="240" w:lineRule="auto"/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>
              <w:rPr>
                <w:rFonts w:ascii="Arial Narrow" w:hAnsi="Arial Narrow" w:cs="Times New Roman"/>
                <w:sz w:val="16"/>
                <w:szCs w:val="16"/>
              </w:rPr>
              <w:t>92-160</w:t>
            </w:r>
          </w:p>
        </w:tc>
      </w:tr>
    </w:tbl>
    <w:p w:rsidR="00297BD8" w:rsidRDefault="00297BD8" w:rsidP="00297BD8"/>
    <w:p w:rsidR="00297BD8" w:rsidRDefault="00297BD8" w:rsidP="00297BD8">
      <w:bookmarkStart w:id="0" w:name="_GoBack"/>
      <w:bookmarkEnd w:id="0"/>
    </w:p>
    <w:p w:rsidR="00297BD8" w:rsidRDefault="00297BD8" w:rsidP="00297BD8"/>
    <w:p w:rsidR="00297BD8" w:rsidRDefault="00297BD8" w:rsidP="00297BD8"/>
    <w:p w:rsidR="00297BD8" w:rsidRDefault="00297BD8" w:rsidP="00297BD8"/>
    <w:p w:rsidR="00297BD8" w:rsidRDefault="00297BD8" w:rsidP="00297BD8">
      <w:proofErr w:type="spellStart"/>
      <w:r w:rsidRPr="00297BD8">
        <w:lastRenderedPageBreak/>
        <w:t>Pengisian</w:t>
      </w:r>
      <w:proofErr w:type="spellEnd"/>
      <w:r w:rsidRPr="00297BD8">
        <w:t xml:space="preserve"> </w:t>
      </w:r>
      <w:proofErr w:type="spellStart"/>
      <w:r w:rsidRPr="00297BD8">
        <w:t>pada</w:t>
      </w:r>
      <w:proofErr w:type="spellEnd"/>
      <w:r w:rsidRPr="00297BD8">
        <w:t xml:space="preserve"> </w:t>
      </w:r>
      <w:proofErr w:type="spellStart"/>
      <w:r w:rsidRPr="00297BD8">
        <w:t>instrumen</w:t>
      </w:r>
      <w:proofErr w:type="spellEnd"/>
      <w:r w:rsidRPr="00297BD8">
        <w:t xml:space="preserve"> </w:t>
      </w:r>
      <w:proofErr w:type="spellStart"/>
      <w:r w:rsidRPr="00297BD8">
        <w:t>dengan</w:t>
      </w:r>
      <w:proofErr w:type="spellEnd"/>
      <w:r w:rsidRPr="00297BD8">
        <w:t xml:space="preserve"> </w:t>
      </w:r>
      <w:proofErr w:type="spellStart"/>
      <w:proofErr w:type="gramStart"/>
      <w:r w:rsidRPr="00297BD8">
        <w:t>cara</w:t>
      </w:r>
      <w:proofErr w:type="spellEnd"/>
      <w:proofErr w:type="gramEnd"/>
      <w:r w:rsidRPr="00297BD8">
        <w:t xml:space="preserve"> </w:t>
      </w:r>
      <w:proofErr w:type="spellStart"/>
      <w:r w:rsidRPr="00297BD8">
        <w:t>memberikan</w:t>
      </w:r>
      <w:proofErr w:type="spellEnd"/>
      <w:r w:rsidRPr="00297BD8">
        <w:t xml:space="preserve"> </w:t>
      </w:r>
      <w:proofErr w:type="spellStart"/>
      <w:r w:rsidRPr="00297BD8">
        <w:t>tanda</w:t>
      </w:r>
      <w:proofErr w:type="spellEnd"/>
      <w:r w:rsidRPr="00297BD8">
        <w:t xml:space="preserve"> √ </w:t>
      </w:r>
      <w:proofErr w:type="spellStart"/>
      <w:r w:rsidRPr="00297BD8">
        <w:t>pada</w:t>
      </w:r>
      <w:proofErr w:type="spellEnd"/>
      <w:r w:rsidRPr="00297BD8">
        <w:t xml:space="preserve"> </w:t>
      </w:r>
      <w:proofErr w:type="spellStart"/>
      <w:r w:rsidRPr="00297BD8">
        <w:t>kolom</w:t>
      </w:r>
      <w:proofErr w:type="spellEnd"/>
      <w:r w:rsidRPr="00297BD8">
        <w:t xml:space="preserve"> yang </w:t>
      </w:r>
      <w:proofErr w:type="spellStart"/>
      <w:r w:rsidRPr="00297BD8">
        <w:t>disediakan</w:t>
      </w:r>
      <w:proofErr w:type="spellEnd"/>
      <w:r w:rsidRPr="00297BD8">
        <w:t xml:space="preserve">.  </w:t>
      </w:r>
      <w:proofErr w:type="spellStart"/>
      <w:r w:rsidRPr="00297BD8">
        <w:t>Untuk</w:t>
      </w:r>
      <w:proofErr w:type="spellEnd"/>
      <w:r w:rsidRPr="00297BD8">
        <w:t xml:space="preserve"> </w:t>
      </w:r>
      <w:proofErr w:type="spellStart"/>
      <w:r w:rsidRPr="00297BD8">
        <w:t>mempermudah</w:t>
      </w:r>
      <w:proofErr w:type="spellEnd"/>
      <w:r w:rsidRPr="00297BD8">
        <w:t xml:space="preserve"> </w:t>
      </w:r>
      <w:proofErr w:type="spellStart"/>
      <w:r w:rsidRPr="00297BD8">
        <w:t>kalkulasi</w:t>
      </w:r>
      <w:proofErr w:type="spellEnd"/>
      <w:r w:rsidRPr="00297BD8">
        <w:t xml:space="preserve"> </w:t>
      </w:r>
      <w:proofErr w:type="spellStart"/>
      <w:r w:rsidRPr="00297BD8">
        <w:t>hitungan</w:t>
      </w:r>
      <w:proofErr w:type="spellEnd"/>
      <w:r w:rsidRPr="00297BD8">
        <w:t xml:space="preserve">, </w:t>
      </w:r>
      <w:proofErr w:type="spellStart"/>
      <w:r w:rsidRPr="00297BD8">
        <w:t>maka</w:t>
      </w:r>
      <w:proofErr w:type="spellEnd"/>
      <w:r w:rsidRPr="00297BD8">
        <w:t xml:space="preserve"> </w:t>
      </w:r>
      <w:proofErr w:type="spellStart"/>
      <w:r w:rsidRPr="00297BD8">
        <w:t>disarankan</w:t>
      </w:r>
      <w:proofErr w:type="spellEnd"/>
      <w:r w:rsidRPr="00297BD8">
        <w:t xml:space="preserve"> </w:t>
      </w:r>
      <w:proofErr w:type="spellStart"/>
      <w:r w:rsidRPr="00297BD8">
        <w:t>untuk</w:t>
      </w:r>
      <w:proofErr w:type="spellEnd"/>
      <w:r w:rsidRPr="00297BD8">
        <w:t xml:space="preserve"> </w:t>
      </w:r>
      <w:proofErr w:type="spellStart"/>
      <w:r w:rsidRPr="00297BD8">
        <w:t>menuliskan</w:t>
      </w:r>
      <w:proofErr w:type="spellEnd"/>
      <w:r w:rsidRPr="00297BD8">
        <w:t xml:space="preserve"> </w:t>
      </w:r>
      <w:proofErr w:type="spellStart"/>
      <w:r w:rsidRPr="00297BD8">
        <w:t>nilai</w:t>
      </w:r>
      <w:proofErr w:type="spellEnd"/>
      <w:r w:rsidRPr="00297BD8">
        <w:t xml:space="preserve"> </w:t>
      </w:r>
      <w:proofErr w:type="spellStart"/>
      <w:r w:rsidRPr="00297BD8">
        <w:t>pada</w:t>
      </w:r>
      <w:proofErr w:type="spellEnd"/>
      <w:r w:rsidRPr="00297BD8">
        <w:t xml:space="preserve"> </w:t>
      </w:r>
      <w:proofErr w:type="spellStart"/>
      <w:r w:rsidRPr="00297BD8">
        <w:t>kolom</w:t>
      </w:r>
      <w:proofErr w:type="spellEnd"/>
      <w:r w:rsidRPr="00297BD8">
        <w:t xml:space="preserve"> SKOR </w:t>
      </w:r>
      <w:proofErr w:type="spellStart"/>
      <w:r w:rsidRPr="00297BD8">
        <w:t>dengan</w:t>
      </w:r>
      <w:proofErr w:type="spellEnd"/>
      <w:r w:rsidRPr="00297BD8">
        <w:t xml:space="preserve"> </w:t>
      </w:r>
      <w:proofErr w:type="spellStart"/>
      <w:r w:rsidRPr="00297BD8">
        <w:t>rentang</w:t>
      </w:r>
      <w:proofErr w:type="spellEnd"/>
      <w:r w:rsidRPr="00297BD8">
        <w:t xml:space="preserve"> </w:t>
      </w:r>
      <w:proofErr w:type="spellStart"/>
      <w:r w:rsidRPr="00297BD8">
        <w:t>nilai</w:t>
      </w:r>
      <w:proofErr w:type="spellEnd"/>
      <w:r w:rsidRPr="00297BD8">
        <w:t xml:space="preserve"> 1 - 4 (</w:t>
      </w:r>
      <w:proofErr w:type="spellStart"/>
      <w:r w:rsidRPr="00297BD8">
        <w:t>Tidak</w:t>
      </w:r>
      <w:proofErr w:type="spellEnd"/>
      <w:r w:rsidRPr="00297BD8">
        <w:t xml:space="preserve"> </w:t>
      </w:r>
      <w:proofErr w:type="spellStart"/>
      <w:r w:rsidRPr="00297BD8">
        <w:t>Baik</w:t>
      </w:r>
      <w:proofErr w:type="spellEnd"/>
      <w:r w:rsidRPr="00297BD8">
        <w:t xml:space="preserve"> - </w:t>
      </w:r>
      <w:proofErr w:type="spellStart"/>
      <w:r w:rsidRPr="00297BD8">
        <w:t>Sangat</w:t>
      </w:r>
      <w:proofErr w:type="spellEnd"/>
      <w:r w:rsidRPr="00297BD8">
        <w:t xml:space="preserve"> </w:t>
      </w:r>
      <w:proofErr w:type="spellStart"/>
      <w:r w:rsidRPr="00297BD8">
        <w:t>Baik</w:t>
      </w:r>
      <w:proofErr w:type="spellEnd"/>
      <w:r w:rsidRPr="00297BD8">
        <w:t xml:space="preserve">). </w:t>
      </w:r>
      <w:proofErr w:type="spellStart"/>
      <w:r w:rsidRPr="00297BD8">
        <w:t>Pengguna</w:t>
      </w:r>
      <w:proofErr w:type="spellEnd"/>
      <w:r w:rsidRPr="00297BD8">
        <w:t xml:space="preserve"> </w:t>
      </w:r>
      <w:proofErr w:type="spellStart"/>
      <w:r w:rsidRPr="00297BD8">
        <w:t>dapat</w:t>
      </w:r>
      <w:proofErr w:type="spellEnd"/>
      <w:r w:rsidRPr="00297BD8">
        <w:t xml:space="preserve"> </w:t>
      </w:r>
      <w:proofErr w:type="spellStart"/>
      <w:r w:rsidRPr="00297BD8">
        <w:t>menjumlahkan</w:t>
      </w:r>
      <w:proofErr w:type="spellEnd"/>
      <w:r w:rsidRPr="00297BD8">
        <w:t xml:space="preserve"> </w:t>
      </w:r>
      <w:proofErr w:type="spellStart"/>
      <w:r w:rsidRPr="00297BD8">
        <w:t>masing-masing</w:t>
      </w:r>
      <w:proofErr w:type="spellEnd"/>
      <w:r w:rsidRPr="00297BD8">
        <w:t xml:space="preserve"> </w:t>
      </w:r>
      <w:proofErr w:type="spellStart"/>
      <w:r w:rsidRPr="00297BD8">
        <w:t>dimensi</w:t>
      </w:r>
      <w:proofErr w:type="spellEnd"/>
      <w:r w:rsidRPr="00297BD8">
        <w:t xml:space="preserve">, </w:t>
      </w:r>
      <w:proofErr w:type="spellStart"/>
      <w:r w:rsidRPr="00297BD8">
        <w:t>langkah</w:t>
      </w:r>
      <w:proofErr w:type="spellEnd"/>
      <w:r w:rsidRPr="00297BD8">
        <w:t xml:space="preserve"> </w:t>
      </w:r>
      <w:proofErr w:type="spellStart"/>
      <w:r w:rsidRPr="00297BD8">
        <w:t>selanjutnya</w:t>
      </w:r>
      <w:proofErr w:type="spellEnd"/>
      <w:r w:rsidRPr="00297BD8">
        <w:t xml:space="preserve"> </w:t>
      </w:r>
      <w:proofErr w:type="spellStart"/>
      <w:r w:rsidRPr="00297BD8">
        <w:t>adalah</w:t>
      </w:r>
      <w:proofErr w:type="spellEnd"/>
      <w:r w:rsidRPr="00297BD8">
        <w:t xml:space="preserve"> </w:t>
      </w:r>
      <w:proofErr w:type="spellStart"/>
      <w:r w:rsidRPr="00297BD8">
        <w:t>menjumlahkan</w:t>
      </w:r>
      <w:proofErr w:type="spellEnd"/>
      <w:r w:rsidRPr="00297BD8">
        <w:t xml:space="preserve"> SKOR </w:t>
      </w:r>
      <w:proofErr w:type="spellStart"/>
      <w:r w:rsidRPr="00297BD8">
        <w:t>masing-masing</w:t>
      </w:r>
      <w:proofErr w:type="spellEnd"/>
      <w:r w:rsidRPr="00297BD8">
        <w:t xml:space="preserve"> </w:t>
      </w:r>
      <w:proofErr w:type="spellStart"/>
      <w:r w:rsidRPr="00297BD8">
        <w:t>dimensi</w:t>
      </w:r>
      <w:proofErr w:type="spellEnd"/>
      <w:r w:rsidRPr="00297BD8">
        <w:t xml:space="preserve"> (</w:t>
      </w:r>
      <w:proofErr w:type="spellStart"/>
      <w:r w:rsidRPr="00297BD8">
        <w:t>Dimensi</w:t>
      </w:r>
      <w:proofErr w:type="spellEnd"/>
      <w:r w:rsidRPr="00297BD8">
        <w:t xml:space="preserve"> 1 + </w:t>
      </w:r>
      <w:proofErr w:type="spellStart"/>
      <w:r w:rsidRPr="00297BD8">
        <w:t>Dimensi</w:t>
      </w:r>
      <w:proofErr w:type="spellEnd"/>
      <w:r w:rsidRPr="00297BD8">
        <w:t xml:space="preserve"> 2 + </w:t>
      </w:r>
      <w:proofErr w:type="spellStart"/>
      <w:r w:rsidRPr="00297BD8">
        <w:t>Dimensi</w:t>
      </w:r>
      <w:proofErr w:type="spellEnd"/>
      <w:r w:rsidRPr="00297BD8">
        <w:t xml:space="preserve"> 3 + </w:t>
      </w:r>
      <w:proofErr w:type="spellStart"/>
      <w:r w:rsidRPr="00297BD8">
        <w:t>Dimensi</w:t>
      </w:r>
      <w:proofErr w:type="spellEnd"/>
      <w:r w:rsidRPr="00297BD8">
        <w:t xml:space="preserve"> 4) </w:t>
      </w:r>
      <w:proofErr w:type="spellStart"/>
      <w:r w:rsidRPr="00297BD8">
        <w:t>untuk</w:t>
      </w:r>
      <w:proofErr w:type="spellEnd"/>
      <w:r w:rsidRPr="00297BD8">
        <w:t xml:space="preserve"> </w:t>
      </w:r>
      <w:proofErr w:type="spellStart"/>
      <w:r w:rsidRPr="00297BD8">
        <w:t>mendapatkan</w:t>
      </w:r>
      <w:proofErr w:type="spellEnd"/>
      <w:r w:rsidRPr="00297BD8">
        <w:t xml:space="preserve"> total </w:t>
      </w:r>
      <w:proofErr w:type="spellStart"/>
      <w:r w:rsidRPr="00297BD8">
        <w:t>skor</w:t>
      </w:r>
      <w:proofErr w:type="spellEnd"/>
      <w:r w:rsidRPr="00297BD8">
        <w:t xml:space="preserve">. Total </w:t>
      </w:r>
      <w:proofErr w:type="spellStart"/>
      <w:r w:rsidRPr="00297BD8">
        <w:t>skor</w:t>
      </w:r>
      <w:proofErr w:type="spellEnd"/>
      <w:r w:rsidRPr="00297BD8">
        <w:t xml:space="preserve"> </w:t>
      </w:r>
      <w:proofErr w:type="spellStart"/>
      <w:r w:rsidRPr="00297BD8">
        <w:t>dikonversikan</w:t>
      </w:r>
      <w:proofErr w:type="spellEnd"/>
      <w:r w:rsidRPr="00297BD8">
        <w:t xml:space="preserve"> </w:t>
      </w:r>
      <w:proofErr w:type="spellStart"/>
      <w:r w:rsidRPr="00297BD8">
        <w:t>ke</w:t>
      </w:r>
      <w:proofErr w:type="spellEnd"/>
      <w:r w:rsidRPr="00297BD8">
        <w:t xml:space="preserve"> </w:t>
      </w:r>
      <w:proofErr w:type="spellStart"/>
      <w:r w:rsidRPr="00297BD8">
        <w:t>dalam</w:t>
      </w:r>
      <w:proofErr w:type="spellEnd"/>
      <w:r w:rsidRPr="00297BD8">
        <w:t xml:space="preserve"> </w:t>
      </w:r>
      <w:proofErr w:type="spellStart"/>
      <w:r w:rsidRPr="00297BD8">
        <w:t>Huruf</w:t>
      </w:r>
      <w:proofErr w:type="spellEnd"/>
      <w:r w:rsidRPr="00297BD8">
        <w:t xml:space="preserve"> (</w:t>
      </w:r>
      <w:proofErr w:type="spellStart"/>
      <w:r w:rsidRPr="00297BD8">
        <w:t>dalam</w:t>
      </w:r>
      <w:proofErr w:type="spellEnd"/>
      <w:r w:rsidRPr="00297BD8">
        <w:t xml:space="preserve"> </w:t>
      </w:r>
      <w:proofErr w:type="spellStart"/>
      <w:r w:rsidRPr="00297BD8">
        <w:t>Tabel</w:t>
      </w:r>
      <w:proofErr w:type="spellEnd"/>
      <w:r w:rsidRPr="00297BD8">
        <w:t xml:space="preserve"> 2.1).  </w:t>
      </w:r>
      <w:proofErr w:type="spellStart"/>
      <w:r w:rsidRPr="00297BD8">
        <w:t>Hasil</w:t>
      </w:r>
      <w:proofErr w:type="spellEnd"/>
      <w:r w:rsidRPr="00297BD8">
        <w:t xml:space="preserve"> </w:t>
      </w:r>
      <w:proofErr w:type="spellStart"/>
      <w:r w:rsidRPr="00297BD8">
        <w:t>dari</w:t>
      </w:r>
      <w:proofErr w:type="spellEnd"/>
      <w:r w:rsidRPr="00297BD8">
        <w:t xml:space="preserve"> </w:t>
      </w:r>
      <w:proofErr w:type="spellStart"/>
      <w:r w:rsidRPr="00297BD8">
        <w:t>konversi</w:t>
      </w:r>
      <w:proofErr w:type="spellEnd"/>
      <w:r w:rsidRPr="00297BD8">
        <w:t xml:space="preserve">, </w:t>
      </w:r>
      <w:proofErr w:type="spellStart"/>
      <w:r w:rsidRPr="00297BD8">
        <w:t>dapat</w:t>
      </w:r>
      <w:proofErr w:type="spellEnd"/>
      <w:r w:rsidRPr="00297BD8">
        <w:t xml:space="preserve"> </w:t>
      </w:r>
      <w:proofErr w:type="spellStart"/>
      <w:r w:rsidRPr="00297BD8">
        <w:t>dijadikan</w:t>
      </w:r>
      <w:proofErr w:type="spellEnd"/>
      <w:r w:rsidRPr="00297BD8">
        <w:t xml:space="preserve"> </w:t>
      </w:r>
      <w:proofErr w:type="spellStart"/>
      <w:r w:rsidRPr="00297BD8">
        <w:t>sebagai</w:t>
      </w:r>
      <w:proofErr w:type="spellEnd"/>
      <w:r w:rsidRPr="00297BD8">
        <w:t xml:space="preserve"> </w:t>
      </w:r>
      <w:proofErr w:type="spellStart"/>
      <w:r w:rsidRPr="00297BD8">
        <w:t>evaluasi</w:t>
      </w:r>
      <w:proofErr w:type="spellEnd"/>
      <w:r w:rsidRPr="00297BD8">
        <w:t xml:space="preserve"> </w:t>
      </w:r>
      <w:proofErr w:type="spellStart"/>
      <w:r w:rsidRPr="00297BD8">
        <w:t>diri</w:t>
      </w:r>
      <w:proofErr w:type="spellEnd"/>
      <w:r w:rsidRPr="00297BD8">
        <w:t xml:space="preserve">, </w:t>
      </w:r>
      <w:proofErr w:type="spellStart"/>
      <w:r w:rsidRPr="00297BD8">
        <w:t>untuk</w:t>
      </w:r>
      <w:proofErr w:type="spellEnd"/>
      <w:r w:rsidRPr="00297BD8">
        <w:t xml:space="preserve"> </w:t>
      </w:r>
      <w:proofErr w:type="spellStart"/>
      <w:r w:rsidRPr="00297BD8">
        <w:t>mempertahankan</w:t>
      </w:r>
      <w:proofErr w:type="spellEnd"/>
      <w:r w:rsidRPr="00297BD8">
        <w:t xml:space="preserve"> </w:t>
      </w:r>
      <w:proofErr w:type="spellStart"/>
      <w:r w:rsidRPr="00297BD8">
        <w:t>atau</w:t>
      </w:r>
      <w:proofErr w:type="spellEnd"/>
      <w:r w:rsidRPr="00297BD8">
        <w:t xml:space="preserve"> </w:t>
      </w:r>
      <w:proofErr w:type="spellStart"/>
      <w:r w:rsidRPr="00297BD8">
        <w:t>meningkatkan</w:t>
      </w:r>
      <w:proofErr w:type="spellEnd"/>
      <w:r w:rsidRPr="00297BD8">
        <w:t xml:space="preserve"> </w:t>
      </w:r>
      <w:proofErr w:type="spellStart"/>
      <w:r w:rsidRPr="00297BD8">
        <w:t>mutu</w:t>
      </w:r>
      <w:proofErr w:type="spellEnd"/>
      <w:r w:rsidRPr="00297BD8">
        <w:t xml:space="preserve"> yang </w:t>
      </w:r>
      <w:proofErr w:type="spellStart"/>
      <w:r w:rsidRPr="00297BD8">
        <w:t>telah</w:t>
      </w:r>
      <w:proofErr w:type="spellEnd"/>
      <w:r w:rsidRPr="00297BD8">
        <w:t xml:space="preserve"> </w:t>
      </w:r>
      <w:proofErr w:type="spellStart"/>
      <w:r w:rsidRPr="00297BD8">
        <w:t>diraih</w:t>
      </w:r>
      <w:proofErr w:type="spellEnd"/>
      <w:r w:rsidRPr="00297BD8">
        <w:t xml:space="preserve"> </w:t>
      </w:r>
      <w:proofErr w:type="spellStart"/>
      <w:r w:rsidRPr="00297BD8">
        <w:t>selama</w:t>
      </w:r>
      <w:proofErr w:type="spellEnd"/>
      <w:r w:rsidRPr="00297BD8">
        <w:t xml:space="preserve"> </w:t>
      </w:r>
      <w:proofErr w:type="spellStart"/>
      <w:r w:rsidRPr="00297BD8">
        <w:t>ini</w:t>
      </w:r>
      <w:proofErr w:type="spellEnd"/>
      <w:r w:rsidRPr="00297BD8">
        <w:t xml:space="preserve">. </w:t>
      </w:r>
      <w:proofErr w:type="spellStart"/>
      <w:r w:rsidRPr="00297BD8">
        <w:t>Semoga</w:t>
      </w:r>
      <w:proofErr w:type="spellEnd"/>
      <w:r w:rsidRPr="00297BD8">
        <w:t xml:space="preserve"> </w:t>
      </w:r>
      <w:proofErr w:type="spellStart"/>
      <w:r w:rsidRPr="00297BD8">
        <w:t>instrumen</w:t>
      </w:r>
      <w:proofErr w:type="spellEnd"/>
      <w:r w:rsidRPr="00297BD8">
        <w:t xml:space="preserve"> </w:t>
      </w:r>
      <w:proofErr w:type="spellStart"/>
      <w:r w:rsidRPr="00297BD8">
        <w:t>deteksi</w:t>
      </w:r>
      <w:proofErr w:type="spellEnd"/>
      <w:r w:rsidRPr="00297BD8">
        <w:t xml:space="preserve"> </w:t>
      </w:r>
      <w:proofErr w:type="spellStart"/>
      <w:r w:rsidRPr="00297BD8">
        <w:t>mutu</w:t>
      </w:r>
      <w:proofErr w:type="spellEnd"/>
      <w:r w:rsidRPr="00297BD8">
        <w:t xml:space="preserve"> </w:t>
      </w:r>
      <w:proofErr w:type="spellStart"/>
      <w:r w:rsidRPr="00297BD8">
        <w:t>ini</w:t>
      </w:r>
      <w:proofErr w:type="spellEnd"/>
      <w:r w:rsidRPr="00297BD8">
        <w:t xml:space="preserve"> </w:t>
      </w:r>
      <w:proofErr w:type="spellStart"/>
      <w:r w:rsidRPr="00297BD8">
        <w:t>bermanfaat</w:t>
      </w:r>
      <w:proofErr w:type="spellEnd"/>
      <w:r w:rsidRPr="00297BD8">
        <w:t xml:space="preserve"> </w:t>
      </w:r>
      <w:proofErr w:type="spellStart"/>
      <w:r w:rsidRPr="00297BD8">
        <w:t>baik</w:t>
      </w:r>
      <w:proofErr w:type="spellEnd"/>
      <w:r w:rsidRPr="00297BD8">
        <w:t xml:space="preserve"> </w:t>
      </w:r>
      <w:proofErr w:type="spellStart"/>
      <w:r w:rsidRPr="00297BD8">
        <w:t>bagi</w:t>
      </w:r>
      <w:proofErr w:type="spellEnd"/>
      <w:r w:rsidRPr="00297BD8">
        <w:t xml:space="preserve"> </w:t>
      </w:r>
      <w:proofErr w:type="spellStart"/>
      <w:r w:rsidRPr="00297BD8">
        <w:t>lembaga</w:t>
      </w:r>
      <w:proofErr w:type="spellEnd"/>
      <w:r w:rsidRPr="00297BD8">
        <w:t xml:space="preserve"> juga </w:t>
      </w:r>
      <w:proofErr w:type="spellStart"/>
      <w:r w:rsidRPr="00297BD8">
        <w:t>bagi</w:t>
      </w:r>
      <w:proofErr w:type="spellEnd"/>
      <w:r w:rsidRPr="00297BD8">
        <w:t xml:space="preserve"> </w:t>
      </w:r>
      <w:proofErr w:type="spellStart"/>
      <w:r w:rsidRPr="00297BD8">
        <w:t>semua</w:t>
      </w:r>
      <w:proofErr w:type="spellEnd"/>
      <w:r w:rsidRPr="00297BD8">
        <w:t xml:space="preserve"> </w:t>
      </w:r>
      <w:proofErr w:type="spellStart"/>
      <w:r w:rsidRPr="00297BD8">
        <w:t>pihak</w:t>
      </w:r>
      <w:proofErr w:type="spellEnd"/>
      <w:r w:rsidRPr="00297BD8">
        <w:t xml:space="preserve"> yang </w:t>
      </w:r>
      <w:proofErr w:type="spellStart"/>
      <w:r w:rsidRPr="00297BD8">
        <w:t>menginginkan</w:t>
      </w:r>
      <w:proofErr w:type="spellEnd"/>
      <w:r w:rsidRPr="00297BD8">
        <w:t xml:space="preserve"> </w:t>
      </w:r>
      <w:proofErr w:type="spellStart"/>
      <w:r w:rsidRPr="00297BD8">
        <w:t>peningkatan</w:t>
      </w:r>
      <w:proofErr w:type="spellEnd"/>
      <w:r w:rsidRPr="00297BD8">
        <w:t xml:space="preserve"> </w:t>
      </w:r>
      <w:proofErr w:type="spellStart"/>
      <w:r w:rsidRPr="00297BD8">
        <w:t>mutu</w:t>
      </w:r>
      <w:proofErr w:type="spellEnd"/>
      <w:r w:rsidRPr="00297BD8">
        <w:t xml:space="preserve"> </w:t>
      </w:r>
      <w:proofErr w:type="spellStart"/>
      <w:r w:rsidRPr="00297BD8">
        <w:t>pendidikan</w:t>
      </w:r>
      <w:proofErr w:type="spellEnd"/>
      <w:r w:rsidRPr="00297BD8">
        <w:t xml:space="preserve"> di Taman Kanak-Kanak.</w:t>
      </w:r>
    </w:p>
    <w:sectPr w:rsidR="00297BD8" w:rsidSect="005D204E">
      <w:pgSz w:w="11907" w:h="16840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C4"/>
    <w:rsid w:val="00171EC4"/>
    <w:rsid w:val="00297BD8"/>
    <w:rsid w:val="003B47E9"/>
    <w:rsid w:val="005D204E"/>
    <w:rsid w:val="00C030F7"/>
    <w:rsid w:val="00D53C29"/>
    <w:rsid w:val="00F06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A727E-4E16-4B1F-A786-4A97E0F7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1EC4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1EC4"/>
    <w:pPr>
      <w:spacing w:line="240" w:lineRule="auto"/>
    </w:pPr>
    <w:rPr>
      <w:rFonts w:ascii="Times New Roman" w:hAnsi="Times New Roma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171EC4"/>
    <w:pPr>
      <w:spacing w:after="0" w:line="360" w:lineRule="auto"/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71EC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Sunarni Resodimejo</cp:lastModifiedBy>
  <cp:revision>3</cp:revision>
  <dcterms:created xsi:type="dcterms:W3CDTF">2018-01-25T13:53:00Z</dcterms:created>
  <dcterms:modified xsi:type="dcterms:W3CDTF">2018-05-23T01:47:00Z</dcterms:modified>
</cp:coreProperties>
</file>