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D15D" w14:textId="77777777" w:rsidR="0021463B" w:rsidRPr="0021463B" w:rsidRDefault="0021463B" w:rsidP="0021463B">
      <w:pPr>
        <w:rPr>
          <w:b/>
          <w:bCs/>
        </w:rPr>
      </w:pPr>
    </w:p>
    <w:p w14:paraId="7DABA157" w14:textId="77777777" w:rsidR="0021463B" w:rsidRPr="0021463B" w:rsidRDefault="0021463B" w:rsidP="0021463B">
      <w:pPr>
        <w:numPr>
          <w:ilvl w:val="0"/>
          <w:numId w:val="1"/>
        </w:numPr>
        <w:rPr>
          <w:b/>
          <w:bCs/>
        </w:rPr>
      </w:pPr>
      <w:bookmarkStart w:id="0" w:name="_Toc84238664"/>
      <w:r w:rsidRPr="0021463B">
        <w:rPr>
          <w:b/>
          <w:bCs/>
        </w:rPr>
        <w:t>Week 3 (7 – 14 Agustus 2021)</w:t>
      </w:r>
      <w:bookmarkEnd w:id="0"/>
    </w:p>
    <w:tbl>
      <w:tblPr>
        <w:tblStyle w:val="TableGrid"/>
        <w:tblW w:w="0" w:type="auto"/>
        <w:tblInd w:w="720" w:type="dxa"/>
        <w:tblLook w:val="04A0" w:firstRow="1" w:lastRow="0" w:firstColumn="1" w:lastColumn="0" w:noHBand="0" w:noVBand="1"/>
      </w:tblPr>
      <w:tblGrid>
        <w:gridCol w:w="551"/>
        <w:gridCol w:w="6656"/>
      </w:tblGrid>
      <w:tr w:rsidR="0021463B" w:rsidRPr="0021463B" w14:paraId="4E7192E1" w14:textId="77777777" w:rsidTr="001D7C7D">
        <w:tc>
          <w:tcPr>
            <w:tcW w:w="551" w:type="dxa"/>
            <w:shd w:val="clear" w:color="auto" w:fill="BFBFBF" w:themeFill="background1" w:themeFillShade="BF"/>
          </w:tcPr>
          <w:p w14:paraId="3C598E87" w14:textId="77777777" w:rsidR="0021463B" w:rsidRPr="0021463B" w:rsidRDefault="0021463B" w:rsidP="0021463B">
            <w:pPr>
              <w:spacing w:after="160" w:line="259" w:lineRule="auto"/>
              <w:rPr>
                <w:b/>
                <w:bCs/>
              </w:rPr>
            </w:pPr>
            <w:r w:rsidRPr="0021463B">
              <w:rPr>
                <w:b/>
                <w:bCs/>
              </w:rPr>
              <w:t>No</w:t>
            </w:r>
          </w:p>
        </w:tc>
        <w:tc>
          <w:tcPr>
            <w:tcW w:w="6656" w:type="dxa"/>
            <w:shd w:val="clear" w:color="auto" w:fill="BFBFBF" w:themeFill="background1" w:themeFillShade="BF"/>
          </w:tcPr>
          <w:p w14:paraId="52BD97B3" w14:textId="77777777" w:rsidR="0021463B" w:rsidRPr="0021463B" w:rsidRDefault="0021463B" w:rsidP="0021463B">
            <w:pPr>
              <w:spacing w:after="160" w:line="259" w:lineRule="auto"/>
              <w:rPr>
                <w:b/>
                <w:bCs/>
              </w:rPr>
            </w:pPr>
            <w:r w:rsidRPr="0021463B">
              <w:rPr>
                <w:b/>
                <w:bCs/>
              </w:rPr>
              <w:t>Hasil Diskusi</w:t>
            </w:r>
          </w:p>
        </w:tc>
      </w:tr>
      <w:tr w:rsidR="0021463B" w:rsidRPr="0021463B" w14:paraId="595660BE" w14:textId="77777777" w:rsidTr="001D7C7D">
        <w:tc>
          <w:tcPr>
            <w:tcW w:w="551" w:type="dxa"/>
          </w:tcPr>
          <w:p w14:paraId="761CAE4E" w14:textId="77777777" w:rsidR="0021463B" w:rsidRPr="0021463B" w:rsidRDefault="0021463B" w:rsidP="0021463B">
            <w:pPr>
              <w:spacing w:after="160" w:line="259" w:lineRule="auto"/>
            </w:pPr>
            <w:r w:rsidRPr="0021463B">
              <w:t>1</w:t>
            </w:r>
          </w:p>
        </w:tc>
        <w:tc>
          <w:tcPr>
            <w:tcW w:w="6656" w:type="dxa"/>
          </w:tcPr>
          <w:p w14:paraId="4557EE1B" w14:textId="77777777" w:rsidR="0021463B" w:rsidRPr="0021463B" w:rsidRDefault="0021463B" w:rsidP="0021463B">
            <w:pPr>
              <w:spacing w:after="160" w:line="259" w:lineRule="auto"/>
            </w:pPr>
            <w:r w:rsidRPr="0021463B">
              <w:t xml:space="preserve">Mencari JQUERY untuk halaman profilling </w:t>
            </w:r>
          </w:p>
        </w:tc>
      </w:tr>
      <w:tr w:rsidR="0021463B" w:rsidRPr="0021463B" w14:paraId="3E8E03A1" w14:textId="77777777" w:rsidTr="001D7C7D">
        <w:tc>
          <w:tcPr>
            <w:tcW w:w="551" w:type="dxa"/>
          </w:tcPr>
          <w:p w14:paraId="61CA382E" w14:textId="77777777" w:rsidR="0021463B" w:rsidRPr="0021463B" w:rsidRDefault="0021463B" w:rsidP="0021463B">
            <w:pPr>
              <w:spacing w:after="160" w:line="259" w:lineRule="auto"/>
            </w:pPr>
            <w:r w:rsidRPr="0021463B">
              <w:t>2</w:t>
            </w:r>
          </w:p>
        </w:tc>
        <w:tc>
          <w:tcPr>
            <w:tcW w:w="6656" w:type="dxa"/>
          </w:tcPr>
          <w:p w14:paraId="25DA30C7" w14:textId="77777777" w:rsidR="0021463B" w:rsidRPr="0021463B" w:rsidRDefault="0021463B" w:rsidP="0021463B">
            <w:pPr>
              <w:spacing w:after="160" w:line="259" w:lineRule="auto"/>
            </w:pPr>
            <w:r w:rsidRPr="0021463B">
              <w:t>Menyelesaikan tampilan halaman artikel</w:t>
            </w:r>
          </w:p>
        </w:tc>
      </w:tr>
      <w:tr w:rsidR="0021463B" w:rsidRPr="0021463B" w14:paraId="2679E5F6" w14:textId="77777777" w:rsidTr="001D7C7D">
        <w:tc>
          <w:tcPr>
            <w:tcW w:w="551" w:type="dxa"/>
          </w:tcPr>
          <w:p w14:paraId="692E2050" w14:textId="77777777" w:rsidR="0021463B" w:rsidRPr="0021463B" w:rsidRDefault="0021463B" w:rsidP="0021463B">
            <w:pPr>
              <w:spacing w:after="160" w:line="259" w:lineRule="auto"/>
            </w:pPr>
            <w:r w:rsidRPr="0021463B">
              <w:t>3</w:t>
            </w:r>
          </w:p>
        </w:tc>
        <w:tc>
          <w:tcPr>
            <w:tcW w:w="6656" w:type="dxa"/>
          </w:tcPr>
          <w:p w14:paraId="299A7B53" w14:textId="77777777" w:rsidR="0021463B" w:rsidRPr="0021463B" w:rsidRDefault="0021463B" w:rsidP="0021463B">
            <w:pPr>
              <w:spacing w:after="160" w:line="259" w:lineRule="auto"/>
            </w:pPr>
            <w:r w:rsidRPr="0021463B">
              <w:t>Menghubungkan seluruh halaman website menggunakan href</w:t>
            </w:r>
          </w:p>
        </w:tc>
      </w:tr>
      <w:tr w:rsidR="0021463B" w:rsidRPr="0021463B" w14:paraId="3CB7F50F" w14:textId="77777777" w:rsidTr="001D7C7D">
        <w:tc>
          <w:tcPr>
            <w:tcW w:w="551" w:type="dxa"/>
          </w:tcPr>
          <w:p w14:paraId="2D77DACC" w14:textId="77777777" w:rsidR="0021463B" w:rsidRPr="0021463B" w:rsidRDefault="0021463B" w:rsidP="0021463B">
            <w:pPr>
              <w:spacing w:after="160" w:line="259" w:lineRule="auto"/>
            </w:pPr>
            <w:r w:rsidRPr="0021463B">
              <w:t>4</w:t>
            </w:r>
          </w:p>
        </w:tc>
        <w:tc>
          <w:tcPr>
            <w:tcW w:w="6656" w:type="dxa"/>
            <w:shd w:val="clear" w:color="auto" w:fill="FFFFFF" w:themeFill="background1"/>
          </w:tcPr>
          <w:p w14:paraId="6A118213" w14:textId="77777777" w:rsidR="0021463B" w:rsidRPr="0021463B" w:rsidRDefault="0021463B" w:rsidP="0021463B">
            <w:pPr>
              <w:spacing w:after="160" w:line="259" w:lineRule="auto"/>
            </w:pPr>
            <w:r w:rsidRPr="0021463B">
              <w:t xml:space="preserve">Membuat hak akses khusus pada fitur profile, yang mana hanya bisa diakses jika pengguna telah melakukan login. </w:t>
            </w:r>
          </w:p>
        </w:tc>
      </w:tr>
      <w:tr w:rsidR="0021463B" w:rsidRPr="0021463B" w14:paraId="2D6A11D2" w14:textId="77777777" w:rsidTr="001D7C7D">
        <w:tc>
          <w:tcPr>
            <w:tcW w:w="551" w:type="dxa"/>
          </w:tcPr>
          <w:p w14:paraId="78411856" w14:textId="77777777" w:rsidR="0021463B" w:rsidRPr="0021463B" w:rsidRDefault="0021463B" w:rsidP="0021463B">
            <w:pPr>
              <w:spacing w:after="160" w:line="259" w:lineRule="auto"/>
            </w:pPr>
            <w:r w:rsidRPr="0021463B">
              <w:t>5</w:t>
            </w:r>
          </w:p>
        </w:tc>
        <w:tc>
          <w:tcPr>
            <w:tcW w:w="6656" w:type="dxa"/>
          </w:tcPr>
          <w:p w14:paraId="744F9DEA" w14:textId="77777777" w:rsidR="0021463B" w:rsidRPr="0021463B" w:rsidRDefault="0021463B" w:rsidP="0021463B">
            <w:pPr>
              <w:spacing w:after="160" w:line="259" w:lineRule="auto"/>
            </w:pPr>
            <w:r w:rsidRPr="0021463B">
              <w:t>Membuat fitur update pengelolaan data diri pada halaman profil.</w:t>
            </w:r>
          </w:p>
        </w:tc>
      </w:tr>
      <w:tr w:rsidR="0021463B" w:rsidRPr="0021463B" w14:paraId="3D1F41D6" w14:textId="77777777" w:rsidTr="001D7C7D">
        <w:tc>
          <w:tcPr>
            <w:tcW w:w="551" w:type="dxa"/>
          </w:tcPr>
          <w:p w14:paraId="593A69D9" w14:textId="77777777" w:rsidR="0021463B" w:rsidRPr="0021463B" w:rsidRDefault="0021463B" w:rsidP="0021463B">
            <w:pPr>
              <w:spacing w:after="160" w:line="259" w:lineRule="auto"/>
            </w:pPr>
            <w:r w:rsidRPr="0021463B">
              <w:t>6</w:t>
            </w:r>
          </w:p>
        </w:tc>
        <w:tc>
          <w:tcPr>
            <w:tcW w:w="6656" w:type="dxa"/>
          </w:tcPr>
          <w:p w14:paraId="30FB8B64" w14:textId="77777777" w:rsidR="0021463B" w:rsidRPr="0021463B" w:rsidRDefault="0021463B" w:rsidP="0021463B">
            <w:pPr>
              <w:spacing w:after="160" w:line="259" w:lineRule="auto"/>
            </w:pPr>
          </w:p>
        </w:tc>
      </w:tr>
      <w:tr w:rsidR="0021463B" w:rsidRPr="0021463B" w14:paraId="65DBA933" w14:textId="77777777" w:rsidTr="001D7C7D">
        <w:tc>
          <w:tcPr>
            <w:tcW w:w="551" w:type="dxa"/>
          </w:tcPr>
          <w:p w14:paraId="732D85A8" w14:textId="77777777" w:rsidR="0021463B" w:rsidRPr="0021463B" w:rsidRDefault="0021463B" w:rsidP="0021463B">
            <w:pPr>
              <w:spacing w:after="160" w:line="259" w:lineRule="auto"/>
            </w:pPr>
            <w:r w:rsidRPr="0021463B">
              <w:t>7</w:t>
            </w:r>
          </w:p>
        </w:tc>
        <w:tc>
          <w:tcPr>
            <w:tcW w:w="6656" w:type="dxa"/>
          </w:tcPr>
          <w:p w14:paraId="346D72D8" w14:textId="77777777" w:rsidR="0021463B" w:rsidRPr="0021463B" w:rsidRDefault="0021463B" w:rsidP="0021463B">
            <w:pPr>
              <w:spacing w:after="160" w:line="259" w:lineRule="auto"/>
            </w:pPr>
          </w:p>
        </w:tc>
      </w:tr>
      <w:tr w:rsidR="0021463B" w:rsidRPr="0021463B" w14:paraId="14CEF1CD" w14:textId="77777777" w:rsidTr="001D7C7D">
        <w:tc>
          <w:tcPr>
            <w:tcW w:w="551" w:type="dxa"/>
          </w:tcPr>
          <w:p w14:paraId="36F6F679" w14:textId="77777777" w:rsidR="0021463B" w:rsidRPr="0021463B" w:rsidRDefault="0021463B" w:rsidP="0021463B">
            <w:pPr>
              <w:spacing w:after="160" w:line="259" w:lineRule="auto"/>
            </w:pPr>
            <w:r w:rsidRPr="0021463B">
              <w:t>8</w:t>
            </w:r>
          </w:p>
        </w:tc>
        <w:tc>
          <w:tcPr>
            <w:tcW w:w="6656" w:type="dxa"/>
          </w:tcPr>
          <w:p w14:paraId="3B5A5DD8" w14:textId="77777777" w:rsidR="0021463B" w:rsidRPr="0021463B" w:rsidRDefault="0021463B" w:rsidP="0021463B">
            <w:pPr>
              <w:spacing w:after="160" w:line="259" w:lineRule="auto"/>
            </w:pPr>
          </w:p>
        </w:tc>
      </w:tr>
      <w:tr w:rsidR="0021463B" w:rsidRPr="0021463B" w14:paraId="14A6202C" w14:textId="77777777" w:rsidTr="001D7C7D">
        <w:tc>
          <w:tcPr>
            <w:tcW w:w="551" w:type="dxa"/>
          </w:tcPr>
          <w:p w14:paraId="621F0024" w14:textId="77777777" w:rsidR="0021463B" w:rsidRPr="0021463B" w:rsidRDefault="0021463B" w:rsidP="0021463B">
            <w:pPr>
              <w:spacing w:after="160" w:line="259" w:lineRule="auto"/>
            </w:pPr>
            <w:r w:rsidRPr="0021463B">
              <w:t>9</w:t>
            </w:r>
          </w:p>
        </w:tc>
        <w:tc>
          <w:tcPr>
            <w:tcW w:w="6656" w:type="dxa"/>
          </w:tcPr>
          <w:p w14:paraId="5A554788" w14:textId="77777777" w:rsidR="0021463B" w:rsidRPr="0021463B" w:rsidRDefault="0021463B" w:rsidP="0021463B">
            <w:pPr>
              <w:spacing w:after="160" w:line="259" w:lineRule="auto"/>
            </w:pPr>
          </w:p>
        </w:tc>
      </w:tr>
    </w:tbl>
    <w:p w14:paraId="442D03D0" w14:textId="77777777" w:rsidR="0021463B" w:rsidRPr="0021463B" w:rsidRDefault="0021463B" w:rsidP="0021463B">
      <w:pPr>
        <w:rPr>
          <w:b/>
          <w:bCs/>
        </w:rPr>
      </w:pPr>
    </w:p>
    <w:p w14:paraId="0DF81583" w14:textId="77777777" w:rsidR="0021463B" w:rsidRPr="0021463B" w:rsidRDefault="0021463B" w:rsidP="0021463B">
      <w:pPr>
        <w:numPr>
          <w:ilvl w:val="0"/>
          <w:numId w:val="1"/>
        </w:numPr>
        <w:rPr>
          <w:b/>
          <w:bCs/>
        </w:rPr>
      </w:pPr>
      <w:bookmarkStart w:id="1" w:name="_Toc84238667"/>
      <w:r w:rsidRPr="0021463B">
        <w:rPr>
          <w:b/>
          <w:bCs/>
        </w:rPr>
        <w:t>Week 4 (14 – 20 Agustus 2021)</w:t>
      </w:r>
      <w:bookmarkEnd w:id="1"/>
    </w:p>
    <w:tbl>
      <w:tblPr>
        <w:tblStyle w:val="TableGrid"/>
        <w:tblW w:w="0" w:type="auto"/>
        <w:tblInd w:w="720" w:type="dxa"/>
        <w:tblLook w:val="04A0" w:firstRow="1" w:lastRow="0" w:firstColumn="1" w:lastColumn="0" w:noHBand="0" w:noVBand="1"/>
      </w:tblPr>
      <w:tblGrid>
        <w:gridCol w:w="551"/>
        <w:gridCol w:w="6656"/>
      </w:tblGrid>
      <w:tr w:rsidR="0021463B" w:rsidRPr="0021463B" w14:paraId="7FAE6EF4" w14:textId="77777777" w:rsidTr="001D7C7D">
        <w:tc>
          <w:tcPr>
            <w:tcW w:w="551" w:type="dxa"/>
            <w:shd w:val="clear" w:color="auto" w:fill="BFBFBF" w:themeFill="background1" w:themeFillShade="BF"/>
          </w:tcPr>
          <w:p w14:paraId="015DF8FE" w14:textId="77777777" w:rsidR="0021463B" w:rsidRPr="0021463B" w:rsidRDefault="0021463B" w:rsidP="0021463B">
            <w:pPr>
              <w:spacing w:after="160" w:line="259" w:lineRule="auto"/>
              <w:rPr>
                <w:b/>
                <w:bCs/>
              </w:rPr>
            </w:pPr>
            <w:r w:rsidRPr="0021463B">
              <w:rPr>
                <w:b/>
                <w:bCs/>
              </w:rPr>
              <w:t>No</w:t>
            </w:r>
          </w:p>
        </w:tc>
        <w:tc>
          <w:tcPr>
            <w:tcW w:w="6656" w:type="dxa"/>
            <w:shd w:val="clear" w:color="auto" w:fill="BFBFBF" w:themeFill="background1" w:themeFillShade="BF"/>
          </w:tcPr>
          <w:p w14:paraId="0D25D6CF" w14:textId="77777777" w:rsidR="0021463B" w:rsidRPr="0021463B" w:rsidRDefault="0021463B" w:rsidP="0021463B">
            <w:pPr>
              <w:spacing w:after="160" w:line="259" w:lineRule="auto"/>
              <w:rPr>
                <w:b/>
                <w:bCs/>
              </w:rPr>
            </w:pPr>
            <w:r w:rsidRPr="0021463B">
              <w:rPr>
                <w:b/>
                <w:bCs/>
              </w:rPr>
              <w:t>Hasil Diskusi</w:t>
            </w:r>
          </w:p>
        </w:tc>
      </w:tr>
      <w:tr w:rsidR="0021463B" w:rsidRPr="0021463B" w14:paraId="596C3E1E" w14:textId="77777777" w:rsidTr="001D7C7D">
        <w:tc>
          <w:tcPr>
            <w:tcW w:w="551" w:type="dxa"/>
          </w:tcPr>
          <w:p w14:paraId="61E39557" w14:textId="77777777" w:rsidR="0021463B" w:rsidRPr="0021463B" w:rsidRDefault="0021463B" w:rsidP="0021463B">
            <w:pPr>
              <w:spacing w:after="160" w:line="259" w:lineRule="auto"/>
            </w:pPr>
            <w:r w:rsidRPr="0021463B">
              <w:t>1</w:t>
            </w:r>
          </w:p>
        </w:tc>
        <w:tc>
          <w:tcPr>
            <w:tcW w:w="6656" w:type="dxa"/>
          </w:tcPr>
          <w:p w14:paraId="72E5153A" w14:textId="77777777" w:rsidR="0021463B" w:rsidRPr="0021463B" w:rsidRDefault="0021463B" w:rsidP="0021463B">
            <w:pPr>
              <w:spacing w:after="160" w:line="259" w:lineRule="auto"/>
            </w:pPr>
            <w:r w:rsidRPr="0021463B">
              <w:t>Jika pengguna telah melakukan login, maka tampilan button login akan berubah menjadi profile</w:t>
            </w:r>
          </w:p>
        </w:tc>
      </w:tr>
      <w:tr w:rsidR="0021463B" w:rsidRPr="0021463B" w14:paraId="32A01435" w14:textId="77777777" w:rsidTr="001D7C7D">
        <w:tc>
          <w:tcPr>
            <w:tcW w:w="551" w:type="dxa"/>
          </w:tcPr>
          <w:p w14:paraId="2897DC0B" w14:textId="77777777" w:rsidR="0021463B" w:rsidRPr="0021463B" w:rsidRDefault="0021463B" w:rsidP="0021463B">
            <w:pPr>
              <w:spacing w:after="160" w:line="259" w:lineRule="auto"/>
            </w:pPr>
            <w:r w:rsidRPr="0021463B">
              <w:t>2</w:t>
            </w:r>
          </w:p>
        </w:tc>
        <w:tc>
          <w:tcPr>
            <w:tcW w:w="6656" w:type="dxa"/>
          </w:tcPr>
          <w:p w14:paraId="64E14EFC" w14:textId="77777777" w:rsidR="0021463B" w:rsidRPr="0021463B" w:rsidRDefault="0021463B" w:rsidP="0021463B">
            <w:pPr>
              <w:spacing w:after="160" w:line="259" w:lineRule="auto"/>
            </w:pPr>
            <w:r w:rsidRPr="0021463B">
              <w:t>Jenis font yang diinginkan untuk seluruh tampilan website adalah font roobert, namun berbayar sehingga di cari alternatif font lain yang memiliki kemiripan, yaitu font Montserrat.</w:t>
            </w:r>
          </w:p>
        </w:tc>
      </w:tr>
      <w:tr w:rsidR="0021463B" w:rsidRPr="0021463B" w14:paraId="2C9C8D59" w14:textId="77777777" w:rsidTr="001D7C7D">
        <w:tc>
          <w:tcPr>
            <w:tcW w:w="551" w:type="dxa"/>
          </w:tcPr>
          <w:p w14:paraId="4233F5FE" w14:textId="77777777" w:rsidR="0021463B" w:rsidRPr="0021463B" w:rsidRDefault="0021463B" w:rsidP="0021463B">
            <w:pPr>
              <w:spacing w:after="160" w:line="259" w:lineRule="auto"/>
            </w:pPr>
            <w:r w:rsidRPr="0021463B">
              <w:t>3</w:t>
            </w:r>
          </w:p>
        </w:tc>
        <w:tc>
          <w:tcPr>
            <w:tcW w:w="6656" w:type="dxa"/>
          </w:tcPr>
          <w:p w14:paraId="5E70E8B7" w14:textId="77777777" w:rsidR="0021463B" w:rsidRPr="0021463B" w:rsidRDefault="0021463B" w:rsidP="0021463B">
            <w:pPr>
              <w:spacing w:after="160" w:line="259" w:lineRule="auto"/>
            </w:pPr>
          </w:p>
        </w:tc>
      </w:tr>
      <w:tr w:rsidR="0021463B" w:rsidRPr="0021463B" w14:paraId="7F220090" w14:textId="77777777" w:rsidTr="001D7C7D">
        <w:tc>
          <w:tcPr>
            <w:tcW w:w="551" w:type="dxa"/>
          </w:tcPr>
          <w:p w14:paraId="0CE75325" w14:textId="77777777" w:rsidR="0021463B" w:rsidRPr="0021463B" w:rsidRDefault="0021463B" w:rsidP="0021463B">
            <w:pPr>
              <w:spacing w:after="160" w:line="259" w:lineRule="auto"/>
            </w:pPr>
            <w:r w:rsidRPr="0021463B">
              <w:t>4</w:t>
            </w:r>
          </w:p>
        </w:tc>
        <w:tc>
          <w:tcPr>
            <w:tcW w:w="6656" w:type="dxa"/>
          </w:tcPr>
          <w:p w14:paraId="216D74AE" w14:textId="77777777" w:rsidR="0021463B" w:rsidRPr="0021463B" w:rsidRDefault="0021463B" w:rsidP="0021463B">
            <w:pPr>
              <w:spacing w:after="160" w:line="259" w:lineRule="auto"/>
            </w:pPr>
            <w:r w:rsidRPr="0021463B">
              <w:t>Membuat tampilan mobile mode, sehingga tampilan website dapat menyesuaikan saat dibuka menggunakan handphone.</w:t>
            </w:r>
          </w:p>
        </w:tc>
      </w:tr>
      <w:tr w:rsidR="0021463B" w:rsidRPr="0021463B" w14:paraId="43518BFD" w14:textId="77777777" w:rsidTr="001D7C7D">
        <w:tc>
          <w:tcPr>
            <w:tcW w:w="551" w:type="dxa"/>
          </w:tcPr>
          <w:p w14:paraId="567C8DD8" w14:textId="77777777" w:rsidR="0021463B" w:rsidRPr="0021463B" w:rsidRDefault="0021463B" w:rsidP="0021463B">
            <w:pPr>
              <w:spacing w:after="160" w:line="259" w:lineRule="auto"/>
            </w:pPr>
            <w:r w:rsidRPr="0021463B">
              <w:t>5</w:t>
            </w:r>
          </w:p>
        </w:tc>
        <w:tc>
          <w:tcPr>
            <w:tcW w:w="6656" w:type="dxa"/>
          </w:tcPr>
          <w:p w14:paraId="035A894A" w14:textId="77777777" w:rsidR="0021463B" w:rsidRPr="0021463B" w:rsidRDefault="0021463B" w:rsidP="0021463B">
            <w:pPr>
              <w:spacing w:after="160" w:line="259" w:lineRule="auto"/>
            </w:pPr>
          </w:p>
        </w:tc>
      </w:tr>
      <w:tr w:rsidR="0021463B" w:rsidRPr="0021463B" w14:paraId="432ECF46" w14:textId="77777777" w:rsidTr="001D7C7D">
        <w:tc>
          <w:tcPr>
            <w:tcW w:w="551" w:type="dxa"/>
          </w:tcPr>
          <w:p w14:paraId="2A7433EA" w14:textId="77777777" w:rsidR="0021463B" w:rsidRPr="0021463B" w:rsidRDefault="0021463B" w:rsidP="0021463B">
            <w:pPr>
              <w:spacing w:after="160" w:line="259" w:lineRule="auto"/>
            </w:pPr>
            <w:r w:rsidRPr="0021463B">
              <w:t>6</w:t>
            </w:r>
          </w:p>
        </w:tc>
        <w:tc>
          <w:tcPr>
            <w:tcW w:w="6656" w:type="dxa"/>
          </w:tcPr>
          <w:p w14:paraId="46F86B07" w14:textId="77777777" w:rsidR="0021463B" w:rsidRPr="0021463B" w:rsidRDefault="0021463B" w:rsidP="0021463B">
            <w:pPr>
              <w:spacing w:after="160" w:line="259" w:lineRule="auto"/>
            </w:pPr>
            <w:r w:rsidRPr="0021463B">
              <w:t>Pada bagian artist of the weeks ditambahkan link sosial media pada masing-masing artist.</w:t>
            </w:r>
          </w:p>
        </w:tc>
      </w:tr>
      <w:tr w:rsidR="0021463B" w:rsidRPr="0021463B" w14:paraId="2B6B015B" w14:textId="77777777" w:rsidTr="001D7C7D">
        <w:tc>
          <w:tcPr>
            <w:tcW w:w="551" w:type="dxa"/>
          </w:tcPr>
          <w:p w14:paraId="75D28133" w14:textId="77777777" w:rsidR="0021463B" w:rsidRPr="0021463B" w:rsidRDefault="0021463B" w:rsidP="0021463B">
            <w:pPr>
              <w:spacing w:after="160" w:line="259" w:lineRule="auto"/>
            </w:pPr>
            <w:r w:rsidRPr="0021463B">
              <w:t>7</w:t>
            </w:r>
          </w:p>
        </w:tc>
        <w:tc>
          <w:tcPr>
            <w:tcW w:w="6656" w:type="dxa"/>
            <w:shd w:val="clear" w:color="auto" w:fill="FFFFFF" w:themeFill="background1"/>
          </w:tcPr>
          <w:p w14:paraId="27B37A63" w14:textId="77777777" w:rsidR="0021463B" w:rsidRPr="0021463B" w:rsidRDefault="0021463B" w:rsidP="0021463B">
            <w:pPr>
              <w:spacing w:after="160" w:line="259" w:lineRule="auto"/>
            </w:pPr>
            <w:r w:rsidRPr="0021463B">
              <w:t xml:space="preserve">Logo IDNFT disimpan pada pojok kiri navigasi bar dan ditambahkan </w:t>
            </w:r>
            <w:proofErr w:type="gramStart"/>
            <w:r w:rsidRPr="0021463B">
              <w:t>tulisan ”BETA</w:t>
            </w:r>
            <w:proofErr w:type="gramEnd"/>
            <w:r w:rsidRPr="0021463B">
              <w:t>”</w:t>
            </w:r>
          </w:p>
        </w:tc>
      </w:tr>
      <w:tr w:rsidR="0021463B" w:rsidRPr="0021463B" w14:paraId="59AD5368" w14:textId="77777777" w:rsidTr="001D7C7D">
        <w:tc>
          <w:tcPr>
            <w:tcW w:w="551" w:type="dxa"/>
          </w:tcPr>
          <w:p w14:paraId="431FCE49" w14:textId="77777777" w:rsidR="0021463B" w:rsidRPr="0021463B" w:rsidRDefault="0021463B" w:rsidP="0021463B">
            <w:pPr>
              <w:spacing w:after="160" w:line="259" w:lineRule="auto"/>
            </w:pPr>
            <w:r w:rsidRPr="0021463B">
              <w:t>8</w:t>
            </w:r>
          </w:p>
        </w:tc>
        <w:tc>
          <w:tcPr>
            <w:tcW w:w="6656" w:type="dxa"/>
          </w:tcPr>
          <w:p w14:paraId="36399246" w14:textId="77777777" w:rsidR="0021463B" w:rsidRPr="0021463B" w:rsidRDefault="0021463B" w:rsidP="0021463B">
            <w:pPr>
              <w:spacing w:after="160" w:line="259" w:lineRule="auto"/>
            </w:pPr>
          </w:p>
        </w:tc>
      </w:tr>
    </w:tbl>
    <w:p w14:paraId="5BCDD123" w14:textId="4DB7BB19" w:rsidR="002328E2" w:rsidRDefault="002328E2"/>
    <w:p w14:paraId="1C918454" w14:textId="4BA872AB" w:rsidR="008019AC" w:rsidRDefault="008019AC">
      <w:r w:rsidRPr="00833CA8">
        <w:rPr>
          <w:shd w:val="clear" w:color="auto" w:fill="FFFF00"/>
        </w:rPr>
        <w:lastRenderedPageBreak/>
        <w:t xml:space="preserve">Setelah dilakukannya identifikasi </w:t>
      </w:r>
      <w:bookmarkStart w:id="2" w:name="_Hlk84554553"/>
      <w:r w:rsidRPr="00833CA8">
        <w:rPr>
          <w:shd w:val="clear" w:color="auto" w:fill="FFFF00"/>
        </w:rPr>
        <w:t>terhadap proses</w:t>
      </w:r>
      <w:r>
        <w:t xml:space="preserve"> saat ini yang telah berlangsung hampir kurang lebih 1 tahun IDNFT berdiri dan menjalankan </w:t>
      </w:r>
      <w:r w:rsidRPr="00A767DE">
        <w:t>pertemuan tatap muka</w:t>
      </w:r>
      <w:r>
        <w:t xml:space="preserve"> sebagai media</w:t>
      </w:r>
      <w:r w:rsidRPr="00A767DE">
        <w:t xml:space="preserve"> untuk dapat memberikan edukasi dan berbagi informasi terkait seni melalui pameran, galery seni, dll. Namun media yang digunakan saat ini seringkali terhambat dikarenakan seluruh kegiatan terhentikan akibat pembatasan sosial pandemi covid-19.</w:t>
      </w:r>
      <w:r>
        <w:t xml:space="preserve"> Oleh karena itu</w:t>
      </w:r>
      <w:r w:rsidRPr="00A767DE">
        <w:t>, diusulkan</w:t>
      </w:r>
      <w:r>
        <w:t xml:space="preserve">lah pembuatan sebuah </w:t>
      </w:r>
      <w:r w:rsidRPr="00A767DE">
        <w:t>media baru berupa sistem website yang dapat memberikan fungsi edukasi, promosi dan informasi terkait seni</w:t>
      </w:r>
      <w:r>
        <w:t xml:space="preserve"> dan </w:t>
      </w:r>
      <w:commentRangeStart w:id="3"/>
      <w:commentRangeStart w:id="4"/>
      <w:r>
        <w:t>komunitas</w:t>
      </w:r>
      <w:commentRangeEnd w:id="3"/>
      <w:r>
        <w:rPr>
          <w:rStyle w:val="CommentReference"/>
        </w:rPr>
        <w:commentReference w:id="3"/>
      </w:r>
      <w:commentRangeEnd w:id="4"/>
      <w:r>
        <w:rPr>
          <w:rStyle w:val="CommentReference"/>
        </w:rPr>
        <w:commentReference w:id="4"/>
      </w:r>
      <w:r w:rsidRPr="00A767DE">
        <w:t xml:space="preserve"> menjadi terjangkau lebih luas</w:t>
      </w:r>
      <w:r>
        <w:t>.</w:t>
      </w:r>
    </w:p>
    <w:bookmarkEnd w:id="2"/>
    <w:p w14:paraId="1843ECCE" w14:textId="00E056C8" w:rsidR="00D03322" w:rsidRDefault="00D03322"/>
    <w:p w14:paraId="396DF61F" w14:textId="4A87D755" w:rsidR="00D03322" w:rsidRDefault="00D03322"/>
    <w:p w14:paraId="585CB58A" w14:textId="17002B18" w:rsidR="00D03322" w:rsidRDefault="00D03322">
      <w:r>
        <w:t xml:space="preserve">) Processing Symbols (Simbol Proses) Simbol yang menunjukkan jenis operasi pengolahan dalam suatu proses / prosedur. Symbol – symbol tersebut </w:t>
      </w:r>
      <w:proofErr w:type="gramStart"/>
      <w:r>
        <w:t>adalah :</w:t>
      </w:r>
      <w:proofErr w:type="gramEnd"/>
    </w:p>
    <w:sectPr w:rsidR="00D033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evita Putri" w:date="2021-09-17T04:30:00Z" w:initials="DP">
    <w:p w14:paraId="106A397B" w14:textId="77777777" w:rsidR="008019AC" w:rsidRDefault="008019AC" w:rsidP="008019AC">
      <w:pPr>
        <w:pStyle w:val="CommentText"/>
      </w:pPr>
      <w:r>
        <w:rPr>
          <w:rStyle w:val="CommentReference"/>
        </w:rPr>
        <w:annotationRef/>
      </w:r>
      <w:proofErr w:type="gramStart"/>
      <w:r>
        <w:t>Komunitas ?</w:t>
      </w:r>
      <w:proofErr w:type="gramEnd"/>
    </w:p>
  </w:comment>
  <w:comment w:id="4" w:author="User" w:date="2021-09-22T13:12:00Z" w:initials="U">
    <w:p w14:paraId="562BD8A8" w14:textId="77777777" w:rsidR="008019AC" w:rsidRDefault="008019AC" w:rsidP="008019AC">
      <w:pPr>
        <w:pStyle w:val="CommentText"/>
      </w:pPr>
      <w:r>
        <w:rPr>
          <w:rStyle w:val="CommentReference"/>
        </w:rPr>
        <w:annotationRef/>
      </w:r>
      <w:r>
        <w:t xml:space="preserve">Gpp komun soalnya subjek yang paling deket ke idnft </w:t>
      </w:r>
    </w:p>
    <w:p w14:paraId="6B238EFA" w14:textId="77777777" w:rsidR="008019AC" w:rsidRDefault="008019AC" w:rsidP="008019A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A397B" w15:done="0"/>
  <w15:commentEx w15:paraId="6B238EFA" w15:paraIdParent="106A39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E987D" w16cex:dateUtc="2021-09-16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A397B" w16cid:durableId="24EE987D"/>
  <w16cid:commentId w16cid:paraId="6B238EFA" w16cid:durableId="24F67B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B2EA9"/>
    <w:multiLevelType w:val="hybridMultilevel"/>
    <w:tmpl w:val="C1989590"/>
    <w:lvl w:ilvl="0" w:tplc="22964D12">
      <w:start w:val="1"/>
      <w:numFmt w:val="decimal"/>
      <w:lvlText w:val="3.5.2.%1"/>
      <w:lvlJc w:val="right"/>
      <w:pPr>
        <w:ind w:left="1647" w:hanging="360"/>
      </w:pPr>
      <w:rPr>
        <w:rFonts w:ascii="Times New Roman" w:hAnsi="Times New Roman" w:cs="Times New Roman" w:hint="default"/>
        <w:b/>
        <w:bCs/>
        <w:sz w:val="24"/>
        <w:szCs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ta Putri">
    <w15:presenceInfo w15:providerId="Windows Live" w15:userId="193d38e1d94b781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463B"/>
    <w:rsid w:val="00076CCB"/>
    <w:rsid w:val="0021463B"/>
    <w:rsid w:val="002328E2"/>
    <w:rsid w:val="002D7C4A"/>
    <w:rsid w:val="003242CC"/>
    <w:rsid w:val="003B5EDB"/>
    <w:rsid w:val="003D75C9"/>
    <w:rsid w:val="004134BC"/>
    <w:rsid w:val="00473747"/>
    <w:rsid w:val="005A1AF1"/>
    <w:rsid w:val="005F711D"/>
    <w:rsid w:val="007214D9"/>
    <w:rsid w:val="00724CF6"/>
    <w:rsid w:val="007D0DAC"/>
    <w:rsid w:val="008019AC"/>
    <w:rsid w:val="008073FC"/>
    <w:rsid w:val="008D5068"/>
    <w:rsid w:val="009436C0"/>
    <w:rsid w:val="00B15282"/>
    <w:rsid w:val="00B21E9C"/>
    <w:rsid w:val="00B37E2A"/>
    <w:rsid w:val="00CA6EF7"/>
    <w:rsid w:val="00D03322"/>
    <w:rsid w:val="00DF7F84"/>
    <w:rsid w:val="00EF58EC"/>
    <w:rsid w:val="00F72802"/>
    <w:rsid w:val="00F97E1F"/>
    <w:rsid w:val="00FB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9973"/>
  <w15:chartTrackingRefBased/>
  <w15:docId w15:val="{17D624AF-C086-4B8D-BA4D-E8F6DBC3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19AC"/>
    <w:rPr>
      <w:sz w:val="16"/>
      <w:szCs w:val="16"/>
    </w:rPr>
  </w:style>
  <w:style w:type="paragraph" w:styleId="CommentText">
    <w:name w:val="annotation text"/>
    <w:basedOn w:val="Normal"/>
    <w:link w:val="CommentTextChar"/>
    <w:uiPriority w:val="99"/>
    <w:semiHidden/>
    <w:unhideWhenUsed/>
    <w:rsid w:val="008019AC"/>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019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Devita Putri</dc:creator>
  <cp:keywords/>
  <dc:description/>
  <cp:lastModifiedBy>Devita Putri</cp:lastModifiedBy>
  <cp:revision>4</cp:revision>
  <dcterms:created xsi:type="dcterms:W3CDTF">2021-10-06T06:39:00Z</dcterms:created>
  <dcterms:modified xsi:type="dcterms:W3CDTF">2021-10-08T05:39:00Z</dcterms:modified>
</cp:coreProperties>
</file>