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2E4E8" w14:textId="77777777" w:rsidR="00C6536F" w:rsidRDefault="00000000">
      <w:pPr>
        <w:pStyle w:val="Heading1"/>
      </w:pPr>
      <w:bookmarkStart w:id="0" w:name="X326de08c25b41b32840b825a458cc399e3cad34"/>
      <w:r>
        <w:t>Proposal: Podium for Modern University Teaching</w:t>
      </w:r>
    </w:p>
    <w:p w14:paraId="54A46070" w14:textId="77777777" w:rsidR="00C6536F" w:rsidRDefault="00000000">
      <w:pPr>
        <w:pStyle w:val="Heading2"/>
      </w:pPr>
      <w:bookmarkStart w:id="1" w:name="executive-proposition"/>
      <w:r>
        <w:t>Executive proposition</w:t>
      </w:r>
    </w:p>
    <w:p w14:paraId="41147F74" w14:textId="77777777" w:rsidR="00C6536F" w:rsidRDefault="00000000">
      <w:pPr>
        <w:pStyle w:val="FirstParagraph"/>
      </w:pPr>
      <w:r>
        <w:t>Universities need more than a video call. They need a reliable digital classroom that supports teaching, participation, attendance, affordability, and institutional control in one place.</w:t>
      </w:r>
    </w:p>
    <w:p w14:paraId="4A6A6C04" w14:textId="77777777" w:rsidR="00C6536F" w:rsidRDefault="00000000">
      <w:pPr>
        <w:pStyle w:val="BodyText"/>
      </w:pPr>
      <w:r>
        <w:rPr>
          <w:b/>
          <w:bCs/>
        </w:rPr>
        <w:t>Podium is a university-focused virtual classroom platform built for interactive learning and resource-conscious environments.</w:t>
      </w:r>
      <w:r>
        <w:t xml:space="preserve"> It combines low-latency live classes, scalable self-hosted infrastructure, classroom moderation, attendance tools, and local mobile-money payments—without forcing lecturers and students to assemble a learning experience from separate products.</w:t>
      </w:r>
    </w:p>
    <w:p w14:paraId="6FBEBE5A" w14:textId="77777777" w:rsidR="00C6536F" w:rsidRDefault="00000000">
      <w:pPr>
        <w:pStyle w:val="Heading2"/>
      </w:pPr>
      <w:bookmarkStart w:id="2" w:name="what-podium-provides"/>
      <w:bookmarkEnd w:id="1"/>
      <w:r>
        <w:t>What Podium provides</w:t>
      </w:r>
    </w:p>
    <w:p w14:paraId="039967ED" w14:textId="77777777" w:rsidR="00C6536F" w:rsidRDefault="00000000">
      <w:pPr>
        <w:pStyle w:val="Compact"/>
        <w:numPr>
          <w:ilvl w:val="0"/>
          <w:numId w:val="2"/>
        </w:numPr>
      </w:pPr>
      <w:r>
        <w:rPr>
          <w:b/>
          <w:bCs/>
        </w:rPr>
        <w:t>Interactive live classrooms:</w:t>
      </w:r>
      <w:r>
        <w:t xml:space="preserve"> Low-latency audio and video powered by LiveKit WebRTC for real-time questions, discussion, and instruction.</w:t>
      </w:r>
    </w:p>
    <w:p w14:paraId="2F34B1DC" w14:textId="77777777" w:rsidR="00C6536F" w:rsidRDefault="00000000">
      <w:pPr>
        <w:pStyle w:val="Compact"/>
        <w:numPr>
          <w:ilvl w:val="0"/>
          <w:numId w:val="2"/>
        </w:numPr>
      </w:pPr>
      <w:r>
        <w:rPr>
          <w:b/>
          <w:bCs/>
        </w:rPr>
        <w:t>Large-class delivery:</w:t>
      </w:r>
      <w:r>
        <w:t xml:space="preserve"> Participant grid and spotlight views designed for high-enrollment sessions, with adaptive media behavior to reduce unnecessary bandwidth and device load.</w:t>
      </w:r>
    </w:p>
    <w:p w14:paraId="139818B2" w14:textId="77777777" w:rsidR="00C6536F" w:rsidRDefault="00000000">
      <w:pPr>
        <w:pStyle w:val="Compact"/>
        <w:numPr>
          <w:ilvl w:val="0"/>
          <w:numId w:val="2"/>
        </w:numPr>
      </w:pPr>
      <w:r>
        <w:rPr>
          <w:b/>
          <w:bCs/>
        </w:rPr>
        <w:t>Flexible lecture broadcasting:</w:t>
      </w:r>
      <w:r>
        <w:t xml:space="preserve"> Optional YouTube Live delivery for very large audiences and students using lower-cost YouTube or social-data bundles.</w:t>
      </w:r>
    </w:p>
    <w:p w14:paraId="4CF81AFD" w14:textId="77777777" w:rsidR="00C6536F" w:rsidRDefault="00000000">
      <w:pPr>
        <w:pStyle w:val="Compact"/>
        <w:numPr>
          <w:ilvl w:val="0"/>
          <w:numId w:val="2"/>
        </w:numPr>
      </w:pPr>
      <w:r>
        <w:rPr>
          <w:b/>
          <w:bCs/>
        </w:rPr>
        <w:t>Teaching and moderation controls:</w:t>
      </w:r>
      <w:r>
        <w:t xml:space="preserve"> Lecturer and co-host tools, participant management, mute and camera permissions, screen sharing, raised hands, real-time chat, and room controls.</w:t>
      </w:r>
    </w:p>
    <w:p w14:paraId="653029D5" w14:textId="77777777" w:rsidR="00C6536F" w:rsidRDefault="00000000">
      <w:pPr>
        <w:pStyle w:val="Compact"/>
        <w:numPr>
          <w:ilvl w:val="0"/>
          <w:numId w:val="2"/>
        </w:numPr>
      </w:pPr>
      <w:r>
        <w:rPr>
          <w:b/>
          <w:bCs/>
        </w:rPr>
        <w:t>Attendance and accountability:</w:t>
      </w:r>
      <w:r>
        <w:t xml:space="preserve"> Attendance records, participation duration, verification workflows, session history, and downloadable reports help departments demonstrate engagement.</w:t>
      </w:r>
    </w:p>
    <w:p w14:paraId="03C1CCFD" w14:textId="77777777" w:rsidR="00C6536F" w:rsidRDefault="00000000">
      <w:pPr>
        <w:pStyle w:val="Compact"/>
        <w:numPr>
          <w:ilvl w:val="0"/>
          <w:numId w:val="2"/>
        </w:numPr>
      </w:pPr>
      <w:r>
        <w:rPr>
          <w:b/>
          <w:bCs/>
        </w:rPr>
        <w:t>Mobile-first continuity:</w:t>
      </w:r>
      <w:r>
        <w:t xml:space="preserve"> Picture-in-Picture, reconnection support, persistent screen sharing, and background-audio behavior help students remain connected when networks or devices are imperfect.</w:t>
      </w:r>
    </w:p>
    <w:p w14:paraId="3CE1BC02" w14:textId="77777777" w:rsidR="00C6536F" w:rsidRDefault="00000000">
      <w:pPr>
        <w:pStyle w:val="Compact"/>
        <w:numPr>
          <w:ilvl w:val="0"/>
          <w:numId w:val="2"/>
        </w:numPr>
      </w:pPr>
      <w:r>
        <w:rPr>
          <w:b/>
          <w:bCs/>
        </w:rPr>
        <w:t>Local payments and wallet access:</w:t>
      </w:r>
      <w:r>
        <w:t xml:space="preserve"> Paystack integration supports Ghanaian mobile-money payments. Institutions can offer a controlled virtual wallet model, deducting a configured class fee only when a student enters a paid classroom and crediting it back when an eligible class ends early.</w:t>
      </w:r>
    </w:p>
    <w:p w14:paraId="3AF6781C" w14:textId="77777777" w:rsidR="00C6536F" w:rsidRDefault="00000000">
      <w:pPr>
        <w:pStyle w:val="Compact"/>
        <w:numPr>
          <w:ilvl w:val="0"/>
          <w:numId w:val="2"/>
        </w:numPr>
      </w:pPr>
      <w:r>
        <w:rPr>
          <w:b/>
          <w:bCs/>
        </w:rPr>
        <w:t>Institutional administration:</w:t>
      </w:r>
      <w:r>
        <w:t xml:space="preserve"> Lecturer dashboards, session management, payment and earnings records, configurable fees, and centralized administration.</w:t>
      </w:r>
    </w:p>
    <w:p w14:paraId="1C6AACC8" w14:textId="77777777" w:rsidR="00C6536F" w:rsidRDefault="00000000">
      <w:pPr>
        <w:pStyle w:val="Heading2"/>
      </w:pPr>
      <w:bookmarkStart w:id="3" w:name="why-a-university-should-adopt-podium"/>
      <w:bookmarkEnd w:id="2"/>
      <w:r>
        <w:lastRenderedPageBreak/>
        <w:t>Why a university should adopt Podium</w:t>
      </w:r>
    </w:p>
    <w:p w14:paraId="437329A1" w14:textId="77777777" w:rsidR="00C6536F" w:rsidRDefault="00000000">
      <w:pPr>
        <w:pStyle w:val="Heading3"/>
      </w:pPr>
      <w:bookmarkStart w:id="4" w:name="designed-around-local-student-realities"/>
      <w:r>
        <w:t>1. Designed around local student realities</w:t>
      </w:r>
    </w:p>
    <w:p w14:paraId="3410EF70" w14:textId="77777777" w:rsidR="00C6536F" w:rsidRDefault="00000000">
      <w:pPr>
        <w:pStyle w:val="FirstParagraph"/>
      </w:pPr>
      <w:r>
        <w:t>Students frequently rely on mobile data and mobile-money services rather than fast broadband and international cards. Podium addresses both constraints directly, helping more students participate without making access dependent on expensive connectivity or complicated payment methods.</w:t>
      </w:r>
    </w:p>
    <w:p w14:paraId="08BE6F63" w14:textId="77777777" w:rsidR="00C6536F" w:rsidRDefault="00000000">
      <w:pPr>
        <w:pStyle w:val="Heading3"/>
      </w:pPr>
      <w:bookmarkStart w:id="5" w:name="better-learning-than-a-meeting-link"/>
      <w:bookmarkEnd w:id="4"/>
      <w:r>
        <w:t>2. Better learning than a meeting link</w:t>
      </w:r>
    </w:p>
    <w:p w14:paraId="0CC3D853" w14:textId="77777777" w:rsidR="00C6536F" w:rsidRDefault="00000000">
      <w:pPr>
        <w:pStyle w:val="FirstParagraph"/>
      </w:pPr>
      <w:r>
        <w:t>Zoom and Google Meet are excellent general-purpose meeting tools, but a university classroom needs more than joining, talking, and leaving. Podium puts classroom permissions, attendance, participation, payment access, session records, and lecturer workflows around the live lesson itself.</w:t>
      </w:r>
    </w:p>
    <w:p w14:paraId="504E93D6" w14:textId="77777777" w:rsidR="00C6536F" w:rsidRDefault="00000000">
      <w:pPr>
        <w:pStyle w:val="Heading3"/>
      </w:pPr>
      <w:bookmarkStart w:id="6" w:name="X9178289a1042d52abe12c119305898a1e470751"/>
      <w:bookmarkEnd w:id="5"/>
      <w:r>
        <w:t>3. Lower and more predictable infrastructure costs</w:t>
      </w:r>
    </w:p>
    <w:p w14:paraId="718A4E9B" w14:textId="77777777" w:rsidR="00C6536F" w:rsidRDefault="00000000">
      <w:pPr>
        <w:pStyle w:val="FirstParagraph"/>
      </w:pPr>
      <w:r>
        <w:t>Podium can run on institution-controlled or affordable self-hosted infrastructure. This gives the university greater control over capacity planning, data flows, branding, and operating costs instead of relying entirely on per-user or per-minute commercial video pricing.</w:t>
      </w:r>
    </w:p>
    <w:p w14:paraId="61F696A7" w14:textId="77777777" w:rsidR="00C6536F" w:rsidRDefault="00000000">
      <w:pPr>
        <w:pStyle w:val="Heading3"/>
      </w:pPr>
      <w:bookmarkStart w:id="7" w:name="built-for-order-in-large-classes"/>
      <w:bookmarkEnd w:id="6"/>
      <w:r>
        <w:t>4. Built for order in large classes</w:t>
      </w:r>
    </w:p>
    <w:p w14:paraId="4BFE78BB" w14:textId="77777777" w:rsidR="00C6536F" w:rsidRDefault="00000000">
      <w:pPr>
        <w:pStyle w:val="FirstParagraph"/>
      </w:pPr>
      <w:r>
        <w:t>In a crowded online lecture, uncontrolled microphones and cameras quickly reduce teaching quality. Podium allows lecturers and delegated co-hosts to manage participation, approve requests, control permissions, and focus attention where it matters.</w:t>
      </w:r>
    </w:p>
    <w:p w14:paraId="7C6A85A2" w14:textId="77777777" w:rsidR="00C6536F" w:rsidRDefault="00000000">
      <w:pPr>
        <w:pStyle w:val="Heading3"/>
      </w:pPr>
      <w:bookmarkStart w:id="8" w:name="stronger-institutional-ownership"/>
      <w:bookmarkEnd w:id="7"/>
      <w:r>
        <w:t>5. Stronger institutional ownership</w:t>
      </w:r>
    </w:p>
    <w:p w14:paraId="1D9580AE" w14:textId="77777777" w:rsidR="00C6536F" w:rsidRDefault="00000000">
      <w:pPr>
        <w:pStyle w:val="FirstParagraph"/>
      </w:pPr>
      <w:r>
        <w:t>With Podium, the university can shape its own digital classroom experience, policies, payment model, reports, and integrations. It is not limited to the workflow, branding, or commercial terms of a generic conferencing subscription.</w:t>
      </w:r>
    </w:p>
    <w:p w14:paraId="63147737" w14:textId="77777777" w:rsidR="00AF5038" w:rsidRDefault="00AF5038" w:rsidP="00AF5038">
      <w:pPr>
        <w:pStyle w:val="BodyText"/>
      </w:pPr>
    </w:p>
    <w:p w14:paraId="471FE670" w14:textId="77777777" w:rsidR="00AF5038" w:rsidRDefault="00AF5038" w:rsidP="00AF5038">
      <w:pPr>
        <w:pStyle w:val="BodyText"/>
      </w:pPr>
    </w:p>
    <w:p w14:paraId="560E826A" w14:textId="77777777" w:rsidR="00AF5038" w:rsidRDefault="00AF5038" w:rsidP="00AF5038">
      <w:pPr>
        <w:pStyle w:val="BodyText"/>
      </w:pPr>
    </w:p>
    <w:p w14:paraId="16B7390E" w14:textId="77777777" w:rsidR="00AF5038" w:rsidRDefault="00AF5038" w:rsidP="00AF5038">
      <w:pPr>
        <w:pStyle w:val="BodyText"/>
      </w:pPr>
    </w:p>
    <w:p w14:paraId="0A741833" w14:textId="77777777" w:rsidR="00AF5038" w:rsidRDefault="00AF5038" w:rsidP="00AF5038">
      <w:pPr>
        <w:pStyle w:val="BodyText"/>
      </w:pPr>
    </w:p>
    <w:p w14:paraId="04E97AF7" w14:textId="77777777" w:rsidR="00AF5038" w:rsidRPr="00AF5038" w:rsidRDefault="00AF5038" w:rsidP="00AF5038">
      <w:pPr>
        <w:pStyle w:val="BodyText"/>
      </w:pPr>
    </w:p>
    <w:p w14:paraId="0B764B30" w14:textId="77777777" w:rsidR="00C6536F" w:rsidRDefault="00000000">
      <w:pPr>
        <w:pStyle w:val="Heading2"/>
      </w:pPr>
      <w:bookmarkStart w:id="9" w:name="X6669b54e4183d68fc12f373ad6eac0efba5899a"/>
      <w:bookmarkEnd w:id="3"/>
      <w:bookmarkEnd w:id="8"/>
      <w:r>
        <w:lastRenderedPageBreak/>
        <w:t>Podium compared with Zoom and Google Meet</w:t>
      </w:r>
    </w:p>
    <w:tbl>
      <w:tblPr>
        <w:tblStyle w:val="Table"/>
        <w:tblW w:w="5000" w:type="pct"/>
        <w:tblLayout w:type="fixed"/>
        <w:tblLook w:val="0020" w:firstRow="1" w:lastRow="0" w:firstColumn="0" w:lastColumn="0" w:noHBand="0" w:noVBand="0"/>
      </w:tblPr>
      <w:tblGrid>
        <w:gridCol w:w="3192"/>
        <w:gridCol w:w="3192"/>
        <w:gridCol w:w="3192"/>
      </w:tblGrid>
      <w:tr w:rsidR="00C6536F" w14:paraId="4E074E86" w14:textId="77777777" w:rsidTr="00C6536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42F17D9" w14:textId="77777777" w:rsidR="00C6536F" w:rsidRDefault="00000000">
            <w:pPr>
              <w:pStyle w:val="Compact"/>
            </w:pPr>
            <w:r>
              <w:t>Capability</w:t>
            </w:r>
          </w:p>
        </w:tc>
        <w:tc>
          <w:tcPr>
            <w:tcW w:w="2640" w:type="dxa"/>
          </w:tcPr>
          <w:p w14:paraId="2DB2CE81" w14:textId="77777777" w:rsidR="00C6536F" w:rsidRDefault="00000000">
            <w:pPr>
              <w:pStyle w:val="Compact"/>
            </w:pPr>
            <w:r>
              <w:t>Podium</w:t>
            </w:r>
          </w:p>
        </w:tc>
        <w:tc>
          <w:tcPr>
            <w:tcW w:w="2640" w:type="dxa"/>
          </w:tcPr>
          <w:p w14:paraId="3FA8E934" w14:textId="77777777" w:rsidR="00C6536F" w:rsidRDefault="00000000">
            <w:pPr>
              <w:pStyle w:val="Compact"/>
            </w:pPr>
            <w:r>
              <w:t>Zoom / Google Meet</w:t>
            </w:r>
          </w:p>
        </w:tc>
      </w:tr>
      <w:tr w:rsidR="00C6536F" w14:paraId="080794FC" w14:textId="77777777">
        <w:tc>
          <w:tcPr>
            <w:tcW w:w="2640" w:type="dxa"/>
          </w:tcPr>
          <w:p w14:paraId="095C5455" w14:textId="77777777" w:rsidR="00C6536F" w:rsidRDefault="00000000">
            <w:pPr>
              <w:pStyle w:val="Compact"/>
            </w:pPr>
            <w:r>
              <w:t>University-specific classroom workflow</w:t>
            </w:r>
          </w:p>
        </w:tc>
        <w:tc>
          <w:tcPr>
            <w:tcW w:w="2640" w:type="dxa"/>
          </w:tcPr>
          <w:p w14:paraId="361BF8B4" w14:textId="77777777" w:rsidR="00C6536F" w:rsidRDefault="00000000">
            <w:pPr>
              <w:pStyle w:val="Compact"/>
            </w:pPr>
            <w:r>
              <w:t>Built around sessions, lecturers, students, attendance, and access rules</w:t>
            </w:r>
          </w:p>
        </w:tc>
        <w:tc>
          <w:tcPr>
            <w:tcW w:w="2640" w:type="dxa"/>
          </w:tcPr>
          <w:p w14:paraId="6A20D13A" w14:textId="77777777" w:rsidR="00C6536F" w:rsidRDefault="00000000">
            <w:pPr>
              <w:pStyle w:val="Compact"/>
            </w:pPr>
            <w:r>
              <w:t>Primarily general-purpose meetings</w:t>
            </w:r>
          </w:p>
        </w:tc>
      </w:tr>
      <w:tr w:rsidR="00C6536F" w14:paraId="05125E18" w14:textId="77777777">
        <w:tc>
          <w:tcPr>
            <w:tcW w:w="2640" w:type="dxa"/>
          </w:tcPr>
          <w:p w14:paraId="25EB4524" w14:textId="77777777" w:rsidR="00C6536F" w:rsidRDefault="00000000">
            <w:pPr>
              <w:pStyle w:val="Compact"/>
            </w:pPr>
            <w:r>
              <w:t>Ghana mobile-money payments</w:t>
            </w:r>
          </w:p>
        </w:tc>
        <w:tc>
          <w:tcPr>
            <w:tcW w:w="2640" w:type="dxa"/>
          </w:tcPr>
          <w:p w14:paraId="4DC83564" w14:textId="77777777" w:rsidR="00C6536F" w:rsidRDefault="00000000">
            <w:pPr>
              <w:pStyle w:val="Compact"/>
            </w:pPr>
            <w:r>
              <w:t>Paystack and mobile-money-ready flow</w:t>
            </w:r>
          </w:p>
        </w:tc>
        <w:tc>
          <w:tcPr>
            <w:tcW w:w="2640" w:type="dxa"/>
          </w:tcPr>
          <w:p w14:paraId="14B529D4" w14:textId="77777777" w:rsidR="00C6536F" w:rsidRDefault="00000000">
            <w:pPr>
              <w:pStyle w:val="Compact"/>
            </w:pPr>
            <w:r>
              <w:t>Usually requires separate payment or enrollment systems</w:t>
            </w:r>
          </w:p>
        </w:tc>
      </w:tr>
      <w:tr w:rsidR="00C6536F" w14:paraId="1BB70F85" w14:textId="77777777">
        <w:tc>
          <w:tcPr>
            <w:tcW w:w="2640" w:type="dxa"/>
          </w:tcPr>
          <w:p w14:paraId="2CB07B6A" w14:textId="77777777" w:rsidR="00C6536F" w:rsidRDefault="00000000">
            <w:pPr>
              <w:pStyle w:val="Compact"/>
            </w:pPr>
            <w:r>
              <w:t>Virtual wallet and per-class access</w:t>
            </w:r>
          </w:p>
        </w:tc>
        <w:tc>
          <w:tcPr>
            <w:tcW w:w="2640" w:type="dxa"/>
          </w:tcPr>
          <w:p w14:paraId="097B49EF" w14:textId="77777777" w:rsidR="00C6536F" w:rsidRDefault="00000000">
            <w:pPr>
              <w:pStyle w:val="Compact"/>
            </w:pPr>
            <w:r>
              <w:t>Supported as an integrated institutional model</w:t>
            </w:r>
          </w:p>
        </w:tc>
        <w:tc>
          <w:tcPr>
            <w:tcW w:w="2640" w:type="dxa"/>
          </w:tcPr>
          <w:p w14:paraId="59D000AF" w14:textId="77777777" w:rsidR="00C6536F" w:rsidRDefault="00000000">
            <w:pPr>
              <w:pStyle w:val="Compact"/>
            </w:pPr>
            <w:r>
              <w:t>Not a native classroom feature</w:t>
            </w:r>
          </w:p>
        </w:tc>
      </w:tr>
      <w:tr w:rsidR="00C6536F" w14:paraId="232F0F0D" w14:textId="77777777">
        <w:tc>
          <w:tcPr>
            <w:tcW w:w="2640" w:type="dxa"/>
          </w:tcPr>
          <w:p w14:paraId="58DB21E7" w14:textId="77777777" w:rsidR="00C6536F" w:rsidRDefault="00000000">
            <w:pPr>
              <w:pStyle w:val="Compact"/>
            </w:pPr>
            <w:r>
              <w:t>Attendance and participation records</w:t>
            </w:r>
          </w:p>
        </w:tc>
        <w:tc>
          <w:tcPr>
            <w:tcW w:w="2640" w:type="dxa"/>
          </w:tcPr>
          <w:p w14:paraId="69B08AC9" w14:textId="77777777" w:rsidR="00C6536F" w:rsidRDefault="00000000">
            <w:pPr>
              <w:pStyle w:val="Compact"/>
            </w:pPr>
            <w:r>
              <w:t>Integrated session history and reporting</w:t>
            </w:r>
          </w:p>
        </w:tc>
        <w:tc>
          <w:tcPr>
            <w:tcW w:w="2640" w:type="dxa"/>
          </w:tcPr>
          <w:p w14:paraId="34C92221" w14:textId="77777777" w:rsidR="00C6536F" w:rsidRDefault="00000000">
            <w:pPr>
              <w:pStyle w:val="Compact"/>
            </w:pPr>
            <w:r>
              <w:t>Often requires separate tools, exports, or integrations</w:t>
            </w:r>
          </w:p>
        </w:tc>
      </w:tr>
      <w:tr w:rsidR="00C6536F" w14:paraId="778ABC99" w14:textId="77777777">
        <w:tc>
          <w:tcPr>
            <w:tcW w:w="2640" w:type="dxa"/>
          </w:tcPr>
          <w:p w14:paraId="5F612F00" w14:textId="77777777" w:rsidR="00C6536F" w:rsidRDefault="00000000">
            <w:pPr>
              <w:pStyle w:val="Compact"/>
            </w:pPr>
            <w:r>
              <w:t>Large-class moderation</w:t>
            </w:r>
          </w:p>
        </w:tc>
        <w:tc>
          <w:tcPr>
            <w:tcW w:w="2640" w:type="dxa"/>
          </w:tcPr>
          <w:p w14:paraId="2E550591" w14:textId="77777777" w:rsidR="00C6536F" w:rsidRDefault="00000000">
            <w:pPr>
              <w:pStyle w:val="Compact"/>
            </w:pPr>
            <w:r>
              <w:t>Lecturer/co-host controls and permission workflows</w:t>
            </w:r>
          </w:p>
        </w:tc>
        <w:tc>
          <w:tcPr>
            <w:tcW w:w="2640" w:type="dxa"/>
          </w:tcPr>
          <w:p w14:paraId="0EC35B1A" w14:textId="77777777" w:rsidR="00C6536F" w:rsidRDefault="00000000">
            <w:pPr>
              <w:pStyle w:val="Compact"/>
            </w:pPr>
            <w:r>
              <w:t>Available in varying forms, but not tailored to the full Podium workflow</w:t>
            </w:r>
          </w:p>
        </w:tc>
      </w:tr>
      <w:tr w:rsidR="00C6536F" w14:paraId="178C5FFF" w14:textId="77777777">
        <w:tc>
          <w:tcPr>
            <w:tcW w:w="2640" w:type="dxa"/>
          </w:tcPr>
          <w:p w14:paraId="207236B7" w14:textId="77777777" w:rsidR="00C6536F" w:rsidRDefault="00000000">
            <w:pPr>
              <w:pStyle w:val="Compact"/>
            </w:pPr>
            <w:r>
              <w:t>Data and infrastructure control</w:t>
            </w:r>
          </w:p>
        </w:tc>
        <w:tc>
          <w:tcPr>
            <w:tcW w:w="2640" w:type="dxa"/>
          </w:tcPr>
          <w:p w14:paraId="58A9CB24" w14:textId="77777777" w:rsidR="00C6536F" w:rsidRDefault="00000000">
            <w:pPr>
              <w:pStyle w:val="Compact"/>
            </w:pPr>
            <w:r>
              <w:t>Self-hostable LiveKit architecture and institution-led deployment</w:t>
            </w:r>
          </w:p>
        </w:tc>
        <w:tc>
          <w:tcPr>
            <w:tcW w:w="2640" w:type="dxa"/>
          </w:tcPr>
          <w:p w14:paraId="04E31AEB" w14:textId="77777777" w:rsidR="00C6536F" w:rsidRDefault="00000000">
            <w:pPr>
              <w:pStyle w:val="Compact"/>
            </w:pPr>
            <w:r>
              <w:t>Primarily vendor-hosted</w:t>
            </w:r>
          </w:p>
        </w:tc>
      </w:tr>
      <w:tr w:rsidR="00C6536F" w14:paraId="494DA03A" w14:textId="77777777">
        <w:tc>
          <w:tcPr>
            <w:tcW w:w="2640" w:type="dxa"/>
          </w:tcPr>
          <w:p w14:paraId="7F4B7D12" w14:textId="77777777" w:rsidR="00C6536F" w:rsidRDefault="00000000">
            <w:pPr>
              <w:pStyle w:val="Compact"/>
            </w:pPr>
            <w:r>
              <w:t>Low-data delivery options</w:t>
            </w:r>
          </w:p>
        </w:tc>
        <w:tc>
          <w:tcPr>
            <w:tcW w:w="2640" w:type="dxa"/>
          </w:tcPr>
          <w:p w14:paraId="0E0A07AA" w14:textId="77777777" w:rsidR="00C6536F" w:rsidRDefault="00000000">
            <w:pPr>
              <w:pStyle w:val="Compact"/>
            </w:pPr>
            <w:r>
              <w:t>Adaptive WebRTC plus optional YouTube Live path</w:t>
            </w:r>
          </w:p>
        </w:tc>
        <w:tc>
          <w:tcPr>
            <w:tcW w:w="2640" w:type="dxa"/>
          </w:tcPr>
          <w:p w14:paraId="31D4BC6E" w14:textId="77777777" w:rsidR="00C6536F" w:rsidRDefault="00000000">
            <w:pPr>
              <w:pStyle w:val="Compact"/>
            </w:pPr>
            <w:r>
              <w:t>Depends mainly on the vendor’s meeting and streaming modes</w:t>
            </w:r>
          </w:p>
        </w:tc>
      </w:tr>
      <w:tr w:rsidR="00C6536F" w14:paraId="01BD3751" w14:textId="77777777">
        <w:tc>
          <w:tcPr>
            <w:tcW w:w="2640" w:type="dxa"/>
          </w:tcPr>
          <w:p w14:paraId="4208A9DC" w14:textId="77777777" w:rsidR="00C6536F" w:rsidRDefault="00000000">
            <w:pPr>
              <w:pStyle w:val="Compact"/>
            </w:pPr>
            <w:r>
              <w:t>Branding and institutional ownership</w:t>
            </w:r>
          </w:p>
        </w:tc>
        <w:tc>
          <w:tcPr>
            <w:tcW w:w="2640" w:type="dxa"/>
          </w:tcPr>
          <w:p w14:paraId="61694020" w14:textId="77777777" w:rsidR="00C6536F" w:rsidRDefault="00000000">
            <w:pPr>
              <w:pStyle w:val="Compact"/>
            </w:pPr>
            <w:r>
              <w:t>University-focused, configurable platform</w:t>
            </w:r>
          </w:p>
        </w:tc>
        <w:tc>
          <w:tcPr>
            <w:tcW w:w="2640" w:type="dxa"/>
          </w:tcPr>
          <w:p w14:paraId="1DCDF859" w14:textId="77777777" w:rsidR="00C6536F" w:rsidRDefault="00000000">
            <w:pPr>
              <w:pStyle w:val="Compact"/>
            </w:pPr>
            <w:r>
              <w:t>Vendor-defined experience and plans</w:t>
            </w:r>
          </w:p>
        </w:tc>
      </w:tr>
    </w:tbl>
    <w:p w14:paraId="52FFCEC1" w14:textId="77777777" w:rsidR="00C6536F" w:rsidRDefault="00000000">
      <w:pPr>
        <w:pStyle w:val="Heading2"/>
      </w:pPr>
      <w:bookmarkStart w:id="10" w:name="expected-institutional-benefits"/>
      <w:bookmarkEnd w:id="9"/>
      <w:r>
        <w:t>Expected institutional benefits</w:t>
      </w:r>
    </w:p>
    <w:p w14:paraId="3AABA206" w14:textId="77777777" w:rsidR="00C6536F" w:rsidRDefault="00000000">
      <w:pPr>
        <w:pStyle w:val="FirstParagraph"/>
      </w:pPr>
      <w:r>
        <w:t>Adopting Podium can help a university:</w:t>
      </w:r>
    </w:p>
    <w:p w14:paraId="65739DD7" w14:textId="77777777" w:rsidR="00C6536F" w:rsidRDefault="00000000">
      <w:pPr>
        <w:pStyle w:val="Compact"/>
        <w:numPr>
          <w:ilvl w:val="0"/>
          <w:numId w:val="3"/>
        </w:numPr>
      </w:pPr>
      <w:r>
        <w:t>Increase access for students using mobile devices, mobile data, and mobile money.</w:t>
      </w:r>
    </w:p>
    <w:p w14:paraId="1F7B1CE5" w14:textId="77777777" w:rsidR="00C6536F" w:rsidRDefault="00000000">
      <w:pPr>
        <w:pStyle w:val="Compact"/>
        <w:numPr>
          <w:ilvl w:val="0"/>
          <w:numId w:val="3"/>
        </w:numPr>
      </w:pPr>
      <w:r>
        <w:t>Deliver more engaging and manageable large-class instruction.</w:t>
      </w:r>
    </w:p>
    <w:p w14:paraId="51104439" w14:textId="77777777" w:rsidR="00C6536F" w:rsidRDefault="00000000">
      <w:pPr>
        <w:pStyle w:val="Compact"/>
        <w:numPr>
          <w:ilvl w:val="0"/>
          <w:numId w:val="3"/>
        </w:numPr>
      </w:pPr>
      <w:r>
        <w:t>Reduce the number of disconnected systems used for teaching, attendance, and payments.</w:t>
      </w:r>
    </w:p>
    <w:p w14:paraId="78162009" w14:textId="77777777" w:rsidR="00C6536F" w:rsidRDefault="00000000">
      <w:pPr>
        <w:pStyle w:val="Compact"/>
        <w:numPr>
          <w:ilvl w:val="0"/>
          <w:numId w:val="3"/>
        </w:numPr>
      </w:pPr>
      <w:r>
        <w:t>Improve visibility into attendance, participation, and lecturer activity.</w:t>
      </w:r>
    </w:p>
    <w:p w14:paraId="03D7F79A" w14:textId="77777777" w:rsidR="00C6536F" w:rsidRDefault="00000000">
      <w:pPr>
        <w:pStyle w:val="Compact"/>
        <w:numPr>
          <w:ilvl w:val="0"/>
          <w:numId w:val="3"/>
        </w:numPr>
      </w:pPr>
      <w:r>
        <w:t>Create a fairer access model through configurable wallet-based classroom fees.</w:t>
      </w:r>
    </w:p>
    <w:p w14:paraId="0F428C04" w14:textId="77777777" w:rsidR="00C6536F" w:rsidRDefault="00000000">
      <w:pPr>
        <w:pStyle w:val="Compact"/>
        <w:numPr>
          <w:ilvl w:val="0"/>
          <w:numId w:val="3"/>
        </w:numPr>
      </w:pPr>
      <w:r>
        <w:t>Retain greater control over infrastructure, costs, data practices, and future integrations.</w:t>
      </w:r>
    </w:p>
    <w:p w14:paraId="07022A5B" w14:textId="77777777" w:rsidR="00C6536F" w:rsidRDefault="00000000">
      <w:pPr>
        <w:pStyle w:val="Compact"/>
        <w:numPr>
          <w:ilvl w:val="0"/>
          <w:numId w:val="3"/>
        </w:numPr>
      </w:pPr>
      <w:r>
        <w:t>Establish a branded digital learning environment that can grow with the institution.</w:t>
      </w:r>
    </w:p>
    <w:p w14:paraId="791FA1AC" w14:textId="77777777" w:rsidR="00C6536F" w:rsidRDefault="00000000">
      <w:pPr>
        <w:pStyle w:val="Heading2"/>
      </w:pPr>
      <w:bookmarkStart w:id="11" w:name="recommended-adoption-approach"/>
      <w:bookmarkEnd w:id="10"/>
      <w:r>
        <w:lastRenderedPageBreak/>
        <w:t>Recommended adoption approach</w:t>
      </w:r>
    </w:p>
    <w:p w14:paraId="4D8A41AA" w14:textId="77777777" w:rsidR="00C6536F" w:rsidRDefault="00000000">
      <w:pPr>
        <w:pStyle w:val="FirstParagraph"/>
      </w:pPr>
      <w:r>
        <w:t>Begin with a focused pilot involving selected lecturers, high-enrollment courses, and a representative student group. Measure attendance, connection success, data usage, support requests, lecturer satisfaction, and operating cost. Following the pilot, expand by department with university policies for accessibility, data protection, payment support, moderation, and academic records.</w:t>
      </w:r>
    </w:p>
    <w:p w14:paraId="4C05EC1A" w14:textId="77777777" w:rsidR="00C6536F" w:rsidRDefault="00000000">
      <w:pPr>
        <w:pStyle w:val="Heading2"/>
      </w:pPr>
      <w:bookmarkStart w:id="12" w:name="conclusion"/>
      <w:bookmarkEnd w:id="11"/>
      <w:r>
        <w:t>Conclusion</w:t>
      </w:r>
    </w:p>
    <w:p w14:paraId="1A3F7704" w14:textId="77777777" w:rsidR="00C6536F" w:rsidRDefault="00000000">
      <w:pPr>
        <w:pStyle w:val="FirstParagraph"/>
      </w:pPr>
      <w:r>
        <w:rPr>
          <w:b/>
          <w:bCs/>
        </w:rPr>
        <w:t>Podium turns online teaching from a generic video meeting into an institution-ready digital classroom.</w:t>
      </w:r>
      <w:r>
        <w:t xml:space="preserve"> By combining scalable live instruction, local affordability, structured participation, attendance intelligence, and university control, Podium gives institutions a practical foundation for dependable blended and distance learning.</w:t>
      </w:r>
    </w:p>
    <w:p w14:paraId="0FC59891" w14:textId="77777777" w:rsidR="00C6536F" w:rsidRDefault="00000000">
      <w:pPr>
        <w:pStyle w:val="BodyText"/>
      </w:pPr>
      <w:r>
        <w:t>A university adopting Podium is not merely purchasing another meeting tool—it is investing in a learning system designed around its students, lecturers, and long-term digital independence.</w:t>
      </w:r>
      <w:bookmarkEnd w:id="0"/>
      <w:bookmarkEnd w:id="12"/>
    </w:p>
    <w:sectPr w:rsidR="00C653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650BB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D02A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0423269">
    <w:abstractNumId w:val="0"/>
  </w:num>
  <w:num w:numId="2" w16cid:durableId="1051198980">
    <w:abstractNumId w:val="1"/>
  </w:num>
  <w:num w:numId="3" w16cid:durableId="1252272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6536F"/>
    <w:rsid w:val="005735F1"/>
    <w:rsid w:val="00AF5038"/>
    <w:rsid w:val="00C34D7B"/>
    <w:rsid w:val="00C6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50C7"/>
  <w15:docId w15:val="{6FEA50A0-AC01-40AE-B4F5-6422FFA0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emmanuel atio</cp:lastModifiedBy>
  <cp:revision>3</cp:revision>
  <dcterms:created xsi:type="dcterms:W3CDTF">2026-09-04T11:09:00Z</dcterms:created>
  <dcterms:modified xsi:type="dcterms:W3CDTF">2026-09-04T16:18:00Z</dcterms:modified>
</cp:coreProperties>
</file>