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2gvuigs3cv6" w:id="0"/>
      <w:bookmarkEnd w:id="0"/>
      <w:r w:rsidDel="00000000" w:rsidR="00000000" w:rsidRPr="00000000">
        <w:rPr>
          <w:b w:val="1"/>
          <w:bCs w:val="1"/>
          <w:color w:val="000000"/>
          <w:sz w:val="26"/>
          <w:szCs w:val="26"/>
          <w:rtl w:val="0"/>
        </w:rPr>
        <w:t xml:space="preserve">1. Introduction &amp; Objectives</w:t>
      </w:r>
    </w:p>
    <w:p w:rsidR="00000000" w:rsidDel="00000000" w:rsidP="00000000" w:rsidRDefault="00000000" w:rsidRPr="00000000" w14:paraId="00000002">
      <w:pPr>
        <w:spacing w:after="240" w:before="240" w:lineRule="auto"/>
        <w:rPr/>
      </w:pPr>
      <w:r w:rsidDel="00000000" w:rsidR="00000000" w:rsidRPr="00000000">
        <w:rPr>
          <w:rtl w:val="0"/>
        </w:rPr>
        <w:t xml:space="preserve">WorkFlow Pro is a multi-tenant B2B project management SaaS platform accessible via desktop browsers and mobile devices, integrating with external enterprise tools. The objective of this test plan is to establish a rigorous quality gate that ensures complete multi-tenant data isolation, eliminates UI/API synchronization regressions, and guarantees seamless cross-platform performance.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ixgfq6pqp9j" w:id="1"/>
      <w:bookmarkEnd w:id="1"/>
      <w:r w:rsidDel="00000000" w:rsidR="00000000" w:rsidRPr="00000000">
        <w:rPr>
          <w:b w:val="1"/>
          <w:bCs w:val="1"/>
          <w:color w:val="000000"/>
          <w:sz w:val="26"/>
          <w:szCs w:val="26"/>
          <w:rtl w:val="0"/>
        </w:rPr>
        <w:t xml:space="preserve">2. Scope of Testing</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In-Scope: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Core Authentication &amp; 2FA:</w:t>
      </w:r>
      <w:r w:rsidDel="00000000" w:rsidR="00000000" w:rsidRPr="00000000">
        <w:rPr>
          <w:rtl w:val="0"/>
        </w:rPr>
        <w:t xml:space="preserve"> Automated handling of multi-factor login vectors using time-based token generation.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Multi-Tenant Data Isolation:</w:t>
      </w:r>
      <w:r w:rsidDel="00000000" w:rsidR="00000000" w:rsidRPr="00000000">
        <w:rPr>
          <w:rtl w:val="0"/>
        </w:rPr>
        <w:t xml:space="preserve"> Structural verification that distinct company subdomains (</w:t>
      </w:r>
      <w:r w:rsidDel="00000000" w:rsidR="00000000" w:rsidRPr="00000000">
        <w:rPr>
          <w:rFonts w:ascii="Roboto Mono" w:cs="Roboto Mono" w:eastAsia="Roboto Mono" w:hAnsi="Roboto Mono"/>
          <w:color w:val="188038"/>
          <w:rtl w:val="0"/>
        </w:rPr>
        <w:t xml:space="preserve">tenant.workflowpro.com</w:t>
      </w:r>
      <w:r w:rsidDel="00000000" w:rsidR="00000000" w:rsidRPr="00000000">
        <w:rPr>
          <w:rtl w:val="0"/>
        </w:rPr>
        <w:t xml:space="preserve">) cannot leak or access data across organizational boundaries.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Cross-Browser Matrix Validation:</w:t>
      </w:r>
      <w:r w:rsidDel="00000000" w:rsidR="00000000" w:rsidRPr="00000000">
        <w:rPr>
          <w:rtl w:val="0"/>
        </w:rPr>
        <w:t xml:space="preserve"> E2E visual verification on Chromium, Firefox, and WebKit layout engines.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Mobile Responsiveness:</w:t>
      </w:r>
      <w:r w:rsidDel="00000000" w:rsidR="00000000" w:rsidRPr="00000000">
        <w:rPr>
          <w:rtl w:val="0"/>
        </w:rPr>
        <w:t xml:space="preserve"> Emulated and remote real-device execution verification via BrowserStack Cloud.</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API Service Layer Validation:</w:t>
      </w:r>
      <w:r w:rsidDel="00000000" w:rsidR="00000000" w:rsidRPr="00000000">
        <w:rPr>
          <w:rtl w:val="0"/>
        </w:rPr>
        <w:t xml:space="preserve"> Performance and functional integration checks for core backend endpoints.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Out-of-Scope: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Performance stress testing beyond standard single-user interface delay boundaries.</w:t>
      </w:r>
    </w:p>
    <w:p w:rsidR="00000000" w:rsidDel="00000000" w:rsidP="00000000" w:rsidRDefault="00000000" w:rsidRPr="00000000" w14:paraId="0000000C">
      <w:pPr>
        <w:numPr>
          <w:ilvl w:val="1"/>
          <w:numId w:val="1"/>
        </w:numPr>
        <w:spacing w:after="240" w:before="0" w:beforeAutospacing="0" w:lineRule="auto"/>
        <w:ind w:left="1440" w:hanging="360"/>
      </w:pPr>
      <w:r w:rsidDel="00000000" w:rsidR="00000000" w:rsidRPr="00000000">
        <w:rPr>
          <w:rtl w:val="0"/>
        </w:rPr>
        <w:t xml:space="preserve">Upstream third-party service provider availability validation (e.g., verifying if Slack's actual data center is operational).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s8mdyrmu7q1" w:id="2"/>
      <w:bookmarkEnd w:id="2"/>
      <w:r w:rsidDel="00000000" w:rsidR="00000000" w:rsidRPr="00000000">
        <w:rPr>
          <w:b w:val="1"/>
          <w:bCs w:val="1"/>
          <w:color w:val="000000"/>
          <w:sz w:val="26"/>
          <w:szCs w:val="26"/>
          <w:rtl w:val="0"/>
        </w:rPr>
        <w:t xml:space="preserve">3. Testing Strategies &amp; Approaches</w:t>
      </w:r>
    </w:p>
    <w:p w:rsidR="00000000" w:rsidDel="00000000" w:rsidP="00000000" w:rsidRDefault="00000000" w:rsidRPr="00000000" w14:paraId="0000000E">
      <w:pPr>
        <w:spacing w:after="240" w:before="240" w:lineRule="auto"/>
        <w:rPr/>
      </w:pPr>
      <w:r w:rsidDel="00000000" w:rsidR="00000000" w:rsidRPr="00000000">
        <w:rPr>
          <w:rtl w:val="0"/>
        </w:rPr>
        <w:t xml:space="preserve">We deploy a </w:t>
      </w:r>
      <w:r w:rsidDel="00000000" w:rsidR="00000000" w:rsidRPr="00000000">
        <w:rPr>
          <w:b w:val="1"/>
          <w:bCs w:val="1"/>
          <w:rtl w:val="0"/>
        </w:rPr>
        <w:t xml:space="preserve">Hybrid Automated Testing Strategy</w:t>
      </w:r>
      <w:r w:rsidDel="00000000" w:rsidR="00000000" w:rsidRPr="00000000">
        <w:rPr>
          <w:rtl w:val="0"/>
        </w:rPr>
        <w:t xml:space="preserve">. Instead of relying on slow UI workflows for initial test data generation, data is provisioned instantly via the backend API service layer. Once data states are established, Playwright handles fast web automation while Appium manages responsive mobile checking loops. Testing parameters, viewports, and tenant spaces are controlled dynamically through command-line injections inside the CI/CD pipeline matrix.</w:t>
      </w:r>
    </w:p>
    <w:p w:rsidR="00000000" w:rsidDel="00000000" w:rsidP="00000000" w:rsidRDefault="00000000" w:rsidRPr="00000000" w14:paraId="0000000F">
      <w:pP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