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46C" w:rsidRDefault="009F777B">
      <w:pPr>
        <w:pStyle w:val="Title"/>
      </w:pPr>
      <w:r>
        <w:t>INTELLECTUAL</w:t>
      </w:r>
      <w:r>
        <w:rPr>
          <w:spacing w:val="-7"/>
        </w:rPr>
        <w:t xml:space="preserve"> </w:t>
      </w:r>
      <w:r>
        <w:t>PROPERTY</w:t>
      </w:r>
    </w:p>
    <w:p w:rsidR="0054346C" w:rsidRDefault="009F777B">
      <w:pPr>
        <w:ind w:left="100" w:right="101"/>
        <w:jc w:val="center"/>
        <w:rPr>
          <w:b/>
          <w:i/>
          <w:sz w:val="24"/>
        </w:rPr>
      </w:pPr>
      <w:r>
        <w:rPr>
          <w:b/>
          <w:i/>
          <w:sz w:val="24"/>
        </w:rPr>
        <w:t>Frequently Asked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Questions</w:t>
      </w:r>
    </w:p>
    <w:p w:rsidR="0054346C" w:rsidRDefault="009F777B">
      <w:pPr>
        <w:pStyle w:val="BodyText"/>
        <w:spacing w:before="230"/>
        <w:ind w:left="100" w:right="104"/>
        <w:jc w:val="center"/>
      </w:pPr>
      <w:r>
        <w:t>This document of FAQs serves as a brief introduction to intellectual property rights. It is intended to provide a short introduction to the basics. Any specific questions should be referred to MANE'</w:t>
      </w:r>
      <w:r>
        <w:t>s Legal and IP Department.</w:t>
      </w:r>
    </w:p>
    <w:p w:rsidR="0054346C" w:rsidRDefault="0054346C">
      <w:pPr>
        <w:pStyle w:val="BodyText"/>
        <w:spacing w:before="9"/>
        <w:rPr>
          <w:sz w:val="13"/>
        </w:rPr>
      </w:pPr>
    </w:p>
    <w:p w:rsidR="0054346C" w:rsidRDefault="009F777B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94"/>
        <w:rPr>
          <w:u w:val="none"/>
        </w:rPr>
      </w:pPr>
      <w:proofErr w:type="spellStart"/>
      <w:r>
        <w:rPr>
          <w:spacing w:val="-208"/>
          <w:u w:val="thick"/>
        </w:rPr>
        <w:t>W</w:t>
      </w:r>
      <w:r>
        <w:rPr>
          <w:spacing w:val="149"/>
          <w:u w:val="none"/>
        </w:rPr>
        <w:t xml:space="preserve"> </w:t>
      </w:r>
      <w:r>
        <w:rPr>
          <w:u w:val="thick"/>
        </w:rPr>
        <w:t>hat</w:t>
      </w:r>
      <w:proofErr w:type="spellEnd"/>
      <w:r>
        <w:rPr>
          <w:u w:val="thick"/>
        </w:rPr>
        <w:t xml:space="preserve"> is intellectual property?</w:t>
      </w:r>
    </w:p>
    <w:p w:rsidR="0054346C" w:rsidRDefault="009F777B">
      <w:pPr>
        <w:pStyle w:val="BodyText"/>
        <w:spacing w:before="1"/>
        <w:ind w:left="100" w:right="103"/>
        <w:jc w:val="both"/>
      </w:pPr>
      <w:r>
        <w:t>Intellectual property (IP) refers to creations of the mind, such as inventions; literary and artistic works; designs; and symbols, names and images used in commerce.</w:t>
      </w:r>
    </w:p>
    <w:p w:rsidR="0054346C" w:rsidRDefault="0054346C">
      <w:pPr>
        <w:pStyle w:val="BodyText"/>
        <w:spacing w:before="11"/>
        <w:rPr>
          <w:sz w:val="21"/>
        </w:rPr>
      </w:pPr>
    </w:p>
    <w:p w:rsidR="0054346C" w:rsidRDefault="009F777B">
      <w:pPr>
        <w:pStyle w:val="BodyText"/>
        <w:ind w:left="100" w:right="105"/>
        <w:jc w:val="both"/>
      </w:pPr>
      <w:r>
        <w:t>IP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protected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l</w:t>
      </w:r>
      <w:r>
        <w:t>aws,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enable</w:t>
      </w:r>
      <w:r>
        <w:rPr>
          <w:spacing w:val="-11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earn</w:t>
      </w:r>
      <w:r>
        <w:rPr>
          <w:spacing w:val="-12"/>
        </w:rPr>
        <w:t xml:space="preserve"> </w:t>
      </w:r>
      <w:r>
        <w:t>recognition</w:t>
      </w:r>
      <w:r>
        <w:rPr>
          <w:spacing w:val="-10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benefit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invent or create. By striking the right balance between the interests of innovators and the wider public interest, the IP system aims to foster an environment in which creativ</w:t>
      </w:r>
      <w:r>
        <w:t>ity and innovation can</w:t>
      </w:r>
      <w:r>
        <w:rPr>
          <w:spacing w:val="-9"/>
        </w:rPr>
        <w:t xml:space="preserve"> </w:t>
      </w:r>
      <w:r>
        <w:t>flourish.</w:t>
      </w:r>
    </w:p>
    <w:p w:rsidR="0054346C" w:rsidRDefault="0054346C">
      <w:pPr>
        <w:pStyle w:val="BodyText"/>
        <w:spacing w:before="9"/>
        <w:rPr>
          <w:sz w:val="13"/>
        </w:rPr>
      </w:pPr>
    </w:p>
    <w:p w:rsidR="0054346C" w:rsidRDefault="009F777B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rPr>
          <w:u w:val="none"/>
        </w:rPr>
      </w:pPr>
      <w:proofErr w:type="spellStart"/>
      <w:r>
        <w:rPr>
          <w:spacing w:val="-208"/>
          <w:u w:val="thick"/>
        </w:rPr>
        <w:t>W</w:t>
      </w:r>
      <w:r>
        <w:rPr>
          <w:spacing w:val="149"/>
          <w:u w:val="none"/>
        </w:rPr>
        <w:t xml:space="preserve"> </w:t>
      </w:r>
      <w:r>
        <w:rPr>
          <w:u w:val="thick"/>
        </w:rPr>
        <w:t>hat</w:t>
      </w:r>
      <w:proofErr w:type="spellEnd"/>
      <w:r>
        <w:rPr>
          <w:u w:val="thick"/>
        </w:rPr>
        <w:t xml:space="preserve"> are the common types of</w:t>
      </w:r>
      <w:r>
        <w:rPr>
          <w:spacing w:val="-1"/>
          <w:u w:val="thick"/>
        </w:rPr>
        <w:t xml:space="preserve"> </w:t>
      </w:r>
      <w:r>
        <w:rPr>
          <w:u w:val="thick"/>
        </w:rPr>
        <w:t>IP?</w:t>
      </w:r>
    </w:p>
    <w:p w:rsidR="0054346C" w:rsidRDefault="009F777B">
      <w:pPr>
        <w:pStyle w:val="BodyText"/>
        <w:spacing w:before="1"/>
        <w:ind w:left="100"/>
      </w:pPr>
      <w:r>
        <w:t>PATENTS</w:t>
      </w:r>
    </w:p>
    <w:p w:rsidR="0054346C" w:rsidRDefault="009F777B">
      <w:pPr>
        <w:pStyle w:val="BodyText"/>
        <w:spacing w:before="2"/>
        <w:ind w:left="100" w:right="6552"/>
      </w:pPr>
      <w:r>
        <w:t>REGISTERED DESIGNS (or Design Patent) TRADEMARKS</w:t>
      </w:r>
    </w:p>
    <w:p w:rsidR="0054346C" w:rsidRDefault="009F777B">
      <w:pPr>
        <w:pStyle w:val="BodyText"/>
        <w:ind w:left="100" w:right="9034"/>
      </w:pPr>
      <w:r>
        <w:t>COPYRIGHTS TRADE SECRETS</w:t>
      </w:r>
    </w:p>
    <w:p w:rsidR="0054346C" w:rsidRDefault="0054346C">
      <w:pPr>
        <w:pStyle w:val="BodyText"/>
        <w:spacing w:before="7"/>
        <w:rPr>
          <w:sz w:val="13"/>
        </w:rPr>
      </w:pPr>
      <w:bookmarkStart w:id="0" w:name="_GoBack"/>
      <w:bookmarkEnd w:id="0"/>
    </w:p>
    <w:p w:rsidR="0054346C" w:rsidRDefault="009F777B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94"/>
        <w:rPr>
          <w:u w:val="none"/>
        </w:rPr>
      </w:pPr>
      <w:proofErr w:type="spellStart"/>
      <w:r>
        <w:rPr>
          <w:spacing w:val="-208"/>
          <w:u w:val="thick"/>
        </w:rPr>
        <w:t>W</w:t>
      </w:r>
      <w:r>
        <w:rPr>
          <w:spacing w:val="149"/>
          <w:u w:val="none"/>
        </w:rPr>
        <w:t xml:space="preserve"> </w:t>
      </w:r>
      <w:r>
        <w:rPr>
          <w:u w:val="thick"/>
        </w:rPr>
        <w:t>hat</w:t>
      </w:r>
      <w:proofErr w:type="spellEnd"/>
      <w:r>
        <w:rPr>
          <w:u w:val="thick"/>
        </w:rPr>
        <w:t xml:space="preserve"> is a</w:t>
      </w:r>
      <w:r>
        <w:rPr>
          <w:spacing w:val="-4"/>
          <w:u w:val="thick"/>
        </w:rPr>
        <w:t xml:space="preserve"> </w:t>
      </w:r>
      <w:r>
        <w:rPr>
          <w:u w:val="thick"/>
        </w:rPr>
        <w:t>patent?</w:t>
      </w:r>
    </w:p>
    <w:p w:rsidR="0054346C" w:rsidRDefault="009F777B">
      <w:pPr>
        <w:pStyle w:val="BodyText"/>
        <w:spacing w:before="1"/>
        <w:ind w:left="100" w:right="105"/>
        <w:jc w:val="both"/>
      </w:pPr>
      <w:r>
        <w:t>A patent is an exclusive right granted for an invention, which is a product or a process that provides, in</w:t>
      </w:r>
      <w:r>
        <w:rPr>
          <w:spacing w:val="-38"/>
        </w:rPr>
        <w:t xml:space="preserve"> </w:t>
      </w:r>
      <w:r>
        <w:t>general, a new product or way of doing something, or offers a new technical solution to a technical</w:t>
      </w:r>
      <w:r>
        <w:rPr>
          <w:spacing w:val="-16"/>
        </w:rPr>
        <w:t xml:space="preserve"> </w:t>
      </w:r>
      <w:r>
        <w:t>problem.</w:t>
      </w:r>
    </w:p>
    <w:p w:rsidR="0054346C" w:rsidRDefault="0054346C">
      <w:pPr>
        <w:pStyle w:val="BodyText"/>
        <w:spacing w:before="11"/>
        <w:rPr>
          <w:sz w:val="21"/>
        </w:rPr>
      </w:pPr>
    </w:p>
    <w:p w:rsidR="0054346C" w:rsidRDefault="009F777B">
      <w:pPr>
        <w:pStyle w:val="BodyText"/>
        <w:ind w:left="100" w:right="103"/>
        <w:jc w:val="both"/>
      </w:pPr>
      <w:r>
        <w:t>Patents protect the features and proces</w:t>
      </w:r>
      <w:r>
        <w:t xml:space="preserve">ses that make things work. Patent rights let inventors profit from their </w:t>
      </w:r>
      <w:proofErr w:type="gramStart"/>
      <w:r>
        <w:t>inventions</w:t>
      </w:r>
      <w:proofErr w:type="gramEnd"/>
      <w:r>
        <w:t>.</w:t>
      </w:r>
    </w:p>
    <w:p w:rsidR="0054346C" w:rsidRDefault="0054346C">
      <w:pPr>
        <w:pStyle w:val="BodyText"/>
        <w:spacing w:before="11"/>
        <w:rPr>
          <w:sz w:val="21"/>
        </w:rPr>
      </w:pPr>
    </w:p>
    <w:p w:rsidR="0054346C" w:rsidRDefault="009F777B">
      <w:pPr>
        <w:pStyle w:val="BodyText"/>
        <w:ind w:left="100" w:right="101"/>
        <w:jc w:val="both"/>
      </w:pPr>
      <w:r>
        <w:t>Patent</w:t>
      </w:r>
      <w:r>
        <w:rPr>
          <w:spacing w:val="-10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means</w:t>
      </w:r>
      <w:r>
        <w:rPr>
          <w:spacing w:val="-1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invention</w:t>
      </w:r>
      <w:r>
        <w:rPr>
          <w:spacing w:val="-6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commercially</w:t>
      </w:r>
      <w:r>
        <w:rPr>
          <w:spacing w:val="-9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used,</w:t>
      </w:r>
      <w:r>
        <w:rPr>
          <w:spacing w:val="-9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sold</w:t>
      </w:r>
      <w:r>
        <w:rPr>
          <w:spacing w:val="-8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patent owner’s consent. Patent rights are usually enforced in cour</w:t>
      </w:r>
      <w:r>
        <w:t>ts that, in most systems, hold the authority to stop patent</w:t>
      </w:r>
      <w:r>
        <w:rPr>
          <w:spacing w:val="-8"/>
        </w:rPr>
        <w:t xml:space="preserve"> </w:t>
      </w:r>
      <w:r>
        <w:t>infringement.</w:t>
      </w:r>
      <w:r>
        <w:rPr>
          <w:spacing w:val="-8"/>
        </w:rPr>
        <w:t xml:space="preserve"> </w:t>
      </w:r>
      <w:r>
        <w:t>Conversely,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court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patent</w:t>
      </w:r>
      <w:r>
        <w:rPr>
          <w:spacing w:val="-8"/>
        </w:rPr>
        <w:t xml:space="preserve"> </w:t>
      </w:r>
      <w:r>
        <w:t>invalid</w:t>
      </w:r>
      <w:r>
        <w:rPr>
          <w:spacing w:val="-6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successful</w:t>
      </w:r>
      <w:r>
        <w:rPr>
          <w:spacing w:val="-9"/>
        </w:rPr>
        <w:t xml:space="preserve"> </w:t>
      </w:r>
      <w:r>
        <w:t>challenge</w:t>
      </w:r>
      <w:r>
        <w:rPr>
          <w:spacing w:val="-1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third party.</w:t>
      </w:r>
    </w:p>
    <w:p w:rsidR="0054346C" w:rsidRDefault="0054346C">
      <w:pPr>
        <w:pStyle w:val="BodyText"/>
        <w:spacing w:before="10"/>
        <w:rPr>
          <w:sz w:val="13"/>
        </w:rPr>
      </w:pPr>
    </w:p>
    <w:p w:rsidR="0054346C" w:rsidRDefault="009F777B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rPr>
          <w:u w:val="none"/>
        </w:rPr>
      </w:pPr>
      <w:proofErr w:type="spellStart"/>
      <w:r>
        <w:rPr>
          <w:spacing w:val="-208"/>
          <w:u w:val="thick"/>
        </w:rPr>
        <w:t>W</w:t>
      </w:r>
      <w:r>
        <w:rPr>
          <w:spacing w:val="149"/>
          <w:u w:val="none"/>
        </w:rPr>
        <w:t xml:space="preserve"> </w:t>
      </w:r>
      <w:r>
        <w:rPr>
          <w:u w:val="thick"/>
        </w:rPr>
        <w:t>hat</w:t>
      </w:r>
      <w:proofErr w:type="spellEnd"/>
      <w:r>
        <w:rPr>
          <w:u w:val="thick"/>
        </w:rPr>
        <w:t xml:space="preserve"> is a</w:t>
      </w:r>
      <w:r>
        <w:rPr>
          <w:spacing w:val="-5"/>
          <w:u w:val="thick"/>
        </w:rPr>
        <w:t xml:space="preserve"> </w:t>
      </w:r>
      <w:r>
        <w:rPr>
          <w:u w:val="thick"/>
        </w:rPr>
        <w:t>trademark?</w:t>
      </w:r>
    </w:p>
    <w:p w:rsidR="0054346C" w:rsidRDefault="009F777B">
      <w:pPr>
        <w:pStyle w:val="BodyText"/>
        <w:spacing w:before="2"/>
        <w:ind w:left="100"/>
      </w:pPr>
      <w:r>
        <w:t>A</w:t>
      </w:r>
      <w:r>
        <w:rPr>
          <w:spacing w:val="-17"/>
        </w:rPr>
        <w:t xml:space="preserve"> </w:t>
      </w:r>
      <w:r>
        <w:t>trademark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distinctive</w:t>
      </w:r>
      <w:r>
        <w:rPr>
          <w:spacing w:val="-14"/>
        </w:rPr>
        <w:t xml:space="preserve"> </w:t>
      </w:r>
      <w:r>
        <w:t>sign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mark,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identifies</w:t>
      </w:r>
      <w:r>
        <w:rPr>
          <w:spacing w:val="-14"/>
        </w:rPr>
        <w:t xml:space="preserve"> </w:t>
      </w:r>
      <w:r>
        <w:t>certain</w:t>
      </w:r>
      <w:r>
        <w:rPr>
          <w:spacing w:val="-19"/>
        </w:rPr>
        <w:t xml:space="preserve"> </w:t>
      </w:r>
      <w:r>
        <w:t>goods</w:t>
      </w:r>
      <w:r>
        <w:rPr>
          <w:spacing w:val="-16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services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those</w:t>
      </w:r>
      <w:r>
        <w:rPr>
          <w:spacing w:val="-19"/>
        </w:rPr>
        <w:t xml:space="preserve"> </w:t>
      </w:r>
      <w:r>
        <w:t>produced</w:t>
      </w:r>
      <w:r>
        <w:rPr>
          <w:spacing w:val="-2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provided by a specific person or</w:t>
      </w:r>
      <w:r>
        <w:rPr>
          <w:spacing w:val="-3"/>
        </w:rPr>
        <w:t xml:space="preserve"> </w:t>
      </w:r>
      <w:r>
        <w:t>enterprise.</w:t>
      </w:r>
    </w:p>
    <w:p w:rsidR="0054346C" w:rsidRDefault="0054346C">
      <w:pPr>
        <w:pStyle w:val="BodyText"/>
        <w:spacing w:before="7"/>
        <w:rPr>
          <w:sz w:val="13"/>
        </w:rPr>
      </w:pPr>
    </w:p>
    <w:p w:rsidR="0054346C" w:rsidRDefault="009F777B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rPr>
          <w:u w:val="none"/>
        </w:rPr>
      </w:pPr>
      <w:proofErr w:type="spellStart"/>
      <w:r>
        <w:rPr>
          <w:spacing w:val="-208"/>
          <w:u w:val="thick"/>
        </w:rPr>
        <w:t>W</w:t>
      </w:r>
      <w:r>
        <w:rPr>
          <w:spacing w:val="150"/>
          <w:u w:val="none"/>
        </w:rPr>
        <w:t xml:space="preserve"> </w:t>
      </w:r>
      <w:r>
        <w:rPr>
          <w:u w:val="thick"/>
        </w:rPr>
        <w:t>hat</w:t>
      </w:r>
      <w:proofErr w:type="spellEnd"/>
      <w:r>
        <w:rPr>
          <w:u w:val="thick"/>
        </w:rPr>
        <w:t xml:space="preserve"> can be registered as a</w:t>
      </w:r>
      <w:r>
        <w:rPr>
          <w:spacing w:val="-8"/>
          <w:u w:val="thick"/>
        </w:rPr>
        <w:t xml:space="preserve"> </w:t>
      </w:r>
      <w:r>
        <w:rPr>
          <w:u w:val="thick"/>
        </w:rPr>
        <w:t>trademark?</w:t>
      </w:r>
    </w:p>
    <w:p w:rsidR="0054346C" w:rsidRDefault="009F777B">
      <w:pPr>
        <w:pStyle w:val="BodyText"/>
        <w:spacing w:before="4"/>
        <w:ind w:left="100"/>
      </w:pPr>
      <w:r>
        <w:t>Words; Logos; Slogans; Sounds; Colors; Shapes; Smells.</w:t>
      </w:r>
    </w:p>
    <w:p w:rsidR="0054346C" w:rsidRDefault="0054346C">
      <w:pPr>
        <w:pStyle w:val="BodyText"/>
        <w:spacing w:before="6"/>
        <w:rPr>
          <w:sz w:val="13"/>
        </w:rPr>
      </w:pPr>
    </w:p>
    <w:p w:rsidR="0054346C" w:rsidRDefault="009F777B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rPr>
          <w:u w:val="none"/>
        </w:rPr>
      </w:pPr>
      <w:proofErr w:type="spellStart"/>
      <w:r>
        <w:rPr>
          <w:spacing w:val="-208"/>
          <w:u w:val="thick"/>
        </w:rPr>
        <w:t>W</w:t>
      </w:r>
      <w:r>
        <w:rPr>
          <w:spacing w:val="149"/>
          <w:u w:val="none"/>
        </w:rPr>
        <w:t xml:space="preserve"> </w:t>
      </w:r>
      <w:r>
        <w:rPr>
          <w:u w:val="thick"/>
        </w:rPr>
        <w:t>hat</w:t>
      </w:r>
      <w:proofErr w:type="spellEnd"/>
      <w:r>
        <w:rPr>
          <w:u w:val="thick"/>
        </w:rPr>
        <w:t xml:space="preserve"> is a Registered</w:t>
      </w:r>
      <w:r>
        <w:rPr>
          <w:spacing w:val="-7"/>
          <w:u w:val="thick"/>
        </w:rPr>
        <w:t xml:space="preserve"> </w:t>
      </w:r>
      <w:r>
        <w:rPr>
          <w:u w:val="thick"/>
        </w:rPr>
        <w:t>Design?</w:t>
      </w:r>
    </w:p>
    <w:p w:rsidR="0054346C" w:rsidRDefault="009F777B">
      <w:pPr>
        <w:pStyle w:val="BodyText"/>
        <w:spacing w:before="4"/>
        <w:ind w:left="100" w:right="104"/>
        <w:jc w:val="both"/>
      </w:pPr>
      <w:r>
        <w:t>A design is the ornamental or aesthetic aspect of an article. The design may consist of three-dimensional features, such as the shape or surface of an article, or of two-dimensional features, such as patterns, lines or color.</w:t>
      </w:r>
    </w:p>
    <w:p w:rsidR="0054346C" w:rsidRDefault="0054346C">
      <w:pPr>
        <w:pStyle w:val="BodyText"/>
        <w:spacing w:before="6"/>
        <w:rPr>
          <w:sz w:val="13"/>
        </w:rPr>
      </w:pPr>
    </w:p>
    <w:p w:rsidR="0054346C" w:rsidRDefault="009F777B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94"/>
        <w:rPr>
          <w:u w:val="none"/>
        </w:rPr>
      </w:pPr>
      <w:proofErr w:type="spellStart"/>
      <w:r>
        <w:rPr>
          <w:spacing w:val="-208"/>
          <w:u w:val="thick"/>
        </w:rPr>
        <w:t>W</w:t>
      </w:r>
      <w:r>
        <w:rPr>
          <w:spacing w:val="149"/>
          <w:u w:val="none"/>
        </w:rPr>
        <w:t xml:space="preserve"> </w:t>
      </w:r>
      <w:r>
        <w:rPr>
          <w:u w:val="thick"/>
        </w:rPr>
        <w:t>hat</w:t>
      </w:r>
      <w:proofErr w:type="spellEnd"/>
      <w:r>
        <w:rPr>
          <w:u w:val="thick"/>
        </w:rPr>
        <w:t xml:space="preserve"> is</w:t>
      </w:r>
      <w:r>
        <w:rPr>
          <w:spacing w:val="-2"/>
          <w:u w:val="thick"/>
        </w:rPr>
        <w:t xml:space="preserve"> </w:t>
      </w:r>
      <w:r>
        <w:rPr>
          <w:u w:val="thick"/>
        </w:rPr>
        <w:t>copyright?</w:t>
      </w:r>
    </w:p>
    <w:p w:rsidR="0054346C" w:rsidRDefault="009F777B">
      <w:pPr>
        <w:pStyle w:val="BodyText"/>
        <w:spacing w:before="4"/>
        <w:ind w:left="100" w:right="101"/>
        <w:jc w:val="both"/>
      </w:pPr>
      <w:r>
        <w:t xml:space="preserve">Copyright is the set of exclusive rights granted to the creator of an original work (e.g. a piece of music, song lyrics, films, novels, photographs, paintings, web pages) including the right to copy, distribute and adapt the work. Like all of the other IP </w:t>
      </w:r>
      <w:r>
        <w:t>rights, these rights can be licensed, transferred and/or assigned.</w:t>
      </w:r>
    </w:p>
    <w:p w:rsidR="0054346C" w:rsidRDefault="0054346C">
      <w:pPr>
        <w:pStyle w:val="BodyText"/>
        <w:spacing w:before="6"/>
        <w:rPr>
          <w:sz w:val="13"/>
        </w:rPr>
      </w:pPr>
    </w:p>
    <w:p w:rsidR="0054346C" w:rsidRDefault="009F777B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rPr>
          <w:u w:val="none"/>
        </w:rPr>
      </w:pPr>
      <w:proofErr w:type="spellStart"/>
      <w:r>
        <w:rPr>
          <w:spacing w:val="-208"/>
          <w:u w:val="thick"/>
        </w:rPr>
        <w:t>W</w:t>
      </w:r>
      <w:r>
        <w:rPr>
          <w:spacing w:val="150"/>
          <w:u w:val="none"/>
        </w:rPr>
        <w:t xml:space="preserve"> </w:t>
      </w:r>
      <w:r>
        <w:rPr>
          <w:u w:val="thick"/>
        </w:rPr>
        <w:t>hat</w:t>
      </w:r>
      <w:proofErr w:type="spellEnd"/>
      <w:r>
        <w:rPr>
          <w:u w:val="thick"/>
        </w:rPr>
        <w:t xml:space="preserve"> is an intellectual property licensing</w:t>
      </w:r>
      <w:r>
        <w:rPr>
          <w:spacing w:val="-14"/>
          <w:u w:val="thick"/>
        </w:rPr>
        <w:t xml:space="preserve"> </w:t>
      </w:r>
      <w:r>
        <w:rPr>
          <w:u w:val="thick"/>
        </w:rPr>
        <w:t>agreement?</w:t>
      </w:r>
    </w:p>
    <w:p w:rsidR="0054346C" w:rsidRDefault="009F777B">
      <w:pPr>
        <w:pStyle w:val="BodyText"/>
        <w:spacing w:before="4"/>
        <w:ind w:left="100" w:right="32"/>
      </w:pPr>
      <w:r>
        <w:t>A licensing agreement involves the transfer of intellectual property rights, and potentially proprietary knowledge, in return for roy</w:t>
      </w:r>
      <w:r>
        <w:t>alty as revenue from one company or individual to another.</w:t>
      </w:r>
    </w:p>
    <w:p w:rsidR="0054346C" w:rsidRDefault="0054346C">
      <w:pPr>
        <w:pStyle w:val="BodyText"/>
        <w:rPr>
          <w:sz w:val="20"/>
        </w:rPr>
      </w:pPr>
    </w:p>
    <w:p w:rsidR="0054346C" w:rsidRDefault="0054346C">
      <w:pPr>
        <w:pStyle w:val="BodyText"/>
        <w:rPr>
          <w:sz w:val="20"/>
        </w:rPr>
      </w:pPr>
    </w:p>
    <w:p w:rsidR="0054346C" w:rsidRDefault="0054346C">
      <w:pPr>
        <w:pStyle w:val="BodyText"/>
        <w:rPr>
          <w:sz w:val="20"/>
        </w:rPr>
      </w:pPr>
    </w:p>
    <w:p w:rsidR="0054346C" w:rsidRDefault="0054346C">
      <w:pPr>
        <w:pStyle w:val="BodyText"/>
        <w:spacing w:before="9"/>
        <w:rPr>
          <w:sz w:val="19"/>
        </w:rPr>
      </w:pPr>
    </w:p>
    <w:p w:rsidR="0054346C" w:rsidRDefault="009F777B">
      <w:pPr>
        <w:tabs>
          <w:tab w:val="left" w:pos="4881"/>
          <w:tab w:val="left" w:pos="9705"/>
        </w:tabs>
        <w:spacing w:before="93"/>
        <w:ind w:left="100"/>
        <w:rPr>
          <w:sz w:val="20"/>
        </w:rPr>
      </w:pPr>
      <w:r>
        <w:rPr>
          <w:sz w:val="20"/>
        </w:rPr>
        <w:t>Mane Legal &amp;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Department</w:t>
      </w:r>
      <w:r>
        <w:rPr>
          <w:sz w:val="20"/>
        </w:rPr>
        <w:tab/>
        <w:t>June</w:t>
      </w:r>
      <w:r>
        <w:rPr>
          <w:spacing w:val="-2"/>
          <w:sz w:val="20"/>
        </w:rPr>
        <w:t xml:space="preserve"> </w:t>
      </w:r>
      <w:r>
        <w:rPr>
          <w:sz w:val="20"/>
        </w:rPr>
        <w:t>19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  <w:r>
        <w:rPr>
          <w:sz w:val="20"/>
        </w:rPr>
        <w:tab/>
        <w:t>Page 1 of 1</w:t>
      </w:r>
    </w:p>
    <w:sectPr w:rsidR="0054346C">
      <w:type w:val="continuous"/>
      <w:pgSz w:w="12240" w:h="15840"/>
      <w:pgMar w:top="3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07A4A"/>
    <w:multiLevelType w:val="hybridMultilevel"/>
    <w:tmpl w:val="7BA2932C"/>
    <w:lvl w:ilvl="0" w:tplc="9468D280">
      <w:start w:val="1"/>
      <w:numFmt w:val="decimal"/>
      <w:lvlText w:val="%1."/>
      <w:lvlJc w:val="left"/>
      <w:pPr>
        <w:ind w:left="819" w:hanging="720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048EFAAC">
      <w:numFmt w:val="bullet"/>
      <w:lvlText w:val="•"/>
      <w:lvlJc w:val="left"/>
      <w:pPr>
        <w:ind w:left="1838" w:hanging="720"/>
      </w:pPr>
      <w:rPr>
        <w:rFonts w:hint="default"/>
        <w:lang w:val="en-US" w:eastAsia="en-US" w:bidi="ar-SA"/>
      </w:rPr>
    </w:lvl>
    <w:lvl w:ilvl="2" w:tplc="4C083696">
      <w:numFmt w:val="bullet"/>
      <w:lvlText w:val="•"/>
      <w:lvlJc w:val="left"/>
      <w:pPr>
        <w:ind w:left="2856" w:hanging="720"/>
      </w:pPr>
      <w:rPr>
        <w:rFonts w:hint="default"/>
        <w:lang w:val="en-US" w:eastAsia="en-US" w:bidi="ar-SA"/>
      </w:rPr>
    </w:lvl>
    <w:lvl w:ilvl="3" w:tplc="80E8DF3C">
      <w:numFmt w:val="bullet"/>
      <w:lvlText w:val="•"/>
      <w:lvlJc w:val="left"/>
      <w:pPr>
        <w:ind w:left="3874" w:hanging="720"/>
      </w:pPr>
      <w:rPr>
        <w:rFonts w:hint="default"/>
        <w:lang w:val="en-US" w:eastAsia="en-US" w:bidi="ar-SA"/>
      </w:rPr>
    </w:lvl>
    <w:lvl w:ilvl="4" w:tplc="AE84714E">
      <w:numFmt w:val="bullet"/>
      <w:lvlText w:val="•"/>
      <w:lvlJc w:val="left"/>
      <w:pPr>
        <w:ind w:left="4892" w:hanging="720"/>
      </w:pPr>
      <w:rPr>
        <w:rFonts w:hint="default"/>
        <w:lang w:val="en-US" w:eastAsia="en-US" w:bidi="ar-SA"/>
      </w:rPr>
    </w:lvl>
    <w:lvl w:ilvl="5" w:tplc="38267A80">
      <w:numFmt w:val="bullet"/>
      <w:lvlText w:val="•"/>
      <w:lvlJc w:val="left"/>
      <w:pPr>
        <w:ind w:left="5910" w:hanging="720"/>
      </w:pPr>
      <w:rPr>
        <w:rFonts w:hint="default"/>
        <w:lang w:val="en-US" w:eastAsia="en-US" w:bidi="ar-SA"/>
      </w:rPr>
    </w:lvl>
    <w:lvl w:ilvl="6" w:tplc="19A2C55C">
      <w:numFmt w:val="bullet"/>
      <w:lvlText w:val="•"/>
      <w:lvlJc w:val="left"/>
      <w:pPr>
        <w:ind w:left="6928" w:hanging="720"/>
      </w:pPr>
      <w:rPr>
        <w:rFonts w:hint="default"/>
        <w:lang w:val="en-US" w:eastAsia="en-US" w:bidi="ar-SA"/>
      </w:rPr>
    </w:lvl>
    <w:lvl w:ilvl="7" w:tplc="0C6616C4">
      <w:numFmt w:val="bullet"/>
      <w:lvlText w:val="•"/>
      <w:lvlJc w:val="left"/>
      <w:pPr>
        <w:ind w:left="7946" w:hanging="720"/>
      </w:pPr>
      <w:rPr>
        <w:rFonts w:hint="default"/>
        <w:lang w:val="en-US" w:eastAsia="en-US" w:bidi="ar-SA"/>
      </w:rPr>
    </w:lvl>
    <w:lvl w:ilvl="8" w:tplc="BAD2970C"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4346C"/>
    <w:rsid w:val="0054346C"/>
    <w:rsid w:val="009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BFA4E3-A37E-4C35-B15D-21393CCF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3"/>
      <w:ind w:left="819" w:hanging="72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7"/>
      <w:ind w:left="100" w:right="1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3"/>
      <w:ind w:left="819" w:hanging="72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IP FAQs - 2020</dc:title>
  <dc:creator>careyj</dc:creator>
  <cp:lastModifiedBy>Microsoft account</cp:lastModifiedBy>
  <cp:revision>2</cp:revision>
  <dcterms:created xsi:type="dcterms:W3CDTF">2023-10-25T10:21:00Z</dcterms:created>
  <dcterms:modified xsi:type="dcterms:W3CDTF">2023-10-25T10:32:00Z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2020-06-19T00:00:00Z</vt:filetime>
  </property>
  <property fmtid="{D5CDD505-2E9C-101B-9397-08002B2CF9AE}" pid="3" name="LastSaved">
    <vt:filetime>2023-10-25T00:00:00Z</vt:filetime>
  </property>
</Properties>
</file>