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20"/>
        <w:jc w:val="center"/>
      </w:pPr>
      <w:r>
        <w:rPr>
          <w:b/>
          <w:color w:val="176B87"/>
          <w:sz w:val="34"/>
        </w:rPr>
        <w:t>HEART HEALTH AI</w:t>
      </w:r>
    </w:p>
    <w:p>
      <w:pPr>
        <w:pStyle w:val="Title"/>
        <w:jc w:val="center"/>
      </w:pPr>
      <w:r>
        <w:t>Advanced Global Product</w:t>
        <w:br/>
        <w:t>&amp; Engineering Blueprint</w:t>
      </w:r>
    </w:p>
    <w:p>
      <w:pPr>
        <w:jc w:val="center"/>
      </w:pPr>
      <w:r>
        <w:rPr>
          <w:color w:val="526777"/>
          <w:sz w:val="24"/>
        </w:rPr>
        <w:t>A founder-level specification for a distinctive, trusted, scalable heart-health platform</w:t>
      </w:r>
    </w:p>
    <w:p/>
    <w:tbl>
      <w:tblPr>
        <w:tblStyle w:val="TableGrid"/>
        <w:tblW w:type="auto" w:w="0"/>
        <w:jc w:val="center"/>
        <w:tblLook w:firstColumn="1" w:firstRow="1" w:lastColumn="0" w:lastRow="0" w:noHBand="0" w:noVBand="1" w:val="04A0"/>
      </w:tblPr>
      <w:tblGrid>
        <w:gridCol w:w="5040"/>
        <w:gridCol w:w="5040"/>
      </w:tblGrid>
      <w:tr>
        <w:tc>
          <w:tcPr>
            <w:tcW w:type="dxa" w:w="2232"/>
            <w:vAlign w:val="center"/>
            <w:tcMar>
              <w:top w:w="80" w:type="dxa"/>
              <w:start w:w="90" w:type="dxa"/>
              <w:bottom w:w="80" w:type="dxa"/>
              <w:end w:w="90" w:type="dxa"/>
            </w:tcMar>
          </w:tcPr>
          <w:p>
            <w:pPr>
              <w:spacing w:after="0"/>
            </w:pPr>
            <w:r/>
            <w:r>
              <w:rPr>
                <w:rFonts w:ascii="Aptos" w:hAnsi="Aptos"/>
                <w:b/>
                <w:color w:val="FFFFFF"/>
                <w:sz w:val="17"/>
              </w:rPr>
              <w:t>Document control</w:t>
            </w:r>
          </w:p>
        </w:tc>
        <w:tc>
          <w:tcPr>
            <w:tcW w:type="dxa" w:w="8064"/>
            <w:vAlign w:val="center"/>
            <w:tcMar>
              <w:top w:w="80" w:type="dxa"/>
              <w:start w:w="90" w:type="dxa"/>
              <w:bottom w:w="80" w:type="dxa"/>
              <w:end w:w="90" w:type="dxa"/>
            </w:tcMar>
          </w:tcPr>
          <w:p>
            <w:pPr>
              <w:spacing w:after="0"/>
            </w:pPr>
            <w:r/>
            <w:r>
              <w:rPr>
                <w:rFonts w:ascii="Aptos" w:hAnsi="Aptos"/>
                <w:b/>
                <w:color w:val="FFFFFF"/>
                <w:sz w:val="17"/>
              </w:rPr>
              <w:t>Definition</w:t>
            </w:r>
          </w:p>
        </w:tc>
      </w:tr>
      <w:tr>
        <w:tc>
          <w:tcPr>
            <w:tcW w:type="dxa" w:w="2232"/>
            <w:vAlign w:val="center"/>
          </w:tcPr>
          <w:p>
            <w:pPr>
              <w:spacing w:after="0"/>
            </w:pPr>
            <w:r/>
            <w:r>
              <w:rPr>
                <w:rFonts w:ascii="Aptos" w:hAnsi="Aptos"/>
                <w:b w:val="0"/>
                <w:color w:val="243746"/>
                <w:sz w:val="16"/>
              </w:rPr>
              <w:t>Version</w:t>
            </w:r>
          </w:p>
        </w:tc>
        <w:tc>
          <w:tcPr>
            <w:tcW w:type="dxa" w:w="8064"/>
            <w:vAlign w:val="center"/>
          </w:tcPr>
          <w:p>
            <w:pPr>
              <w:spacing w:after="0"/>
            </w:pPr>
            <w:r/>
            <w:r>
              <w:rPr>
                <w:rFonts w:ascii="Aptos" w:hAnsi="Aptos"/>
                <w:b w:val="0"/>
                <w:color w:val="243746"/>
                <w:sz w:val="16"/>
              </w:rPr>
              <w:t>2.0 — advanced product strategy and build specification</w:t>
            </w:r>
          </w:p>
        </w:tc>
      </w:tr>
      <w:tr>
        <w:tc>
          <w:tcPr>
            <w:tcW w:type="dxa" w:w="2232"/>
            <w:vAlign w:val="center"/>
            <w:tcMar>
              <w:top w:w="80" w:type="dxa"/>
              <w:start w:w="90" w:type="dxa"/>
              <w:bottom w:w="80" w:type="dxa"/>
              <w:end w:w="90" w:type="dxa"/>
            </w:tcMar>
          </w:tcPr>
          <w:p>
            <w:pPr>
              <w:spacing w:after="0"/>
            </w:pPr>
            <w:r/>
            <w:r>
              <w:rPr>
                <w:rFonts w:ascii="Aptos" w:hAnsi="Aptos"/>
                <w:b w:val="0"/>
                <w:color w:val="243746"/>
                <w:sz w:val="16"/>
              </w:rPr>
              <w:t>Purpose</w:t>
            </w:r>
          </w:p>
        </w:tc>
        <w:tc>
          <w:tcPr>
            <w:tcW w:type="dxa" w:w="8064"/>
            <w:vAlign w:val="center"/>
            <w:tcMar>
              <w:top w:w="80" w:type="dxa"/>
              <w:start w:w="90" w:type="dxa"/>
              <w:bottom w:w="80" w:type="dxa"/>
              <w:end w:w="90" w:type="dxa"/>
            </w:tcMar>
          </w:tcPr>
          <w:p>
            <w:pPr>
              <w:spacing w:after="0"/>
            </w:pPr>
            <w:r/>
            <w:r>
              <w:rPr>
                <w:rFonts w:ascii="Aptos" w:hAnsi="Aptos"/>
                <w:b w:val="0"/>
                <w:color w:val="243746"/>
                <w:sz w:val="16"/>
              </w:rPr>
              <w:t>Translate the global product ambition into a differentiated product, system design, implementation backlog and operating model.</w:t>
            </w:r>
          </w:p>
        </w:tc>
      </w:tr>
      <w:tr>
        <w:tc>
          <w:tcPr>
            <w:tcW w:type="dxa" w:w="2232"/>
            <w:vAlign w:val="center"/>
          </w:tcPr>
          <w:p>
            <w:pPr>
              <w:spacing w:after="0"/>
            </w:pPr>
            <w:r/>
            <w:r>
              <w:rPr>
                <w:rFonts w:ascii="Aptos" w:hAnsi="Aptos"/>
                <w:b w:val="0"/>
                <w:color w:val="243746"/>
                <w:sz w:val="16"/>
              </w:rPr>
              <w:t>Product ambition</w:t>
            </w:r>
          </w:p>
        </w:tc>
        <w:tc>
          <w:tcPr>
            <w:tcW w:type="dxa" w:w="8064"/>
            <w:vAlign w:val="center"/>
          </w:tcPr>
          <w:p>
            <w:pPr>
              <w:spacing w:after="0"/>
            </w:pPr>
            <w:r/>
            <w:r>
              <w:rPr>
                <w:rFonts w:ascii="Aptos" w:hAnsi="Aptos"/>
                <w:b w:val="0"/>
                <w:color w:val="243746"/>
                <w:sz w:val="16"/>
              </w:rPr>
              <w:t>Build a highly trusted, widely adopted consumer heart-health platform; global fame and 100 million downloads remain ambitions, not guaranteed outcomes.</w:t>
            </w:r>
          </w:p>
        </w:tc>
      </w:tr>
      <w:tr>
        <w:tc>
          <w:tcPr>
            <w:tcW w:type="dxa" w:w="2232"/>
            <w:vAlign w:val="center"/>
            <w:tcMar>
              <w:top w:w="80" w:type="dxa"/>
              <w:start w:w="90" w:type="dxa"/>
              <w:bottom w:w="80" w:type="dxa"/>
              <w:end w:w="90" w:type="dxa"/>
            </w:tcMar>
          </w:tcPr>
          <w:p>
            <w:pPr>
              <w:spacing w:after="0"/>
            </w:pPr>
            <w:r/>
            <w:r>
              <w:rPr>
                <w:rFonts w:ascii="Aptos" w:hAnsi="Aptos"/>
                <w:b w:val="0"/>
                <w:color w:val="243746"/>
                <w:sz w:val="16"/>
              </w:rPr>
              <w:t>Critical boundary</w:t>
            </w:r>
          </w:p>
        </w:tc>
        <w:tc>
          <w:tcPr>
            <w:tcW w:type="dxa" w:w="8064"/>
            <w:vAlign w:val="center"/>
            <w:tcMar>
              <w:top w:w="80" w:type="dxa"/>
              <w:start w:w="90" w:type="dxa"/>
              <w:bottom w:w="80" w:type="dxa"/>
              <w:end w:w="90" w:type="dxa"/>
            </w:tcMar>
          </w:tcPr>
          <w:p>
            <w:pPr>
              <w:spacing w:after="0"/>
            </w:pPr>
            <w:r/>
            <w:r>
              <w:rPr>
                <w:rFonts w:ascii="Aptos" w:hAnsi="Aptos"/>
                <w:b w:val="0"/>
                <w:color w:val="243746"/>
                <w:sz w:val="16"/>
              </w:rPr>
              <w:t>No product can be guaranteed to be impossible for competitors to build. The goal is to create defensible advantages through execution, trust, quality, partnerships and continuous learning.</w:t>
            </w:r>
          </w:p>
        </w:tc>
      </w:tr>
      <w:tr>
        <w:tc>
          <w:tcPr>
            <w:tcW w:type="dxa" w:w="2232"/>
            <w:vAlign w:val="center"/>
          </w:tcPr>
          <w:p>
            <w:pPr>
              <w:spacing w:after="0"/>
            </w:pPr>
            <w:r/>
            <w:r>
              <w:rPr>
                <w:rFonts w:ascii="Aptos" w:hAnsi="Aptos"/>
                <w:b w:val="0"/>
                <w:color w:val="243746"/>
                <w:sz w:val="16"/>
              </w:rPr>
              <w:t>Initial product stance</w:t>
            </w:r>
          </w:p>
        </w:tc>
        <w:tc>
          <w:tcPr>
            <w:tcW w:type="dxa" w:w="8064"/>
            <w:vAlign w:val="center"/>
          </w:tcPr>
          <w:p>
            <w:pPr>
              <w:spacing w:after="0"/>
            </w:pPr>
            <w:r/>
            <w:r>
              <w:rPr>
                <w:rFonts w:ascii="Aptos" w:hAnsi="Aptos"/>
                <w:b w:val="0"/>
                <w:color w:val="243746"/>
                <w:sz w:val="16"/>
              </w:rPr>
              <w:t>Wellness-first, privacy-first, evidence-grounded. Any medical-purpose functionality requires separate clinical, safety and regulatory assessment.</w:t>
            </w:r>
          </w:p>
        </w:tc>
      </w:tr>
    </w:tbl>
    <w:p>
      <w:pPr>
        <w:spacing w:after="20"/>
      </w:pPr>
    </w:p>
    <w:p>
      <w:pPr>
        <w:spacing w:before="400"/>
        <w:jc w:val="center"/>
      </w:pPr>
      <w:r>
        <w:rPr>
          <w:b/>
          <w:color w:val="176B87"/>
          <w:sz w:val="20"/>
        </w:rPr>
        <w:t>NORTH STAR: Help people understand and manage heart-health information with clarity, confidence and appropriate clinical boundaries.</w:t>
      </w:r>
    </w:p>
    <w:p>
      <w:r>
        <w:br w:type="page"/>
      </w:r>
    </w:p>
    <w:p>
      <w:pPr>
        <w:pStyle w:val="Heading1"/>
      </w:pPr>
      <w:r>
        <w:t>How to use this blueprint</w:t>
      </w:r>
    </w:p>
    <w:p>
      <w:r>
        <w:t>Use this as the master working specification. Convert each checklist item into an issue in your project tracker, assign an owner, define acceptance criteria, and attach evidence when complete. Do not attempt to implement every capability in one release.</w:t>
      </w:r>
    </w:p>
    <w:p>
      <w:pPr>
        <w:pStyle w:val="ListBullet"/>
        <w:spacing w:after="40"/>
      </w:pPr>
      <w:r>
        <w:t>Product strategy and differentiation</w:t>
      </w:r>
    </w:p>
    <w:p>
      <w:pPr>
        <w:pStyle w:val="ListBullet"/>
        <w:spacing w:after="40"/>
      </w:pPr>
      <w:r>
        <w:t>User journeys and detailed feature requirements</w:t>
      </w:r>
    </w:p>
    <w:p>
      <w:pPr>
        <w:pStyle w:val="ListBullet"/>
        <w:spacing w:after="40"/>
      </w:pPr>
      <w:r>
        <w:t>System architecture, data model and API contracts</w:t>
      </w:r>
    </w:p>
    <w:p>
      <w:pPr>
        <w:pStyle w:val="ListBullet"/>
        <w:spacing w:after="40"/>
      </w:pPr>
      <w:r>
        <w:t>AI, evaluation and safety engineering</w:t>
      </w:r>
    </w:p>
    <w:p>
      <w:pPr>
        <w:pStyle w:val="ListBullet"/>
        <w:spacing w:after="40"/>
      </w:pPr>
      <w:r>
        <w:t>Privacy, security, compliance and clinical governance</w:t>
      </w:r>
    </w:p>
    <w:p>
      <w:pPr>
        <w:pStyle w:val="ListBullet"/>
        <w:spacing w:after="40"/>
      </w:pPr>
      <w:r>
        <w:t>Design system, quality assurance and operations</w:t>
      </w:r>
    </w:p>
    <w:p>
      <w:pPr>
        <w:pStyle w:val="ListBullet"/>
        <w:spacing w:after="40"/>
      </w:pPr>
      <w:r>
        <w:t>Growth, business model, defensibility and build backlog</w:t>
      </w:r>
    </w:p>
    <w:p>
      <w:pPr>
        <w:pStyle w:val="Heading1"/>
      </w:pPr>
      <w:r>
        <w:t>1. Executive product strategy</w:t>
      </w:r>
    </w:p>
    <w:p>
      <w:pPr>
        <w:pStyle w:val="Heading2"/>
      </w:pPr>
      <w:r>
        <w:t>Product thesis</w:t>
      </w:r>
    </w:p>
    <w:p>
      <w:r>
        <w:t>Heart Health AI should be a daily-use health companion that helps people organise measurements, understand trends, learn from credible sources and prepare for better conversations with healthcare professionals. The product should be useful without making users believe that a phone app can diagnose or rule out heart disease.</w:t>
      </w:r>
    </w:p>
    <w:p>
      <w:pPr>
        <w:pStyle w:val="Heading2"/>
      </w:pPr>
      <w:r>
        <w:t>Strategic principles</w:t>
      </w:r>
    </w:p>
    <w:p>
      <w:pPr>
        <w:pStyle w:val="ListBullet"/>
        <w:spacing w:after="40"/>
      </w:pPr>
      <w:r>
        <w:t>Trust is a product feature: clearly explain what is measured, inferred, uncertain and outside the app's capabilities.</w:t>
      </w:r>
    </w:p>
    <w:p>
      <w:pPr>
        <w:pStyle w:val="ListBullet"/>
        <w:spacing w:after="40"/>
      </w:pPr>
      <w:r>
        <w:t>Daily utility before medical claims: make logging, trend understanding and reporting genuinely useful.</w:t>
      </w:r>
    </w:p>
    <w:p>
      <w:pPr>
        <w:pStyle w:val="ListBullet"/>
        <w:spacing w:after="40"/>
      </w:pPr>
      <w:r>
        <w:t>Evidence before personalisation: recommendations must be grounded in reliable information and bounded by user context.</w:t>
      </w:r>
    </w:p>
    <w:p>
      <w:pPr>
        <w:pStyle w:val="ListBullet"/>
        <w:spacing w:after="40"/>
      </w:pPr>
      <w:r>
        <w:t>Privacy as a differentiator: minimise collection, provide user control and make data flows understandable.</w:t>
      </w:r>
    </w:p>
    <w:p>
      <w:pPr>
        <w:pStyle w:val="ListBullet"/>
        <w:spacing w:after="40"/>
      </w:pPr>
      <w:r>
        <w:t>Modular safety boundaries: wellness features must keep working even if AI or prediction services are unavailable.</w:t>
      </w:r>
    </w:p>
    <w:p>
      <w:pPr>
        <w:pStyle w:val="ListBullet"/>
        <w:spacing w:after="40"/>
      </w:pPr>
      <w:r>
        <w:t>Global readiness: design for accessibility, localisation, different units, varying connectivity and country-specific requirements.</w:t>
      </w:r>
    </w:p>
    <w:p>
      <w:pPr>
        <w:pStyle w:val="Heading1"/>
      </w:pPr>
      <w:r>
        <w:t>2. Differentiation and defensibility</w:t>
      </w:r>
    </w:p>
    <w:p>
      <w:r>
        <w:t>No feature list can make a product impossible to copy. Defensibility comes from a coherent system of product quality, trusted relationships, distribution, user experience, evidence, operational discipline and a learning loop that competitors cannot reproduce instantly.</w:t>
      </w:r>
    </w:p>
    <w:tbl>
      <w:tblPr>
        <w:tblStyle w:val="TableGrid"/>
        <w:tblW w:type="auto" w:w="0"/>
        <w:jc w:val="center"/>
        <w:tblLook w:firstColumn="1" w:firstRow="1" w:lastColumn="0" w:lastRow="0" w:noHBand="0" w:noVBand="1" w:val="04A0"/>
      </w:tblPr>
      <w:tblGrid>
        <w:gridCol w:w="3360"/>
        <w:gridCol w:w="3360"/>
        <w:gridCol w:w="3360"/>
      </w:tblGrid>
      <w:tr>
        <w:tc>
          <w:tcPr>
            <w:tcW w:type="dxa" w:w="2088"/>
            <w:vAlign w:val="center"/>
            <w:tcMar>
              <w:top w:w="80" w:type="dxa"/>
              <w:start w:w="90" w:type="dxa"/>
              <w:bottom w:w="80" w:type="dxa"/>
              <w:end w:w="90" w:type="dxa"/>
            </w:tcMar>
          </w:tcPr>
          <w:p>
            <w:pPr>
              <w:spacing w:after="0"/>
            </w:pPr>
            <w:r/>
            <w:r>
              <w:rPr>
                <w:rFonts w:ascii="Aptos" w:hAnsi="Aptos"/>
                <w:b/>
                <w:color w:val="FFFFFF"/>
                <w:sz w:val="17"/>
              </w:rPr>
              <w:t>Potential advantage</w:t>
            </w:r>
          </w:p>
        </w:tc>
        <w:tc>
          <w:tcPr>
            <w:tcW w:type="dxa" w:w="4968"/>
            <w:vAlign w:val="center"/>
            <w:tcMar>
              <w:top w:w="80" w:type="dxa"/>
              <w:start w:w="90" w:type="dxa"/>
              <w:bottom w:w="80" w:type="dxa"/>
              <w:end w:w="90" w:type="dxa"/>
            </w:tcMar>
          </w:tcPr>
          <w:p>
            <w:pPr>
              <w:spacing w:after="0"/>
            </w:pPr>
            <w:r/>
            <w:r>
              <w:rPr>
                <w:rFonts w:ascii="Aptos" w:hAnsi="Aptos"/>
                <w:b/>
                <w:color w:val="FFFFFF"/>
                <w:sz w:val="17"/>
              </w:rPr>
              <w:t>How to build it</w:t>
            </w:r>
          </w:p>
        </w:tc>
        <w:tc>
          <w:tcPr>
            <w:tcW w:type="dxa" w:w="3240"/>
            <w:vAlign w:val="center"/>
            <w:tcMar>
              <w:top w:w="80" w:type="dxa"/>
              <w:start w:w="90" w:type="dxa"/>
              <w:bottom w:w="80" w:type="dxa"/>
              <w:end w:w="90" w:type="dxa"/>
            </w:tcMar>
          </w:tcPr>
          <w:p>
            <w:pPr>
              <w:spacing w:after="0"/>
            </w:pPr>
            <w:r/>
            <w:r>
              <w:rPr>
                <w:rFonts w:ascii="Aptos" w:hAnsi="Aptos"/>
                <w:b/>
                <w:color w:val="FFFFFF"/>
                <w:sz w:val="17"/>
              </w:rPr>
              <w:t>Evidence it is working</w:t>
            </w:r>
          </w:p>
        </w:tc>
      </w:tr>
      <w:tr>
        <w:tc>
          <w:tcPr>
            <w:tcW w:type="dxa" w:w="2088"/>
            <w:vAlign w:val="center"/>
          </w:tcPr>
          <w:p>
            <w:pPr>
              <w:spacing w:after="0"/>
            </w:pPr>
            <w:r/>
            <w:r>
              <w:rPr>
                <w:rFonts w:ascii="Aptos" w:hAnsi="Aptos"/>
                <w:b w:val="0"/>
                <w:color w:val="243746"/>
                <w:sz w:val="16"/>
              </w:rPr>
              <w:t>Trustworthy explanations</w:t>
            </w:r>
          </w:p>
        </w:tc>
        <w:tc>
          <w:tcPr>
            <w:tcW w:type="dxa" w:w="4968"/>
            <w:vAlign w:val="center"/>
          </w:tcPr>
          <w:p>
            <w:pPr>
              <w:spacing w:after="0"/>
            </w:pPr>
            <w:r/>
            <w:r>
              <w:rPr>
                <w:rFonts w:ascii="Aptos" w:hAnsi="Aptos"/>
                <w:b w:val="0"/>
                <w:color w:val="243746"/>
                <w:sz w:val="16"/>
              </w:rPr>
              <w:t>Cite reviewed sources, show dates, communicate uncertainty and provide correction pathways.</w:t>
            </w:r>
          </w:p>
        </w:tc>
        <w:tc>
          <w:tcPr>
            <w:tcW w:type="dxa" w:w="3240"/>
            <w:vAlign w:val="center"/>
          </w:tcPr>
          <w:p>
            <w:pPr>
              <w:spacing w:after="0"/>
            </w:pPr>
            <w:r/>
            <w:r>
              <w:rPr>
                <w:rFonts w:ascii="Aptos" w:hAnsi="Aptos"/>
                <w:b w:val="0"/>
                <w:color w:val="243746"/>
                <w:sz w:val="16"/>
              </w:rPr>
              <w:t>Users understand answers; low rate of unsupported claims; strong satisfaction.</w:t>
            </w:r>
          </w:p>
        </w:tc>
      </w:tr>
      <w:tr>
        <w:tc>
          <w:tcPr>
            <w:tcW w:type="dxa" w:w="2088"/>
            <w:vAlign w:val="center"/>
            <w:tcMar>
              <w:top w:w="80" w:type="dxa"/>
              <w:start w:w="90" w:type="dxa"/>
              <w:bottom w:w="80" w:type="dxa"/>
              <w:end w:w="90" w:type="dxa"/>
            </w:tcMar>
          </w:tcPr>
          <w:p>
            <w:pPr>
              <w:spacing w:after="0"/>
            </w:pPr>
            <w:r/>
            <w:r>
              <w:rPr>
                <w:rFonts w:ascii="Aptos" w:hAnsi="Aptos"/>
                <w:b w:val="0"/>
                <w:color w:val="243746"/>
                <w:sz w:val="16"/>
              </w:rPr>
              <w:t>Personal health timeline</w:t>
            </w:r>
          </w:p>
        </w:tc>
        <w:tc>
          <w:tcPr>
            <w:tcW w:type="dxa" w:w="4968"/>
            <w:vAlign w:val="center"/>
            <w:tcMar>
              <w:top w:w="80" w:type="dxa"/>
              <w:start w:w="90" w:type="dxa"/>
              <w:bottom w:w="80" w:type="dxa"/>
              <w:end w:w="90" w:type="dxa"/>
            </w:tcMar>
          </w:tcPr>
          <w:p>
            <w:pPr>
              <w:spacing w:after="0"/>
            </w:pPr>
            <w:r/>
            <w:r>
              <w:rPr>
                <w:rFonts w:ascii="Aptos" w:hAnsi="Aptos"/>
                <w:b w:val="0"/>
                <w:color w:val="243746"/>
                <w:sz w:val="16"/>
              </w:rPr>
              <w:t>Bring user-entered and permissioned device data into a clear, source-labelled timeline.</w:t>
            </w:r>
          </w:p>
        </w:tc>
        <w:tc>
          <w:tcPr>
            <w:tcW w:type="dxa" w:w="3240"/>
            <w:vAlign w:val="center"/>
            <w:tcMar>
              <w:top w:w="80" w:type="dxa"/>
              <w:start w:w="90" w:type="dxa"/>
              <w:bottom w:w="80" w:type="dxa"/>
              <w:end w:w="90" w:type="dxa"/>
            </w:tcMar>
          </w:tcPr>
          <w:p>
            <w:pPr>
              <w:spacing w:after="0"/>
            </w:pPr>
            <w:r/>
            <w:r>
              <w:rPr>
                <w:rFonts w:ascii="Aptos" w:hAnsi="Aptos"/>
                <w:b w:val="0"/>
                <w:color w:val="243746"/>
                <w:sz w:val="16"/>
              </w:rPr>
              <w:t>Repeated use, fewer missing records and useful report exports.</w:t>
            </w:r>
          </w:p>
        </w:tc>
      </w:tr>
      <w:tr>
        <w:tc>
          <w:tcPr>
            <w:tcW w:type="dxa" w:w="2088"/>
            <w:vAlign w:val="center"/>
          </w:tcPr>
          <w:p>
            <w:pPr>
              <w:spacing w:after="0"/>
            </w:pPr>
            <w:r/>
            <w:r>
              <w:rPr>
                <w:rFonts w:ascii="Aptos" w:hAnsi="Aptos"/>
                <w:b w:val="0"/>
                <w:color w:val="243746"/>
                <w:sz w:val="16"/>
              </w:rPr>
              <w:t>Personalised but safe guidance</w:t>
            </w:r>
          </w:p>
        </w:tc>
        <w:tc>
          <w:tcPr>
            <w:tcW w:type="dxa" w:w="4968"/>
            <w:vAlign w:val="center"/>
          </w:tcPr>
          <w:p>
            <w:pPr>
              <w:spacing w:after="0"/>
            </w:pPr>
            <w:r/>
            <w:r>
              <w:rPr>
                <w:rFonts w:ascii="Aptos" w:hAnsi="Aptos"/>
                <w:b w:val="0"/>
                <w:color w:val="243746"/>
                <w:sz w:val="16"/>
              </w:rPr>
              <w:t>Use user-selected goals and permitted measurements; constrain recommendations to evidence-supported wellness guidance.</w:t>
            </w:r>
          </w:p>
        </w:tc>
        <w:tc>
          <w:tcPr>
            <w:tcW w:type="dxa" w:w="3240"/>
            <w:vAlign w:val="center"/>
          </w:tcPr>
          <w:p>
            <w:pPr>
              <w:spacing w:after="0"/>
            </w:pPr>
            <w:r/>
            <w:r>
              <w:rPr>
                <w:rFonts w:ascii="Aptos" w:hAnsi="Aptos"/>
                <w:b w:val="0"/>
                <w:color w:val="243746"/>
                <w:sz w:val="16"/>
              </w:rPr>
              <w:t>Goal completion and retention without increased safety complaints.</w:t>
            </w:r>
          </w:p>
        </w:tc>
      </w:tr>
      <w:tr>
        <w:tc>
          <w:tcPr>
            <w:tcW w:type="dxa" w:w="2088"/>
            <w:vAlign w:val="center"/>
            <w:tcMar>
              <w:top w:w="80" w:type="dxa"/>
              <w:start w:w="90" w:type="dxa"/>
              <w:bottom w:w="80" w:type="dxa"/>
              <w:end w:w="90" w:type="dxa"/>
            </w:tcMar>
          </w:tcPr>
          <w:p>
            <w:pPr>
              <w:spacing w:after="0"/>
            </w:pPr>
            <w:r/>
            <w:r>
              <w:rPr>
                <w:rFonts w:ascii="Aptos" w:hAnsi="Aptos"/>
                <w:b w:val="0"/>
                <w:color w:val="243746"/>
                <w:sz w:val="16"/>
              </w:rPr>
              <w:t>Privacy-first experience</w:t>
            </w:r>
          </w:p>
        </w:tc>
        <w:tc>
          <w:tcPr>
            <w:tcW w:type="dxa" w:w="4968"/>
            <w:vAlign w:val="center"/>
            <w:tcMar>
              <w:top w:w="80" w:type="dxa"/>
              <w:start w:w="90" w:type="dxa"/>
              <w:bottom w:w="80" w:type="dxa"/>
              <w:end w:w="90" w:type="dxa"/>
            </w:tcMar>
          </w:tcPr>
          <w:p>
            <w:pPr>
              <w:spacing w:after="0"/>
            </w:pPr>
            <w:r/>
            <w:r>
              <w:rPr>
                <w:rFonts w:ascii="Aptos" w:hAnsi="Aptos"/>
                <w:b w:val="0"/>
                <w:color w:val="243746"/>
                <w:sz w:val="16"/>
              </w:rPr>
              <w:t>Minimise data, avoid unnecessary advertising trackers, offer export/delete and explain permissions.</w:t>
            </w:r>
          </w:p>
        </w:tc>
        <w:tc>
          <w:tcPr>
            <w:tcW w:type="dxa" w:w="3240"/>
            <w:vAlign w:val="center"/>
            <w:tcMar>
              <w:top w:w="80" w:type="dxa"/>
              <w:start w:w="90" w:type="dxa"/>
              <w:bottom w:w="80" w:type="dxa"/>
              <w:end w:w="90" w:type="dxa"/>
            </w:tcMar>
          </w:tcPr>
          <w:p>
            <w:pPr>
              <w:spacing w:after="0"/>
            </w:pPr>
            <w:r/>
            <w:r>
              <w:rPr>
                <w:rFonts w:ascii="Aptos" w:hAnsi="Aptos"/>
                <w:b w:val="0"/>
                <w:color w:val="243746"/>
                <w:sz w:val="16"/>
              </w:rPr>
              <w:t>User trust feedback, timely deletion and low privacy complaint rate.</w:t>
            </w:r>
          </w:p>
        </w:tc>
      </w:tr>
      <w:tr>
        <w:tc>
          <w:tcPr>
            <w:tcW w:type="dxa" w:w="2088"/>
            <w:vAlign w:val="center"/>
          </w:tcPr>
          <w:p>
            <w:pPr>
              <w:spacing w:after="0"/>
            </w:pPr>
            <w:r/>
            <w:r>
              <w:rPr>
                <w:rFonts w:ascii="Aptos" w:hAnsi="Aptos"/>
                <w:b w:val="0"/>
                <w:color w:val="243746"/>
                <w:sz w:val="16"/>
              </w:rPr>
              <w:t>Clinical credibility</w:t>
            </w:r>
          </w:p>
        </w:tc>
        <w:tc>
          <w:tcPr>
            <w:tcW w:type="dxa" w:w="4968"/>
            <w:vAlign w:val="center"/>
          </w:tcPr>
          <w:p>
            <w:pPr>
              <w:spacing w:after="0"/>
            </w:pPr>
            <w:r/>
            <w:r>
              <w:rPr>
                <w:rFonts w:ascii="Aptos" w:hAnsi="Aptos"/>
                <w:b w:val="0"/>
                <w:color w:val="243746"/>
                <w:sz w:val="16"/>
              </w:rPr>
              <w:t>Build qualified advisory relationships, independent evaluation and documented governance.</w:t>
            </w:r>
          </w:p>
        </w:tc>
        <w:tc>
          <w:tcPr>
            <w:tcW w:type="dxa" w:w="3240"/>
            <w:vAlign w:val="center"/>
          </w:tcPr>
          <w:p>
            <w:pPr>
              <w:spacing w:after="0"/>
            </w:pPr>
            <w:r/>
            <w:r>
              <w:rPr>
                <w:rFonts w:ascii="Aptos" w:hAnsi="Aptos"/>
                <w:b w:val="0"/>
                <w:color w:val="243746"/>
                <w:sz w:val="16"/>
              </w:rPr>
              <w:t>Reviewed content, external validation and transparent evidence records.</w:t>
            </w:r>
          </w:p>
        </w:tc>
      </w:tr>
      <w:tr>
        <w:tc>
          <w:tcPr>
            <w:tcW w:type="dxa" w:w="2088"/>
            <w:vAlign w:val="center"/>
            <w:tcMar>
              <w:top w:w="80" w:type="dxa"/>
              <w:start w:w="90" w:type="dxa"/>
              <w:bottom w:w="80" w:type="dxa"/>
              <w:end w:w="90" w:type="dxa"/>
            </w:tcMar>
          </w:tcPr>
          <w:p>
            <w:pPr>
              <w:spacing w:after="0"/>
            </w:pPr>
            <w:r/>
            <w:r>
              <w:rPr>
                <w:rFonts w:ascii="Aptos" w:hAnsi="Aptos"/>
                <w:b w:val="0"/>
                <w:color w:val="243746"/>
                <w:sz w:val="16"/>
              </w:rPr>
              <w:t>Localised global experience</w:t>
            </w:r>
          </w:p>
        </w:tc>
        <w:tc>
          <w:tcPr>
            <w:tcW w:type="dxa" w:w="4968"/>
            <w:vAlign w:val="center"/>
            <w:tcMar>
              <w:top w:w="80" w:type="dxa"/>
              <w:start w:w="90" w:type="dxa"/>
              <w:bottom w:w="80" w:type="dxa"/>
              <w:end w:w="90" w:type="dxa"/>
            </w:tcMar>
          </w:tcPr>
          <w:p>
            <w:pPr>
              <w:spacing w:after="0"/>
            </w:pPr>
            <w:r/>
            <w:r>
              <w:rPr>
                <w:rFonts w:ascii="Aptos" w:hAnsi="Aptos"/>
                <w:b w:val="0"/>
                <w:color w:val="243746"/>
                <w:sz w:val="16"/>
              </w:rPr>
              <w:t>Invest in human-reviewed translations, regional units, accessible design and locally relevant help.</w:t>
            </w:r>
          </w:p>
        </w:tc>
        <w:tc>
          <w:tcPr>
            <w:tcW w:type="dxa" w:w="3240"/>
            <w:vAlign w:val="center"/>
            <w:tcMar>
              <w:top w:w="80" w:type="dxa"/>
              <w:start w:w="90" w:type="dxa"/>
              <w:bottom w:w="80" w:type="dxa"/>
              <w:end w:w="90" w:type="dxa"/>
            </w:tcMar>
          </w:tcPr>
          <w:p>
            <w:pPr>
              <w:spacing w:after="0"/>
            </w:pPr>
            <w:r/>
            <w:r>
              <w:rPr>
                <w:rFonts w:ascii="Aptos" w:hAnsi="Aptos"/>
                <w:b w:val="0"/>
                <w:color w:val="243746"/>
                <w:sz w:val="16"/>
              </w:rPr>
              <w:t>Quality and retention by language/market.</w:t>
            </w:r>
          </w:p>
        </w:tc>
      </w:tr>
      <w:tr>
        <w:tc>
          <w:tcPr>
            <w:tcW w:type="dxa" w:w="2088"/>
            <w:vAlign w:val="center"/>
          </w:tcPr>
          <w:p>
            <w:pPr>
              <w:spacing w:after="0"/>
            </w:pPr>
            <w:r/>
            <w:r>
              <w:rPr>
                <w:rFonts w:ascii="Aptos" w:hAnsi="Aptos"/>
                <w:b w:val="0"/>
                <w:color w:val="243746"/>
                <w:sz w:val="16"/>
              </w:rPr>
              <w:t>Distribution partnerships</w:t>
            </w:r>
          </w:p>
        </w:tc>
        <w:tc>
          <w:tcPr>
            <w:tcW w:type="dxa" w:w="4968"/>
            <w:vAlign w:val="center"/>
          </w:tcPr>
          <w:p>
            <w:pPr>
              <w:spacing w:after="0"/>
            </w:pPr>
            <w:r/>
            <w:r>
              <w:rPr>
                <w:rFonts w:ascii="Aptos" w:hAnsi="Aptos"/>
                <w:b w:val="0"/>
                <w:color w:val="243746"/>
                <w:sz w:val="16"/>
              </w:rPr>
              <w:t>Work with credible organisations, employers, educators and healthcare stakeholders where appropriate.</w:t>
            </w:r>
          </w:p>
        </w:tc>
        <w:tc>
          <w:tcPr>
            <w:tcW w:type="dxa" w:w="3240"/>
            <w:vAlign w:val="center"/>
          </w:tcPr>
          <w:p>
            <w:pPr>
              <w:spacing w:after="0"/>
            </w:pPr>
            <w:r/>
            <w:r>
              <w:rPr>
                <w:rFonts w:ascii="Aptos" w:hAnsi="Aptos"/>
                <w:b w:val="0"/>
                <w:color w:val="243746"/>
                <w:sz w:val="16"/>
              </w:rPr>
              <w:t>Sustainable referrals and partner-led acquisition.</w:t>
            </w:r>
          </w:p>
        </w:tc>
      </w:tr>
      <w:tr>
        <w:tc>
          <w:tcPr>
            <w:tcW w:type="dxa" w:w="2088"/>
            <w:vAlign w:val="center"/>
            <w:tcMar>
              <w:top w:w="80" w:type="dxa"/>
              <w:start w:w="90" w:type="dxa"/>
              <w:bottom w:w="80" w:type="dxa"/>
              <w:end w:w="90" w:type="dxa"/>
            </w:tcMar>
          </w:tcPr>
          <w:p>
            <w:pPr>
              <w:spacing w:after="0"/>
            </w:pPr>
            <w:r/>
            <w:r>
              <w:rPr>
                <w:rFonts w:ascii="Aptos" w:hAnsi="Aptos"/>
                <w:b w:val="0"/>
                <w:color w:val="243746"/>
                <w:sz w:val="16"/>
              </w:rPr>
              <w:t>Operational excellence</w:t>
            </w:r>
          </w:p>
        </w:tc>
        <w:tc>
          <w:tcPr>
            <w:tcW w:type="dxa" w:w="4968"/>
            <w:vAlign w:val="center"/>
            <w:tcMar>
              <w:top w:w="80" w:type="dxa"/>
              <w:start w:w="90" w:type="dxa"/>
              <w:bottom w:w="80" w:type="dxa"/>
              <w:end w:w="90" w:type="dxa"/>
            </w:tcMar>
          </w:tcPr>
          <w:p>
            <w:pPr>
              <w:spacing w:after="0"/>
            </w:pPr>
            <w:r/>
            <w:r>
              <w:rPr>
                <w:rFonts w:ascii="Aptos" w:hAnsi="Aptos"/>
                <w:b w:val="0"/>
                <w:color w:val="243746"/>
                <w:sz w:val="16"/>
              </w:rPr>
              <w:t>Fast, reliable app, robust support, careful releases and responsive issue resolution.</w:t>
            </w:r>
          </w:p>
        </w:tc>
        <w:tc>
          <w:tcPr>
            <w:tcW w:type="dxa" w:w="3240"/>
            <w:vAlign w:val="center"/>
            <w:tcMar>
              <w:top w:w="80" w:type="dxa"/>
              <w:start w:w="90" w:type="dxa"/>
              <w:bottom w:w="80" w:type="dxa"/>
              <w:end w:w="90" w:type="dxa"/>
            </w:tcMar>
          </w:tcPr>
          <w:p>
            <w:pPr>
              <w:spacing w:after="0"/>
            </w:pPr>
            <w:r/>
            <w:r>
              <w:rPr>
                <w:rFonts w:ascii="Aptos" w:hAnsi="Aptos"/>
                <w:b w:val="0"/>
                <w:color w:val="243746"/>
                <w:sz w:val="16"/>
              </w:rPr>
              <w:t>Crash-free sessions, uptime, low support backlog and safe rollback.</w:t>
            </w:r>
          </w:p>
        </w:tc>
      </w:tr>
    </w:tbl>
    <w:p>
      <w:pPr>
        <w:spacing w:after="20"/>
      </w:pPr>
    </w:p>
    <w:p>
      <w:pPr>
        <w:pStyle w:val="Heading2"/>
      </w:pPr>
      <w:r>
        <w:t>Avoid weak or unsafe differentiators</w:t>
      </w:r>
    </w:p>
    <w:p>
      <w:pPr>
        <w:pStyle w:val="ListBullet"/>
        <w:spacing w:after="40"/>
      </w:pPr>
      <w:r>
        <w:t>Do not compete by claiming the highest prediction accuracy without independent evidence.</w:t>
      </w:r>
    </w:p>
    <w:p>
      <w:pPr>
        <w:pStyle w:val="ListBullet"/>
        <w:spacing w:after="40"/>
      </w:pPr>
      <w:r>
        <w:t>Do not use fear-based notifications, fake urgency or misleading medical scores.</w:t>
      </w:r>
    </w:p>
    <w:p>
      <w:pPr>
        <w:pStyle w:val="ListBullet"/>
        <w:spacing w:after="40"/>
      </w:pPr>
      <w:r>
        <w:t>Do not imply that an AI-generated risk number replaces a clinician.</w:t>
      </w:r>
    </w:p>
    <w:p>
      <w:pPr>
        <w:pStyle w:val="ListBullet"/>
        <w:spacing w:after="40"/>
      </w:pPr>
      <w:r>
        <w:t>Do not collect extra sensitive data merely because it might be useful later.</w:t>
      </w:r>
    </w:p>
    <w:p>
      <w:pPr>
        <w:pStyle w:val="ListBullet"/>
        <w:spacing w:after="40"/>
      </w:pPr>
      <w:r>
        <w:t>Do not make downloads, streaks or engagement the sole measure of product success.</w:t>
      </w:r>
    </w:p>
    <w:p>
      <w:pPr>
        <w:pStyle w:val="Heading1"/>
      </w:pPr>
      <w:r>
        <w:t>3. Product definition and release boundaries</w:t>
      </w:r>
    </w:p>
    <w:tbl>
      <w:tblPr>
        <w:tblStyle w:val="TableGrid"/>
        <w:tblW w:type="auto" w:w="0"/>
        <w:jc w:val="center"/>
        <w:tblLook w:firstColumn="1" w:firstRow="1" w:lastColumn="0" w:lastRow="0" w:noHBand="0" w:noVBand="1" w:val="04A0"/>
      </w:tblPr>
      <w:tblGrid>
        <w:gridCol w:w="3360"/>
        <w:gridCol w:w="3360"/>
        <w:gridCol w:w="3360"/>
      </w:tblGrid>
      <w:tr>
        <w:tc>
          <w:tcPr>
            <w:tcW w:type="dxa" w:w="1944"/>
            <w:vAlign w:val="center"/>
            <w:tcMar>
              <w:top w:w="80" w:type="dxa"/>
              <w:start w:w="90" w:type="dxa"/>
              <w:bottom w:w="80" w:type="dxa"/>
              <w:end w:w="90" w:type="dxa"/>
            </w:tcMar>
          </w:tcPr>
          <w:p>
            <w:pPr>
              <w:spacing w:after="0"/>
            </w:pPr>
            <w:r/>
            <w:r>
              <w:rPr>
                <w:rFonts w:ascii="Aptos" w:hAnsi="Aptos"/>
                <w:b/>
                <w:color w:val="FFFFFF"/>
                <w:sz w:val="17"/>
              </w:rPr>
              <w:t>Capability</w:t>
            </w:r>
          </w:p>
        </w:tc>
        <w:tc>
          <w:tcPr>
            <w:tcW w:type="dxa" w:w="4320"/>
            <w:vAlign w:val="center"/>
            <w:tcMar>
              <w:top w:w="80" w:type="dxa"/>
              <w:start w:w="90" w:type="dxa"/>
              <w:bottom w:w="80" w:type="dxa"/>
              <w:end w:w="90" w:type="dxa"/>
            </w:tcMar>
          </w:tcPr>
          <w:p>
            <w:pPr>
              <w:spacing w:after="0"/>
            </w:pPr>
            <w:r/>
            <w:r>
              <w:rPr>
                <w:rFonts w:ascii="Aptos" w:hAnsi="Aptos"/>
                <w:b/>
                <w:color w:val="FFFFFF"/>
                <w:sz w:val="17"/>
              </w:rPr>
              <w:t>Initial consumer release</w:t>
            </w:r>
          </w:p>
        </w:tc>
        <w:tc>
          <w:tcPr>
            <w:tcW w:type="dxa" w:w="4032"/>
            <w:vAlign w:val="center"/>
            <w:tcMar>
              <w:top w:w="80" w:type="dxa"/>
              <w:start w:w="90" w:type="dxa"/>
              <w:bottom w:w="80" w:type="dxa"/>
              <w:end w:w="90" w:type="dxa"/>
            </w:tcMar>
          </w:tcPr>
          <w:p>
            <w:pPr>
              <w:spacing w:after="0"/>
            </w:pPr>
            <w:r/>
            <w:r>
              <w:rPr>
                <w:rFonts w:ascii="Aptos" w:hAnsi="Aptos"/>
                <w:b/>
                <w:color w:val="FFFFFF"/>
                <w:sz w:val="17"/>
              </w:rPr>
              <w:t>Requires separate gate</w:t>
            </w:r>
          </w:p>
        </w:tc>
      </w:tr>
      <w:tr>
        <w:tc>
          <w:tcPr>
            <w:tcW w:type="dxa" w:w="1944"/>
            <w:vAlign w:val="center"/>
          </w:tcPr>
          <w:p>
            <w:pPr>
              <w:spacing w:after="0"/>
            </w:pPr>
            <w:r/>
            <w:r>
              <w:rPr>
                <w:rFonts w:ascii="Aptos" w:hAnsi="Aptos"/>
                <w:b w:val="0"/>
                <w:color w:val="243746"/>
                <w:sz w:val="16"/>
              </w:rPr>
              <w:t>Health logging and trends</w:t>
            </w:r>
          </w:p>
        </w:tc>
        <w:tc>
          <w:tcPr>
            <w:tcW w:type="dxa" w:w="4320"/>
            <w:vAlign w:val="center"/>
          </w:tcPr>
          <w:p>
            <w:pPr>
              <w:spacing w:after="0"/>
            </w:pPr>
            <w:r/>
            <w:r>
              <w:rPr>
                <w:rFonts w:ascii="Aptos" w:hAnsi="Aptos"/>
                <w:b w:val="0"/>
                <w:color w:val="243746"/>
                <w:sz w:val="16"/>
              </w:rPr>
              <w:t>Yes, with clear units, source and timestamps.</w:t>
            </w:r>
          </w:p>
        </w:tc>
        <w:tc>
          <w:tcPr>
            <w:tcW w:type="dxa" w:w="4032"/>
            <w:vAlign w:val="center"/>
          </w:tcPr>
          <w:p>
            <w:pPr>
              <w:spacing w:after="0"/>
            </w:pPr>
            <w:r/>
            <w:r>
              <w:rPr>
                <w:rFonts w:ascii="Aptos" w:hAnsi="Aptos"/>
                <w:b w:val="0"/>
                <w:color w:val="243746"/>
                <w:sz w:val="16"/>
              </w:rPr>
              <w:t>Device-specific accuracy claims need verification.</w:t>
            </w:r>
          </w:p>
        </w:tc>
      </w:tr>
      <w:tr>
        <w:tc>
          <w:tcPr>
            <w:tcW w:type="dxa" w:w="1944"/>
            <w:vAlign w:val="center"/>
            <w:tcMar>
              <w:top w:w="80" w:type="dxa"/>
              <w:start w:w="90" w:type="dxa"/>
              <w:bottom w:w="80" w:type="dxa"/>
              <w:end w:w="90" w:type="dxa"/>
            </w:tcMar>
          </w:tcPr>
          <w:p>
            <w:pPr>
              <w:spacing w:after="0"/>
            </w:pPr>
            <w:r/>
            <w:r>
              <w:rPr>
                <w:rFonts w:ascii="Aptos" w:hAnsi="Aptos"/>
                <w:b w:val="0"/>
                <w:color w:val="243746"/>
                <w:sz w:val="16"/>
              </w:rPr>
              <w:t>Health education</w:t>
            </w:r>
          </w:p>
        </w:tc>
        <w:tc>
          <w:tcPr>
            <w:tcW w:type="dxa" w:w="4320"/>
            <w:vAlign w:val="center"/>
            <w:tcMar>
              <w:top w:w="80" w:type="dxa"/>
              <w:start w:w="90" w:type="dxa"/>
              <w:bottom w:w="80" w:type="dxa"/>
              <w:end w:w="90" w:type="dxa"/>
            </w:tcMar>
          </w:tcPr>
          <w:p>
            <w:pPr>
              <w:spacing w:after="0"/>
            </w:pPr>
            <w:r/>
            <w:r>
              <w:rPr>
                <w:rFonts w:ascii="Aptos" w:hAnsi="Aptos"/>
                <w:b w:val="0"/>
                <w:color w:val="243746"/>
                <w:sz w:val="16"/>
              </w:rPr>
              <w:t>Yes, using reviewed sources and safe answer boundaries.</w:t>
            </w:r>
          </w:p>
        </w:tc>
        <w:tc>
          <w:tcPr>
            <w:tcW w:type="dxa" w:w="4032"/>
            <w:vAlign w:val="center"/>
            <w:tcMar>
              <w:top w:w="80" w:type="dxa"/>
              <w:start w:w="90" w:type="dxa"/>
              <w:bottom w:w="80" w:type="dxa"/>
              <w:end w:w="90" w:type="dxa"/>
            </w:tcMar>
          </w:tcPr>
          <w:p>
            <w:pPr>
              <w:spacing w:after="0"/>
            </w:pPr>
            <w:r/>
            <w:r>
              <w:rPr>
                <w:rFonts w:ascii="Aptos" w:hAnsi="Aptos"/>
                <w:b w:val="0"/>
                <w:color w:val="243746"/>
                <w:sz w:val="16"/>
              </w:rPr>
              <w:t>Content governance and localised safety review.</w:t>
            </w:r>
          </w:p>
        </w:tc>
      </w:tr>
      <w:tr>
        <w:tc>
          <w:tcPr>
            <w:tcW w:type="dxa" w:w="1944"/>
            <w:vAlign w:val="center"/>
          </w:tcPr>
          <w:p>
            <w:pPr>
              <w:spacing w:after="0"/>
            </w:pPr>
            <w:r/>
            <w:r>
              <w:rPr>
                <w:rFonts w:ascii="Aptos" w:hAnsi="Aptos"/>
                <w:b w:val="0"/>
                <w:color w:val="243746"/>
                <w:sz w:val="16"/>
              </w:rPr>
              <w:t>AI chat</w:t>
            </w:r>
          </w:p>
        </w:tc>
        <w:tc>
          <w:tcPr>
            <w:tcW w:type="dxa" w:w="4320"/>
            <w:vAlign w:val="center"/>
          </w:tcPr>
          <w:p>
            <w:pPr>
              <w:spacing w:after="0"/>
            </w:pPr>
            <w:r/>
            <w:r>
              <w:rPr>
                <w:rFonts w:ascii="Aptos" w:hAnsi="Aptos"/>
                <w:b w:val="0"/>
                <w:color w:val="243746"/>
                <w:sz w:val="16"/>
              </w:rPr>
              <w:t>Limited education assistant with source grounding and refusal/escalation rules.</w:t>
            </w:r>
          </w:p>
        </w:tc>
        <w:tc>
          <w:tcPr>
            <w:tcW w:type="dxa" w:w="4032"/>
            <w:vAlign w:val="center"/>
          </w:tcPr>
          <w:p>
            <w:pPr>
              <w:spacing w:after="0"/>
            </w:pPr>
            <w:r/>
            <w:r>
              <w:rPr>
                <w:rFonts w:ascii="Aptos" w:hAnsi="Aptos"/>
                <w:b w:val="0"/>
                <w:color w:val="243746"/>
                <w:sz w:val="16"/>
              </w:rPr>
              <w:t>Clinical advice or personalised diagnosis is out of scope without validation and regulatory review.</w:t>
            </w:r>
          </w:p>
        </w:tc>
      </w:tr>
      <w:tr>
        <w:tc>
          <w:tcPr>
            <w:tcW w:type="dxa" w:w="1944"/>
            <w:vAlign w:val="center"/>
            <w:tcMar>
              <w:top w:w="80" w:type="dxa"/>
              <w:start w:w="90" w:type="dxa"/>
              <w:bottom w:w="80" w:type="dxa"/>
              <w:end w:w="90" w:type="dxa"/>
            </w:tcMar>
          </w:tcPr>
          <w:p>
            <w:pPr>
              <w:spacing w:after="0"/>
            </w:pPr>
            <w:r/>
            <w:r>
              <w:rPr>
                <w:rFonts w:ascii="Aptos" w:hAnsi="Aptos"/>
                <w:b w:val="0"/>
                <w:color w:val="243746"/>
                <w:sz w:val="16"/>
              </w:rPr>
              <w:t>Risk prediction</w:t>
            </w:r>
          </w:p>
        </w:tc>
        <w:tc>
          <w:tcPr>
            <w:tcW w:type="dxa" w:w="4320"/>
            <w:vAlign w:val="center"/>
            <w:tcMar>
              <w:top w:w="80" w:type="dxa"/>
              <w:start w:w="90" w:type="dxa"/>
              <w:bottom w:w="80" w:type="dxa"/>
              <w:end w:w="90" w:type="dxa"/>
            </w:tcMar>
          </w:tcPr>
          <w:p>
            <w:pPr>
              <w:spacing w:after="0"/>
            </w:pPr>
            <w:r/>
            <w:r>
              <w:rPr>
                <w:rFonts w:ascii="Aptos" w:hAnsi="Aptos"/>
                <w:b w:val="0"/>
                <w:color w:val="243746"/>
                <w:sz w:val="16"/>
              </w:rPr>
              <w:t>Research environment only until intended use, evidence and regulatory path are established.</w:t>
            </w:r>
          </w:p>
        </w:tc>
        <w:tc>
          <w:tcPr>
            <w:tcW w:type="dxa" w:w="4032"/>
            <w:vAlign w:val="center"/>
            <w:tcMar>
              <w:top w:w="80" w:type="dxa"/>
              <w:start w:w="90" w:type="dxa"/>
              <w:bottom w:w="80" w:type="dxa"/>
              <w:end w:w="90" w:type="dxa"/>
            </w:tcMar>
          </w:tcPr>
          <w:p>
            <w:pPr>
              <w:spacing w:after="0"/>
            </w:pPr>
            <w:r/>
            <w:r>
              <w:rPr>
                <w:rFonts w:ascii="Aptos" w:hAnsi="Aptos"/>
                <w:b w:val="0"/>
                <w:color w:val="243746"/>
                <w:sz w:val="16"/>
              </w:rPr>
              <w:t>Clinical validation, qualified review and applicable market requirements.</w:t>
            </w:r>
          </w:p>
        </w:tc>
      </w:tr>
      <w:tr>
        <w:tc>
          <w:tcPr>
            <w:tcW w:type="dxa" w:w="1944"/>
            <w:vAlign w:val="center"/>
          </w:tcPr>
          <w:p>
            <w:pPr>
              <w:spacing w:after="0"/>
            </w:pPr>
            <w:r/>
            <w:r>
              <w:rPr>
                <w:rFonts w:ascii="Aptos" w:hAnsi="Aptos"/>
                <w:b w:val="0"/>
                <w:color w:val="243746"/>
                <w:sz w:val="16"/>
              </w:rPr>
              <w:t>Emergency detection</w:t>
            </w:r>
          </w:p>
        </w:tc>
        <w:tc>
          <w:tcPr>
            <w:tcW w:type="dxa" w:w="4320"/>
            <w:vAlign w:val="center"/>
          </w:tcPr>
          <w:p>
            <w:pPr>
              <w:spacing w:after="0"/>
            </w:pPr>
            <w:r/>
            <w:r>
              <w:rPr>
                <w:rFonts w:ascii="Aptos" w:hAnsi="Aptos"/>
                <w:b w:val="0"/>
                <w:color w:val="243746"/>
                <w:sz w:val="16"/>
              </w:rPr>
              <w:t>Do not claim detection in the initial release.</w:t>
            </w:r>
          </w:p>
        </w:tc>
        <w:tc>
          <w:tcPr>
            <w:tcW w:type="dxa" w:w="4032"/>
            <w:vAlign w:val="center"/>
          </w:tcPr>
          <w:p>
            <w:pPr>
              <w:spacing w:after="0"/>
            </w:pPr>
            <w:r/>
            <w:r>
              <w:rPr>
                <w:rFonts w:ascii="Aptos" w:hAnsi="Aptos"/>
                <w:b w:val="0"/>
                <w:color w:val="243746"/>
                <w:sz w:val="16"/>
              </w:rPr>
              <w:t>Requires specific evidence, safety engineering and regulatory assessment.</w:t>
            </w:r>
          </w:p>
        </w:tc>
      </w:tr>
      <w:tr>
        <w:tc>
          <w:tcPr>
            <w:tcW w:type="dxa" w:w="1944"/>
            <w:vAlign w:val="center"/>
            <w:tcMar>
              <w:top w:w="80" w:type="dxa"/>
              <w:start w:w="90" w:type="dxa"/>
              <w:bottom w:w="80" w:type="dxa"/>
              <w:end w:w="90" w:type="dxa"/>
            </w:tcMar>
          </w:tcPr>
          <w:p>
            <w:pPr>
              <w:spacing w:after="0"/>
            </w:pPr>
            <w:r/>
            <w:r>
              <w:rPr>
                <w:rFonts w:ascii="Aptos" w:hAnsi="Aptos"/>
                <w:b w:val="0"/>
                <w:color w:val="243746"/>
                <w:sz w:val="16"/>
              </w:rPr>
              <w:t>Healthcare professional workflows</w:t>
            </w:r>
          </w:p>
        </w:tc>
        <w:tc>
          <w:tcPr>
            <w:tcW w:type="dxa" w:w="4320"/>
            <w:vAlign w:val="center"/>
            <w:tcMar>
              <w:top w:w="80" w:type="dxa"/>
              <w:start w:w="90" w:type="dxa"/>
              <w:bottom w:w="80" w:type="dxa"/>
              <w:end w:w="90" w:type="dxa"/>
            </w:tcMar>
          </w:tcPr>
          <w:p>
            <w:pPr>
              <w:spacing w:after="0"/>
            </w:pPr>
            <w:r/>
            <w:r>
              <w:rPr>
                <w:rFonts w:ascii="Aptos" w:hAnsi="Aptos"/>
                <w:b w:val="0"/>
                <w:color w:val="243746"/>
                <w:sz w:val="16"/>
              </w:rPr>
              <w:t>Optional future scope.</w:t>
            </w:r>
          </w:p>
        </w:tc>
        <w:tc>
          <w:tcPr>
            <w:tcW w:type="dxa" w:w="4032"/>
            <w:vAlign w:val="center"/>
            <w:tcMar>
              <w:top w:w="80" w:type="dxa"/>
              <w:start w:w="90" w:type="dxa"/>
              <w:bottom w:w="80" w:type="dxa"/>
              <w:end w:w="90" w:type="dxa"/>
            </w:tcMar>
          </w:tcPr>
          <w:p>
            <w:pPr>
              <w:spacing w:after="0"/>
            </w:pPr>
            <w:r/>
            <w:r>
              <w:rPr>
                <w:rFonts w:ascii="Aptos" w:hAnsi="Aptos"/>
                <w:b w:val="0"/>
                <w:color w:val="243746"/>
                <w:sz w:val="16"/>
              </w:rPr>
              <w:t>Workflow discovery, permissions, interoperability and clinical governance.</w:t>
            </w:r>
          </w:p>
        </w:tc>
      </w:tr>
      <w:tr>
        <w:tc>
          <w:tcPr>
            <w:tcW w:type="dxa" w:w="1944"/>
            <w:vAlign w:val="center"/>
          </w:tcPr>
          <w:p>
            <w:pPr>
              <w:spacing w:after="0"/>
            </w:pPr>
            <w:r/>
            <w:r>
              <w:rPr>
                <w:rFonts w:ascii="Aptos" w:hAnsi="Aptos"/>
                <w:b w:val="0"/>
                <w:color w:val="243746"/>
                <w:sz w:val="16"/>
              </w:rPr>
              <w:t>Wearables</w:t>
            </w:r>
          </w:p>
        </w:tc>
        <w:tc>
          <w:tcPr>
            <w:tcW w:type="dxa" w:w="4320"/>
            <w:vAlign w:val="center"/>
          </w:tcPr>
          <w:p>
            <w:pPr>
              <w:spacing w:after="0"/>
            </w:pPr>
            <w:r/>
            <w:r>
              <w:rPr>
                <w:rFonts w:ascii="Aptos" w:hAnsi="Aptos"/>
                <w:b w:val="0"/>
                <w:color w:val="243746"/>
                <w:sz w:val="16"/>
              </w:rPr>
              <w:t>Start with supported platform APIs and clearly label sources.</w:t>
            </w:r>
          </w:p>
        </w:tc>
        <w:tc>
          <w:tcPr>
            <w:tcW w:type="dxa" w:w="4032"/>
            <w:vAlign w:val="center"/>
          </w:tcPr>
          <w:p>
            <w:pPr>
              <w:spacing w:after="0"/>
            </w:pPr>
            <w:r/>
            <w:r>
              <w:rPr>
                <w:rFonts w:ascii="Aptos" w:hAnsi="Aptos"/>
                <w:b w:val="0"/>
                <w:color w:val="243746"/>
                <w:sz w:val="16"/>
              </w:rPr>
              <w:t>Validate each data type and avoid implying unsupported clinical accuracy.</w:t>
            </w:r>
          </w:p>
        </w:tc>
      </w:tr>
    </w:tbl>
    <w:p>
      <w:pPr>
        <w:spacing w:after="20"/>
      </w:pPr>
    </w:p>
    <w:p>
      <w:pPr>
        <w:pStyle w:val="Heading1"/>
      </w:pPr>
      <w:r>
        <w:t>4. User personas and primary journeys</w:t>
      </w:r>
    </w:p>
    <w:tbl>
      <w:tblPr>
        <w:tblStyle w:val="TableGrid"/>
        <w:tblW w:type="auto" w:w="0"/>
        <w:jc w:val="center"/>
        <w:tblLook w:firstColumn="1" w:firstRow="1" w:lastColumn="0" w:lastRow="0" w:noHBand="0" w:noVBand="1" w:val="04A0"/>
      </w:tblPr>
      <w:tblGrid>
        <w:gridCol w:w="3360"/>
        <w:gridCol w:w="3360"/>
        <w:gridCol w:w="3360"/>
      </w:tblGrid>
      <w:tr>
        <w:tc>
          <w:tcPr>
            <w:tcW w:type="dxa" w:w="2232"/>
            <w:vAlign w:val="center"/>
            <w:tcMar>
              <w:top w:w="80" w:type="dxa"/>
              <w:start w:w="90" w:type="dxa"/>
              <w:bottom w:w="80" w:type="dxa"/>
              <w:end w:w="90" w:type="dxa"/>
            </w:tcMar>
          </w:tcPr>
          <w:p>
            <w:pPr>
              <w:spacing w:after="0"/>
            </w:pPr>
            <w:r/>
            <w:r>
              <w:rPr>
                <w:rFonts w:ascii="Aptos" w:hAnsi="Aptos"/>
                <w:b/>
                <w:color w:val="FFFFFF"/>
                <w:sz w:val="17"/>
              </w:rPr>
              <w:t>Persona</w:t>
            </w:r>
          </w:p>
        </w:tc>
        <w:tc>
          <w:tcPr>
            <w:tcW w:type="dxa" w:w="3240"/>
            <w:vAlign w:val="center"/>
            <w:tcMar>
              <w:top w:w="80" w:type="dxa"/>
              <w:start w:w="90" w:type="dxa"/>
              <w:bottom w:w="80" w:type="dxa"/>
              <w:end w:w="90" w:type="dxa"/>
            </w:tcMar>
          </w:tcPr>
          <w:p>
            <w:pPr>
              <w:spacing w:after="0"/>
            </w:pPr>
            <w:r/>
            <w:r>
              <w:rPr>
                <w:rFonts w:ascii="Aptos" w:hAnsi="Aptos"/>
                <w:b/>
                <w:color w:val="FFFFFF"/>
                <w:sz w:val="17"/>
              </w:rPr>
              <w:t>Primary need</w:t>
            </w:r>
          </w:p>
        </w:tc>
        <w:tc>
          <w:tcPr>
            <w:tcW w:type="dxa" w:w="4824"/>
            <w:vAlign w:val="center"/>
            <w:tcMar>
              <w:top w:w="80" w:type="dxa"/>
              <w:start w:w="90" w:type="dxa"/>
              <w:bottom w:w="80" w:type="dxa"/>
              <w:end w:w="90" w:type="dxa"/>
            </w:tcMar>
          </w:tcPr>
          <w:p>
            <w:pPr>
              <w:spacing w:after="0"/>
            </w:pPr>
            <w:r/>
            <w:r>
              <w:rPr>
                <w:rFonts w:ascii="Aptos" w:hAnsi="Aptos"/>
                <w:b/>
                <w:color w:val="FFFFFF"/>
                <w:sz w:val="17"/>
              </w:rPr>
              <w:t>Core journey</w:t>
            </w:r>
          </w:p>
        </w:tc>
      </w:tr>
      <w:tr>
        <w:tc>
          <w:tcPr>
            <w:tcW w:type="dxa" w:w="2232"/>
            <w:vAlign w:val="center"/>
          </w:tcPr>
          <w:p>
            <w:pPr>
              <w:spacing w:after="0"/>
            </w:pPr>
            <w:r/>
            <w:r>
              <w:rPr>
                <w:rFonts w:ascii="Aptos" w:hAnsi="Aptos"/>
                <w:b w:val="0"/>
                <w:color w:val="243746"/>
                <w:sz w:val="16"/>
              </w:rPr>
              <w:t>Health-conscious adult</w:t>
            </w:r>
          </w:p>
        </w:tc>
        <w:tc>
          <w:tcPr>
            <w:tcW w:type="dxa" w:w="3240"/>
            <w:vAlign w:val="center"/>
          </w:tcPr>
          <w:p>
            <w:pPr>
              <w:spacing w:after="0"/>
            </w:pPr>
            <w:r/>
            <w:r>
              <w:rPr>
                <w:rFonts w:ascii="Aptos" w:hAnsi="Aptos"/>
                <w:b w:val="0"/>
                <w:color w:val="243746"/>
                <w:sz w:val="16"/>
              </w:rPr>
              <w:t>Understand patterns and build sustainable habits.</w:t>
            </w:r>
          </w:p>
        </w:tc>
        <w:tc>
          <w:tcPr>
            <w:tcW w:type="dxa" w:w="4824"/>
            <w:vAlign w:val="center"/>
          </w:tcPr>
          <w:p>
            <w:pPr>
              <w:spacing w:after="0"/>
            </w:pPr>
            <w:r/>
            <w:r>
              <w:rPr>
                <w:rFonts w:ascii="Aptos" w:hAnsi="Aptos"/>
                <w:b w:val="0"/>
                <w:color w:val="243746"/>
                <w:sz w:val="16"/>
              </w:rPr>
              <w:t>Onboard → choose goals → log/sync measurements → see trends → receive useful summary.</w:t>
            </w:r>
          </w:p>
        </w:tc>
      </w:tr>
      <w:tr>
        <w:tc>
          <w:tcPr>
            <w:tcW w:type="dxa" w:w="2232"/>
            <w:vAlign w:val="center"/>
            <w:tcMar>
              <w:top w:w="80" w:type="dxa"/>
              <w:start w:w="90" w:type="dxa"/>
              <w:bottom w:w="80" w:type="dxa"/>
              <w:end w:w="90" w:type="dxa"/>
            </w:tcMar>
          </w:tcPr>
          <w:p>
            <w:pPr>
              <w:spacing w:after="0"/>
            </w:pPr>
            <w:r/>
            <w:r>
              <w:rPr>
                <w:rFonts w:ascii="Aptos" w:hAnsi="Aptos"/>
                <w:b w:val="0"/>
                <w:color w:val="243746"/>
                <w:sz w:val="16"/>
              </w:rPr>
              <w:t>Person tracking clinician-requested readings</w:t>
            </w:r>
          </w:p>
        </w:tc>
        <w:tc>
          <w:tcPr>
            <w:tcW w:type="dxa" w:w="3240"/>
            <w:vAlign w:val="center"/>
            <w:tcMar>
              <w:top w:w="80" w:type="dxa"/>
              <w:start w:w="90" w:type="dxa"/>
              <w:bottom w:w="80" w:type="dxa"/>
              <w:end w:w="90" w:type="dxa"/>
            </w:tcMar>
          </w:tcPr>
          <w:p>
            <w:pPr>
              <w:spacing w:after="0"/>
            </w:pPr>
            <w:r/>
            <w:r>
              <w:rPr>
                <w:rFonts w:ascii="Aptos" w:hAnsi="Aptos"/>
                <w:b w:val="0"/>
                <w:color w:val="243746"/>
                <w:sz w:val="16"/>
              </w:rPr>
              <w:t>Keep a consistent record for an appointment.</w:t>
            </w:r>
          </w:p>
        </w:tc>
        <w:tc>
          <w:tcPr>
            <w:tcW w:type="dxa" w:w="4824"/>
            <w:vAlign w:val="center"/>
            <w:tcMar>
              <w:top w:w="80" w:type="dxa"/>
              <w:start w:w="90" w:type="dxa"/>
              <w:bottom w:w="80" w:type="dxa"/>
              <w:end w:w="90" w:type="dxa"/>
            </w:tcMar>
          </w:tcPr>
          <w:p>
            <w:pPr>
              <w:spacing w:after="0"/>
            </w:pPr>
            <w:r/>
            <w:r>
              <w:rPr>
                <w:rFonts w:ascii="Aptos" w:hAnsi="Aptos"/>
                <w:b w:val="0"/>
                <w:color w:val="243746"/>
                <w:sz w:val="16"/>
              </w:rPr>
              <w:t>Add measurement → see timestamped history → export/share report under their control.</w:t>
            </w:r>
          </w:p>
        </w:tc>
      </w:tr>
      <w:tr>
        <w:tc>
          <w:tcPr>
            <w:tcW w:type="dxa" w:w="2232"/>
            <w:vAlign w:val="center"/>
          </w:tcPr>
          <w:p>
            <w:pPr>
              <w:spacing w:after="0"/>
            </w:pPr>
            <w:r/>
            <w:r>
              <w:rPr>
                <w:rFonts w:ascii="Aptos" w:hAnsi="Aptos"/>
                <w:b w:val="0"/>
                <w:color w:val="243746"/>
                <w:sz w:val="16"/>
              </w:rPr>
              <w:t>Wearable user</w:t>
            </w:r>
          </w:p>
        </w:tc>
        <w:tc>
          <w:tcPr>
            <w:tcW w:type="dxa" w:w="3240"/>
            <w:vAlign w:val="center"/>
          </w:tcPr>
          <w:p>
            <w:pPr>
              <w:spacing w:after="0"/>
            </w:pPr>
            <w:r/>
            <w:r>
              <w:rPr>
                <w:rFonts w:ascii="Aptos" w:hAnsi="Aptos"/>
                <w:b w:val="0"/>
                <w:color w:val="243746"/>
                <w:sz w:val="16"/>
              </w:rPr>
              <w:t>See permitted data from multiple sources in one place.</w:t>
            </w:r>
          </w:p>
        </w:tc>
        <w:tc>
          <w:tcPr>
            <w:tcW w:type="dxa" w:w="4824"/>
            <w:vAlign w:val="center"/>
          </w:tcPr>
          <w:p>
            <w:pPr>
              <w:spacing w:after="0"/>
            </w:pPr>
            <w:r/>
            <w:r>
              <w:rPr>
                <w:rFonts w:ascii="Aptos" w:hAnsi="Aptos"/>
                <w:b w:val="0"/>
                <w:color w:val="243746"/>
                <w:sz w:val="16"/>
              </w:rPr>
              <w:t>Connect platform → review permissions → sync → inspect source-labelled trends.</w:t>
            </w:r>
          </w:p>
        </w:tc>
      </w:tr>
      <w:tr>
        <w:tc>
          <w:tcPr>
            <w:tcW w:type="dxa" w:w="2232"/>
            <w:vAlign w:val="center"/>
            <w:tcMar>
              <w:top w:w="80" w:type="dxa"/>
              <w:start w:w="90" w:type="dxa"/>
              <w:bottom w:w="80" w:type="dxa"/>
              <w:end w:w="90" w:type="dxa"/>
            </w:tcMar>
          </w:tcPr>
          <w:p>
            <w:pPr>
              <w:spacing w:after="0"/>
            </w:pPr>
            <w:r/>
            <w:r>
              <w:rPr>
                <w:rFonts w:ascii="Aptos" w:hAnsi="Aptos"/>
                <w:b w:val="0"/>
                <w:color w:val="243746"/>
                <w:sz w:val="16"/>
              </w:rPr>
              <w:t>Caregiver/family supporter</w:t>
            </w:r>
          </w:p>
        </w:tc>
        <w:tc>
          <w:tcPr>
            <w:tcW w:type="dxa" w:w="3240"/>
            <w:vAlign w:val="center"/>
            <w:tcMar>
              <w:top w:w="80" w:type="dxa"/>
              <w:start w:w="90" w:type="dxa"/>
              <w:bottom w:w="80" w:type="dxa"/>
              <w:end w:w="90" w:type="dxa"/>
            </w:tcMar>
          </w:tcPr>
          <w:p>
            <w:pPr>
              <w:spacing w:after="0"/>
            </w:pPr>
            <w:r/>
            <w:r>
              <w:rPr>
                <w:rFonts w:ascii="Aptos" w:hAnsi="Aptos"/>
                <w:b w:val="0"/>
                <w:color w:val="243746"/>
                <w:sz w:val="16"/>
              </w:rPr>
              <w:t>Help another person with their consent.</w:t>
            </w:r>
          </w:p>
        </w:tc>
        <w:tc>
          <w:tcPr>
            <w:tcW w:type="dxa" w:w="4824"/>
            <w:vAlign w:val="center"/>
            <w:tcMar>
              <w:top w:w="80" w:type="dxa"/>
              <w:start w:w="90" w:type="dxa"/>
              <w:bottom w:w="80" w:type="dxa"/>
              <w:end w:w="90" w:type="dxa"/>
            </w:tcMar>
          </w:tcPr>
          <w:p>
            <w:pPr>
              <w:spacing w:after="0"/>
            </w:pPr>
            <w:r/>
            <w:r>
              <w:rPr>
                <w:rFonts w:ascii="Aptos" w:hAnsi="Aptos"/>
                <w:b w:val="0"/>
                <w:color w:val="243746"/>
                <w:sz w:val="16"/>
              </w:rPr>
              <w:t>Receive explicit authorisation → view only permitted data → revoke access easily.</w:t>
            </w:r>
          </w:p>
        </w:tc>
      </w:tr>
      <w:tr>
        <w:tc>
          <w:tcPr>
            <w:tcW w:type="dxa" w:w="2232"/>
            <w:vAlign w:val="center"/>
          </w:tcPr>
          <w:p>
            <w:pPr>
              <w:spacing w:after="0"/>
            </w:pPr>
            <w:r/>
            <w:r>
              <w:rPr>
                <w:rFonts w:ascii="Aptos" w:hAnsi="Aptos"/>
                <w:b w:val="0"/>
                <w:color w:val="243746"/>
                <w:sz w:val="16"/>
              </w:rPr>
              <w:t>User asking a health question</w:t>
            </w:r>
          </w:p>
        </w:tc>
        <w:tc>
          <w:tcPr>
            <w:tcW w:type="dxa" w:w="3240"/>
            <w:vAlign w:val="center"/>
          </w:tcPr>
          <w:p>
            <w:pPr>
              <w:spacing w:after="0"/>
            </w:pPr>
            <w:r/>
            <w:r>
              <w:rPr>
                <w:rFonts w:ascii="Aptos" w:hAnsi="Aptos"/>
                <w:b w:val="0"/>
                <w:color w:val="243746"/>
                <w:sz w:val="16"/>
              </w:rPr>
              <w:t>Understand general information without being misled.</w:t>
            </w:r>
          </w:p>
        </w:tc>
        <w:tc>
          <w:tcPr>
            <w:tcW w:type="dxa" w:w="4824"/>
            <w:vAlign w:val="center"/>
          </w:tcPr>
          <w:p>
            <w:pPr>
              <w:spacing w:after="0"/>
            </w:pPr>
            <w:r/>
            <w:r>
              <w:rPr>
                <w:rFonts w:ascii="Aptos" w:hAnsi="Aptos"/>
                <w:b w:val="0"/>
                <w:color w:val="243746"/>
                <w:sz w:val="16"/>
              </w:rPr>
              <w:t>Ask → receive grounded explanation → inspect sources → see limitations and appropriate next steps.</w:t>
            </w:r>
          </w:p>
        </w:tc>
      </w:tr>
    </w:tbl>
    <w:p>
      <w:pPr>
        <w:spacing w:after="20"/>
      </w:pPr>
    </w:p>
    <w:p>
      <w:pPr>
        <w:pStyle w:val="Heading1"/>
      </w:pPr>
      <w:r>
        <w:t>5. Detailed functional requirements</w:t>
      </w:r>
    </w:p>
    <w:p>
      <w:pPr>
        <w:pStyle w:val="Heading2"/>
      </w:pPr>
      <w:r>
        <w:t>Identity, onboarding and profile</w:t>
      </w:r>
    </w:p>
    <w:p>
      <w:pPr>
        <w:pStyle w:val="ListBullet"/>
        <w:spacing w:after="40"/>
      </w:pPr>
      <w:r>
        <w:t>☐ Support secure sign-in, recovery and session revocation.</w:t>
      </w:r>
    </w:p>
    <w:p>
      <w:pPr>
        <w:pStyle w:val="ListBullet"/>
        <w:spacing w:after="40"/>
      </w:pPr>
      <w:r>
        <w:t>☐ Explain intended use, limitations, privacy and permissions in plain language.</w:t>
      </w:r>
    </w:p>
    <w:p>
      <w:pPr>
        <w:pStyle w:val="ListBullet"/>
        <w:spacing w:after="40"/>
      </w:pPr>
      <w:r>
        <w:t>☐ Support a guest experience for content that does not require an account.</w:t>
      </w:r>
    </w:p>
    <w:p>
      <w:pPr>
        <w:pStyle w:val="ListBullet"/>
        <w:spacing w:after="40"/>
      </w:pPr>
      <w:r>
        <w:t>☐ Collect profile information only when a feature requires it; document why each field is collected.</w:t>
      </w:r>
    </w:p>
    <w:p>
      <w:pPr>
        <w:pStyle w:val="ListBullet"/>
        <w:spacing w:after="40"/>
      </w:pPr>
      <w:r>
        <w:t>☐ Allow users to view, correct, export and delete eligible personal information.</w:t>
      </w:r>
    </w:p>
    <w:p>
      <w:pPr>
        <w:pStyle w:val="ListBullet"/>
        <w:spacing w:after="40"/>
      </w:pPr>
      <w:r>
        <w:t>☐ Provide language, unit, accessibility and notification preferences.</w:t>
      </w:r>
    </w:p>
    <w:p>
      <w:pPr>
        <w:pStyle w:val="Heading2"/>
      </w:pPr>
      <w:r>
        <w:t>Dashboard and health timeline</w:t>
      </w:r>
    </w:p>
    <w:p>
      <w:pPr>
        <w:pStyle w:val="ListBullet"/>
        <w:spacing w:after="40"/>
      </w:pPr>
      <w:r>
        <w:t>☐ Show a concise summary of recent user-recorded or permissioned measurements.</w:t>
      </w:r>
    </w:p>
    <w:p>
      <w:pPr>
        <w:pStyle w:val="ListBullet"/>
        <w:spacing w:after="40"/>
      </w:pPr>
      <w:r>
        <w:t>☐ Clearly distinguish manually entered, imported and derived data.</w:t>
      </w:r>
    </w:p>
    <w:p>
      <w:pPr>
        <w:pStyle w:val="ListBullet"/>
        <w:spacing w:after="40"/>
      </w:pPr>
      <w:r>
        <w:t>☐ Store measurement type, value, unit, timestamp, source and optional notes.</w:t>
      </w:r>
    </w:p>
    <w:p>
      <w:pPr>
        <w:pStyle w:val="ListBullet"/>
        <w:spacing w:after="40"/>
      </w:pPr>
      <w:r>
        <w:t>☐ Validate ranges and units; ask for correction rather than silently altering data.</w:t>
      </w:r>
    </w:p>
    <w:p>
      <w:pPr>
        <w:pStyle w:val="ListBullet"/>
        <w:spacing w:after="40"/>
      </w:pPr>
      <w:r>
        <w:t>☐ Display trends with readable time ranges, axes, missing-data indicators and explanatory text.</w:t>
      </w:r>
    </w:p>
    <w:p>
      <w:pPr>
        <w:pStyle w:val="ListBullet"/>
        <w:spacing w:after="40"/>
      </w:pPr>
      <w:r>
        <w:t>☐ Never label a single reading as proof of a diagnosis or absence of disease.</w:t>
      </w:r>
    </w:p>
    <w:p>
      <w:pPr>
        <w:pStyle w:val="ListBullet"/>
        <w:spacing w:after="40"/>
      </w:pPr>
      <w:r>
        <w:t>☐ Support a user-controlled PDF or CSV export where appropriate.</w:t>
      </w:r>
    </w:p>
    <w:p>
      <w:pPr>
        <w:pStyle w:val="Heading2"/>
      </w:pPr>
      <w:r>
        <w:t>Wellness tracking</w:t>
      </w:r>
    </w:p>
    <w:p>
      <w:pPr>
        <w:pStyle w:val="ListBullet"/>
        <w:spacing w:after="40"/>
      </w:pPr>
      <w:r>
        <w:t>☐ Offer optional activity, sleep, nutrition and habit logs with clear source attribution.</w:t>
      </w:r>
    </w:p>
    <w:p>
      <w:pPr>
        <w:pStyle w:val="ListBullet"/>
        <w:spacing w:after="40"/>
      </w:pPr>
      <w:r>
        <w:t>☐ Let users set realistic goals and edit or stop them at any time.</w:t>
      </w:r>
    </w:p>
    <w:p>
      <w:pPr>
        <w:pStyle w:val="ListBullet"/>
        <w:spacing w:after="40"/>
      </w:pPr>
      <w:r>
        <w:t>☐ Offer user-controlled reminders and quiet hours.</w:t>
      </w:r>
    </w:p>
    <w:p>
      <w:pPr>
        <w:pStyle w:val="ListBullet"/>
        <w:spacing w:after="40"/>
      </w:pPr>
      <w:r>
        <w:t>☐ Use non-judgemental language and avoid punitive streak mechanics.</w:t>
      </w:r>
    </w:p>
    <w:p>
      <w:pPr>
        <w:pStyle w:val="ListBullet"/>
        <w:spacing w:after="40"/>
      </w:pPr>
      <w:r>
        <w:t>☐ Make clear when a feature uses estimates rather than direct measurements.</w:t>
      </w:r>
    </w:p>
    <w:p>
      <w:pPr>
        <w:pStyle w:val="Heading2"/>
      </w:pPr>
      <w:r>
        <w:t>AI education assistant</w:t>
      </w:r>
    </w:p>
    <w:p>
      <w:pPr>
        <w:pStyle w:val="ListBullet"/>
        <w:spacing w:after="40"/>
      </w:pPr>
      <w:r>
        <w:t>☐ Retrieve from an approved content library or other controlled, reviewable sources.</w:t>
      </w:r>
    </w:p>
    <w:p>
      <w:pPr>
        <w:pStyle w:val="ListBullet"/>
        <w:spacing w:after="40"/>
      </w:pPr>
      <w:r>
        <w:t>☐ Show citations or links to sources and relevant publication/review dates.</w:t>
      </w:r>
    </w:p>
    <w:p>
      <w:pPr>
        <w:pStyle w:val="ListBullet"/>
        <w:spacing w:after="40"/>
      </w:pPr>
      <w:r>
        <w:t>☐ Use a defined response policy for medical topics and uncertainty.</w:t>
      </w:r>
    </w:p>
    <w:p>
      <w:pPr>
        <w:pStyle w:val="ListBullet"/>
        <w:spacing w:after="40"/>
      </w:pPr>
      <w:r>
        <w:t>☐ Refuse to fabricate a diagnosis, treatment plan or certainty not supported by evidence.</w:t>
      </w:r>
    </w:p>
    <w:p>
      <w:pPr>
        <w:pStyle w:val="ListBullet"/>
        <w:spacing w:after="40"/>
      </w:pPr>
      <w:r>
        <w:t>☐ Provide a safe escalation path for potentially urgent symptoms.</w:t>
      </w:r>
    </w:p>
    <w:p>
      <w:pPr>
        <w:pStyle w:val="ListBullet"/>
        <w:spacing w:after="40"/>
      </w:pPr>
      <w:r>
        <w:t>☐ Use minimal retention for conversation data and explain any retention clearly.</w:t>
      </w:r>
    </w:p>
    <w:p>
      <w:pPr>
        <w:pStyle w:val="ListBullet"/>
        <w:spacing w:after="40"/>
      </w:pPr>
      <w:r>
        <w:t>☐ Offer a feedback/report control for inaccurate or unsafe answers.</w:t>
      </w:r>
    </w:p>
    <w:p>
      <w:pPr>
        <w:pStyle w:val="Heading2"/>
      </w:pPr>
      <w:r>
        <w:t>Connected health data</w:t>
      </w:r>
    </w:p>
    <w:p>
      <w:pPr>
        <w:pStyle w:val="ListBullet"/>
        <w:spacing w:after="40"/>
      </w:pPr>
      <w:r>
        <w:t>☐ Request only the permissions needed for a selected feature.</w:t>
      </w:r>
    </w:p>
    <w:p>
      <w:pPr>
        <w:pStyle w:val="ListBullet"/>
        <w:spacing w:after="40"/>
      </w:pPr>
      <w:r>
        <w:t>☐ Show exactly what data types are imported and when the last sync occurred.</w:t>
      </w:r>
    </w:p>
    <w:p>
      <w:pPr>
        <w:pStyle w:val="ListBullet"/>
        <w:spacing w:after="40"/>
      </w:pPr>
      <w:r>
        <w:t>☐ Handle revoked permissions, duplicates, stale data, timezone changes and failed synchronisation.</w:t>
      </w:r>
    </w:p>
    <w:p>
      <w:pPr>
        <w:pStyle w:val="ListBullet"/>
        <w:spacing w:after="40"/>
      </w:pPr>
      <w:r>
        <w:t>☐ Do not imply every wearable measurement is clinically accurate.</w:t>
      </w:r>
    </w:p>
    <w:p>
      <w:pPr>
        <w:pStyle w:val="ListBullet"/>
        <w:spacing w:after="40"/>
      </w:pPr>
      <w:r>
        <w:t>☐ Allow disconnection and removal of imported data where supported and required.</w:t>
      </w:r>
    </w:p>
    <w:p>
      <w:pPr>
        <w:pStyle w:val="Heading2"/>
      </w:pPr>
      <w:r>
        <w:t>Reports and sharing</w:t>
      </w:r>
    </w:p>
    <w:p>
      <w:pPr>
        <w:pStyle w:val="ListBullet"/>
        <w:spacing w:after="40"/>
      </w:pPr>
      <w:r>
        <w:t>☐ Generate readable summaries with date ranges, units and data sources.</w:t>
      </w:r>
    </w:p>
    <w:p>
      <w:pPr>
        <w:pStyle w:val="ListBullet"/>
        <w:spacing w:after="40"/>
      </w:pPr>
      <w:r>
        <w:t>☐ Include missing-data context and explain that summaries are not diagnoses.</w:t>
      </w:r>
    </w:p>
    <w:p>
      <w:pPr>
        <w:pStyle w:val="ListBullet"/>
        <w:spacing w:after="40"/>
      </w:pPr>
      <w:r>
        <w:t>☐ Require explicit user action before sharing or exporting sensitive information.</w:t>
      </w:r>
    </w:p>
    <w:p>
      <w:pPr>
        <w:pStyle w:val="ListBullet"/>
        <w:spacing w:after="40"/>
      </w:pPr>
      <w:r>
        <w:t>☐ Allow revocation of app-based sharing permissions.</w:t>
      </w:r>
    </w:p>
    <w:p>
      <w:pPr>
        <w:pStyle w:val="ListBullet"/>
        <w:spacing w:after="40"/>
      </w:pPr>
      <w:r>
        <w:t>☐ Protect exports with appropriate access controls and avoid public links by default.</w:t>
      </w:r>
    </w:p>
    <w:p>
      <w:pPr>
        <w:pStyle w:val="Heading2"/>
      </w:pPr>
      <w:r>
        <w:t>Support and administration</w:t>
      </w:r>
    </w:p>
    <w:p>
      <w:pPr>
        <w:pStyle w:val="ListBullet"/>
        <w:spacing w:after="40"/>
      </w:pPr>
      <w:r>
        <w:t>☐ Provide help content, support contact and a complaint-reporting process.</w:t>
      </w:r>
    </w:p>
    <w:p>
      <w:pPr>
        <w:pStyle w:val="ListBullet"/>
        <w:spacing w:after="40"/>
      </w:pPr>
      <w:r>
        <w:t>☐ Restrict admin access by role and log sensitive actions.</w:t>
      </w:r>
    </w:p>
    <w:p>
      <w:pPr>
        <w:pStyle w:val="ListBullet"/>
        <w:spacing w:after="40"/>
      </w:pPr>
      <w:r>
        <w:t>☐ Support content review, versioning and retirement of outdated material.</w:t>
      </w:r>
    </w:p>
    <w:p>
      <w:pPr>
        <w:pStyle w:val="ListBullet"/>
        <w:spacing w:after="40"/>
      </w:pPr>
      <w:r>
        <w:t>☐ Provide an incident queue for security, privacy, AI and health-safety concerns.</w:t>
      </w:r>
    </w:p>
    <w:p>
      <w:pPr>
        <w:pStyle w:val="ListBullet"/>
        <w:spacing w:after="40"/>
      </w:pPr>
      <w:r>
        <w:t>☐ Separate production support tools from model training and experimentation.</w:t>
      </w:r>
    </w:p>
    <w:p>
      <w:pPr>
        <w:pStyle w:val="Heading1"/>
      </w:pPr>
      <w:r>
        <w:t>6. Non-functional requirements</w:t>
      </w:r>
    </w:p>
    <w:tbl>
      <w:tblPr>
        <w:tblStyle w:val="TableGrid"/>
        <w:tblW w:type="auto" w:w="0"/>
        <w:jc w:val="center"/>
        <w:tblLook w:firstColumn="1" w:firstRow="1" w:lastColumn="0" w:lastRow="0" w:noHBand="0" w:noVBand="1" w:val="04A0"/>
      </w:tblPr>
      <w:tblGrid>
        <w:gridCol w:w="5040"/>
        <w:gridCol w:w="5040"/>
      </w:tblGrid>
      <w:tr>
        <w:tc>
          <w:tcPr>
            <w:tcW w:type="dxa" w:w="1944"/>
            <w:vAlign w:val="center"/>
            <w:tcMar>
              <w:top w:w="80" w:type="dxa"/>
              <w:start w:w="90" w:type="dxa"/>
              <w:bottom w:w="80" w:type="dxa"/>
              <w:end w:w="90" w:type="dxa"/>
            </w:tcMar>
          </w:tcPr>
          <w:p>
            <w:pPr>
              <w:spacing w:after="0"/>
            </w:pPr>
            <w:r/>
            <w:r>
              <w:rPr>
                <w:rFonts w:ascii="Aptos" w:hAnsi="Aptos"/>
                <w:b/>
                <w:color w:val="FFFFFF"/>
                <w:sz w:val="17"/>
              </w:rPr>
              <w:t>Quality attribute</w:t>
            </w:r>
          </w:p>
        </w:tc>
        <w:tc>
          <w:tcPr>
            <w:tcW w:type="dxa" w:w="8352"/>
            <w:vAlign w:val="center"/>
            <w:tcMar>
              <w:top w:w="80" w:type="dxa"/>
              <w:start w:w="90" w:type="dxa"/>
              <w:bottom w:w="80" w:type="dxa"/>
              <w:end w:w="90" w:type="dxa"/>
            </w:tcMar>
          </w:tcPr>
          <w:p>
            <w:pPr>
              <w:spacing w:after="0"/>
            </w:pPr>
            <w:r/>
            <w:r>
              <w:rPr>
                <w:rFonts w:ascii="Aptos" w:hAnsi="Aptos"/>
                <w:b/>
                <w:color w:val="FFFFFF"/>
                <w:sz w:val="17"/>
              </w:rPr>
              <w:t>Requirement to define and verify</w:t>
            </w:r>
          </w:p>
        </w:tc>
      </w:tr>
      <w:tr>
        <w:tc>
          <w:tcPr>
            <w:tcW w:type="dxa" w:w="1944"/>
            <w:vAlign w:val="center"/>
          </w:tcPr>
          <w:p>
            <w:pPr>
              <w:spacing w:after="0"/>
            </w:pPr>
            <w:r/>
            <w:r>
              <w:rPr>
                <w:rFonts w:ascii="Aptos" w:hAnsi="Aptos"/>
                <w:b w:val="0"/>
                <w:color w:val="243746"/>
                <w:sz w:val="16"/>
              </w:rPr>
              <w:t>Reliability</w:t>
            </w:r>
          </w:p>
        </w:tc>
        <w:tc>
          <w:tcPr>
            <w:tcW w:type="dxa" w:w="8352"/>
            <w:vAlign w:val="center"/>
          </w:tcPr>
          <w:p>
            <w:pPr>
              <w:spacing w:after="0"/>
            </w:pPr>
            <w:r/>
            <w:r>
              <w:rPr>
                <w:rFonts w:ascii="Aptos" w:hAnsi="Aptos"/>
                <w:b w:val="0"/>
                <w:color w:val="243746"/>
                <w:sz w:val="16"/>
              </w:rPr>
              <w:t>Availability target, graceful degradation, retry strategy, backups and rollback.</w:t>
            </w:r>
          </w:p>
        </w:tc>
      </w:tr>
      <w:tr>
        <w:tc>
          <w:tcPr>
            <w:tcW w:type="dxa" w:w="1944"/>
            <w:vAlign w:val="center"/>
            <w:tcMar>
              <w:top w:w="80" w:type="dxa"/>
              <w:start w:w="90" w:type="dxa"/>
              <w:bottom w:w="80" w:type="dxa"/>
              <w:end w:w="90" w:type="dxa"/>
            </w:tcMar>
          </w:tcPr>
          <w:p>
            <w:pPr>
              <w:spacing w:after="0"/>
            </w:pPr>
            <w:r/>
            <w:r>
              <w:rPr>
                <w:rFonts w:ascii="Aptos" w:hAnsi="Aptos"/>
                <w:b w:val="0"/>
                <w:color w:val="243746"/>
                <w:sz w:val="16"/>
              </w:rPr>
              <w:t>Performance</w:t>
            </w:r>
          </w:p>
        </w:tc>
        <w:tc>
          <w:tcPr>
            <w:tcW w:type="dxa" w:w="8352"/>
            <w:vAlign w:val="center"/>
            <w:tcMar>
              <w:top w:w="80" w:type="dxa"/>
              <w:start w:w="90" w:type="dxa"/>
              <w:bottom w:w="80" w:type="dxa"/>
              <w:end w:w="90" w:type="dxa"/>
            </w:tcMar>
          </w:tcPr>
          <w:p>
            <w:pPr>
              <w:spacing w:after="0"/>
            </w:pPr>
            <w:r/>
            <w:r>
              <w:rPr>
                <w:rFonts w:ascii="Aptos" w:hAnsi="Aptos"/>
                <w:b w:val="0"/>
                <w:color w:val="243746"/>
                <w:sz w:val="16"/>
              </w:rPr>
              <w:t>App startup, screen responsiveness, API latency and report-generation limits.</w:t>
            </w:r>
          </w:p>
        </w:tc>
      </w:tr>
      <w:tr>
        <w:tc>
          <w:tcPr>
            <w:tcW w:type="dxa" w:w="1944"/>
            <w:vAlign w:val="center"/>
          </w:tcPr>
          <w:p>
            <w:pPr>
              <w:spacing w:after="0"/>
            </w:pPr>
            <w:r/>
            <w:r>
              <w:rPr>
                <w:rFonts w:ascii="Aptos" w:hAnsi="Aptos"/>
                <w:b w:val="0"/>
                <w:color w:val="243746"/>
                <w:sz w:val="16"/>
              </w:rPr>
              <w:t>Scalability</w:t>
            </w:r>
          </w:p>
        </w:tc>
        <w:tc>
          <w:tcPr>
            <w:tcW w:type="dxa" w:w="8352"/>
            <w:vAlign w:val="center"/>
          </w:tcPr>
          <w:p>
            <w:pPr>
              <w:spacing w:after="0"/>
            </w:pPr>
            <w:r/>
            <w:r>
              <w:rPr>
                <w:rFonts w:ascii="Aptos" w:hAnsi="Aptos"/>
                <w:b w:val="0"/>
                <w:color w:val="243746"/>
                <w:sz w:val="16"/>
              </w:rPr>
              <w:t>Stateless APIs where practical, queued background jobs, database indexing and load tests.</w:t>
            </w:r>
          </w:p>
        </w:tc>
      </w:tr>
      <w:tr>
        <w:tc>
          <w:tcPr>
            <w:tcW w:type="dxa" w:w="1944"/>
            <w:vAlign w:val="center"/>
            <w:tcMar>
              <w:top w:w="80" w:type="dxa"/>
              <w:start w:w="90" w:type="dxa"/>
              <w:bottom w:w="80" w:type="dxa"/>
              <w:end w:w="90" w:type="dxa"/>
            </w:tcMar>
          </w:tcPr>
          <w:p>
            <w:pPr>
              <w:spacing w:after="0"/>
            </w:pPr>
            <w:r/>
            <w:r>
              <w:rPr>
                <w:rFonts w:ascii="Aptos" w:hAnsi="Aptos"/>
                <w:b w:val="0"/>
                <w:color w:val="243746"/>
                <w:sz w:val="16"/>
              </w:rPr>
              <w:t>Accessibility</w:t>
            </w:r>
          </w:p>
        </w:tc>
        <w:tc>
          <w:tcPr>
            <w:tcW w:type="dxa" w:w="8352"/>
            <w:vAlign w:val="center"/>
            <w:tcMar>
              <w:top w:w="80" w:type="dxa"/>
              <w:start w:w="90" w:type="dxa"/>
              <w:bottom w:w="80" w:type="dxa"/>
              <w:end w:w="90" w:type="dxa"/>
            </w:tcMar>
          </w:tcPr>
          <w:p>
            <w:pPr>
              <w:spacing w:after="0"/>
            </w:pPr>
            <w:r/>
            <w:r>
              <w:rPr>
                <w:rFonts w:ascii="Aptos" w:hAnsi="Aptos"/>
                <w:b w:val="0"/>
                <w:color w:val="243746"/>
                <w:sz w:val="16"/>
              </w:rPr>
              <w:t>Screen-reader labels, scalable text, contrast, touch targets and keyboard support for web.</w:t>
            </w:r>
          </w:p>
        </w:tc>
      </w:tr>
      <w:tr>
        <w:tc>
          <w:tcPr>
            <w:tcW w:type="dxa" w:w="1944"/>
            <w:vAlign w:val="center"/>
          </w:tcPr>
          <w:p>
            <w:pPr>
              <w:spacing w:after="0"/>
            </w:pPr>
            <w:r/>
            <w:r>
              <w:rPr>
                <w:rFonts w:ascii="Aptos" w:hAnsi="Aptos"/>
                <w:b w:val="0"/>
                <w:color w:val="243746"/>
                <w:sz w:val="16"/>
              </w:rPr>
              <w:t>Maintainability</w:t>
            </w:r>
          </w:p>
        </w:tc>
        <w:tc>
          <w:tcPr>
            <w:tcW w:type="dxa" w:w="8352"/>
            <w:vAlign w:val="center"/>
          </w:tcPr>
          <w:p>
            <w:pPr>
              <w:spacing w:after="0"/>
            </w:pPr>
            <w:r/>
            <w:r>
              <w:rPr>
                <w:rFonts w:ascii="Aptos" w:hAnsi="Aptos"/>
                <w:b w:val="0"/>
                <w:color w:val="243746"/>
                <w:sz w:val="16"/>
              </w:rPr>
              <w:t>Clear module boundaries, code review, automated tests, documented decisions and dependency hygiene.</w:t>
            </w:r>
          </w:p>
        </w:tc>
      </w:tr>
      <w:tr>
        <w:tc>
          <w:tcPr>
            <w:tcW w:type="dxa" w:w="1944"/>
            <w:vAlign w:val="center"/>
            <w:tcMar>
              <w:top w:w="80" w:type="dxa"/>
              <w:start w:w="90" w:type="dxa"/>
              <w:bottom w:w="80" w:type="dxa"/>
              <w:end w:w="90" w:type="dxa"/>
            </w:tcMar>
          </w:tcPr>
          <w:p>
            <w:pPr>
              <w:spacing w:after="0"/>
            </w:pPr>
            <w:r/>
            <w:r>
              <w:rPr>
                <w:rFonts w:ascii="Aptos" w:hAnsi="Aptos"/>
                <w:b w:val="0"/>
                <w:color w:val="243746"/>
                <w:sz w:val="16"/>
              </w:rPr>
              <w:t>Interoperability</w:t>
            </w:r>
          </w:p>
        </w:tc>
        <w:tc>
          <w:tcPr>
            <w:tcW w:type="dxa" w:w="8352"/>
            <w:vAlign w:val="center"/>
            <w:tcMar>
              <w:top w:w="80" w:type="dxa"/>
              <w:start w:w="90" w:type="dxa"/>
              <w:bottom w:w="80" w:type="dxa"/>
              <w:end w:w="90" w:type="dxa"/>
            </w:tcMar>
          </w:tcPr>
          <w:p>
            <w:pPr>
              <w:spacing w:after="0"/>
            </w:pPr>
            <w:r/>
            <w:r>
              <w:rPr>
                <w:rFonts w:ascii="Aptos" w:hAnsi="Aptos"/>
                <w:b w:val="0"/>
                <w:color w:val="243746"/>
                <w:sz w:val="16"/>
              </w:rPr>
              <w:t>Versioned APIs, documented schemas and explicit source metadata.</w:t>
            </w:r>
          </w:p>
        </w:tc>
      </w:tr>
      <w:tr>
        <w:tc>
          <w:tcPr>
            <w:tcW w:type="dxa" w:w="1944"/>
            <w:vAlign w:val="center"/>
          </w:tcPr>
          <w:p>
            <w:pPr>
              <w:spacing w:after="0"/>
            </w:pPr>
            <w:r/>
            <w:r>
              <w:rPr>
                <w:rFonts w:ascii="Aptos" w:hAnsi="Aptos"/>
                <w:b w:val="0"/>
                <w:color w:val="243746"/>
                <w:sz w:val="16"/>
              </w:rPr>
              <w:t>Observability</w:t>
            </w:r>
          </w:p>
        </w:tc>
        <w:tc>
          <w:tcPr>
            <w:tcW w:type="dxa" w:w="8352"/>
            <w:vAlign w:val="center"/>
          </w:tcPr>
          <w:p>
            <w:pPr>
              <w:spacing w:after="0"/>
            </w:pPr>
            <w:r/>
            <w:r>
              <w:rPr>
                <w:rFonts w:ascii="Aptos" w:hAnsi="Aptos"/>
                <w:b w:val="0"/>
                <w:color w:val="243746"/>
                <w:sz w:val="16"/>
              </w:rPr>
              <w:t>Metrics, logs and traces with sensitive data redacted.</w:t>
            </w:r>
          </w:p>
        </w:tc>
      </w:tr>
      <w:tr>
        <w:tc>
          <w:tcPr>
            <w:tcW w:type="dxa" w:w="1944"/>
            <w:vAlign w:val="center"/>
            <w:tcMar>
              <w:top w:w="80" w:type="dxa"/>
              <w:start w:w="90" w:type="dxa"/>
              <w:bottom w:w="80" w:type="dxa"/>
              <w:end w:w="90" w:type="dxa"/>
            </w:tcMar>
          </w:tcPr>
          <w:p>
            <w:pPr>
              <w:spacing w:after="0"/>
            </w:pPr>
            <w:r/>
            <w:r>
              <w:rPr>
                <w:rFonts w:ascii="Aptos" w:hAnsi="Aptos"/>
                <w:b w:val="0"/>
                <w:color w:val="243746"/>
                <w:sz w:val="16"/>
              </w:rPr>
              <w:t>Portability</w:t>
            </w:r>
          </w:p>
        </w:tc>
        <w:tc>
          <w:tcPr>
            <w:tcW w:type="dxa" w:w="8352"/>
            <w:vAlign w:val="center"/>
            <w:tcMar>
              <w:top w:w="80" w:type="dxa"/>
              <w:start w:w="90" w:type="dxa"/>
              <w:bottom w:w="80" w:type="dxa"/>
              <w:end w:w="90" w:type="dxa"/>
            </w:tcMar>
          </w:tcPr>
          <w:p>
            <w:pPr>
              <w:spacing w:after="0"/>
            </w:pPr>
            <w:r/>
            <w:r>
              <w:rPr>
                <w:rFonts w:ascii="Aptos" w:hAnsi="Aptos"/>
                <w:b w:val="0"/>
                <w:color w:val="243746"/>
                <w:sz w:val="16"/>
              </w:rPr>
              <w:t>Documented deployment and recovery procedures; avoid unnecessary vendor lock-in.</w:t>
            </w:r>
          </w:p>
        </w:tc>
      </w:tr>
      <w:tr>
        <w:tc>
          <w:tcPr>
            <w:tcW w:type="dxa" w:w="1944"/>
            <w:vAlign w:val="center"/>
          </w:tcPr>
          <w:p>
            <w:pPr>
              <w:spacing w:after="0"/>
            </w:pPr>
            <w:r/>
            <w:r>
              <w:rPr>
                <w:rFonts w:ascii="Aptos" w:hAnsi="Aptos"/>
                <w:b w:val="0"/>
                <w:color w:val="243746"/>
                <w:sz w:val="16"/>
              </w:rPr>
              <w:t>Data integrity</w:t>
            </w:r>
          </w:p>
        </w:tc>
        <w:tc>
          <w:tcPr>
            <w:tcW w:type="dxa" w:w="8352"/>
            <w:vAlign w:val="center"/>
          </w:tcPr>
          <w:p>
            <w:pPr>
              <w:spacing w:after="0"/>
            </w:pPr>
            <w:r/>
            <w:r>
              <w:rPr>
                <w:rFonts w:ascii="Aptos" w:hAnsi="Aptos"/>
                <w:b w:val="0"/>
                <w:color w:val="243746"/>
                <w:sz w:val="16"/>
              </w:rPr>
              <w:t>Validation, idempotent writes, timezone-safe timestamps and migration testing.</w:t>
            </w:r>
          </w:p>
        </w:tc>
      </w:tr>
      <w:tr>
        <w:tc>
          <w:tcPr>
            <w:tcW w:type="dxa" w:w="1944"/>
            <w:vAlign w:val="center"/>
            <w:tcMar>
              <w:top w:w="80" w:type="dxa"/>
              <w:start w:w="90" w:type="dxa"/>
              <w:bottom w:w="80" w:type="dxa"/>
              <w:end w:w="90" w:type="dxa"/>
            </w:tcMar>
          </w:tcPr>
          <w:p>
            <w:pPr>
              <w:spacing w:after="0"/>
            </w:pPr>
            <w:r/>
            <w:r>
              <w:rPr>
                <w:rFonts w:ascii="Aptos" w:hAnsi="Aptos"/>
                <w:b w:val="0"/>
                <w:color w:val="243746"/>
                <w:sz w:val="16"/>
              </w:rPr>
              <w:t>Safety</w:t>
            </w:r>
          </w:p>
        </w:tc>
        <w:tc>
          <w:tcPr>
            <w:tcW w:type="dxa" w:w="8352"/>
            <w:vAlign w:val="center"/>
            <w:tcMar>
              <w:top w:w="80" w:type="dxa"/>
              <w:start w:w="90" w:type="dxa"/>
              <w:bottom w:w="80" w:type="dxa"/>
              <w:end w:w="90" w:type="dxa"/>
            </w:tcMar>
          </w:tcPr>
          <w:p>
            <w:pPr>
              <w:spacing w:after="0"/>
            </w:pPr>
            <w:r/>
            <w:r>
              <w:rPr>
                <w:rFonts w:ascii="Aptos" w:hAnsi="Aptos"/>
                <w:b w:val="0"/>
                <w:color w:val="243746"/>
                <w:sz w:val="16"/>
              </w:rPr>
              <w:t>Documented hazards, release gates, safe failure behaviour and incident escalation.</w:t>
            </w:r>
          </w:p>
        </w:tc>
      </w:tr>
    </w:tbl>
    <w:p>
      <w:pPr>
        <w:spacing w:after="20"/>
      </w:pPr>
    </w:p>
    <w:p>
      <w:pPr>
        <w:pStyle w:val="Heading1"/>
      </w:pPr>
      <w:r>
        <w:t>7. Recommended system architecture</w:t>
      </w:r>
    </w:p>
    <w:tbl>
      <w:tblPr>
        <w:tblStyle w:val="TableGrid"/>
        <w:tblW w:type="auto" w:w="0"/>
        <w:jc w:val="center"/>
        <w:tblLook w:firstColumn="1" w:firstRow="1" w:lastColumn="0" w:lastRow="0" w:noHBand="0" w:noVBand="1" w:val="04A0"/>
      </w:tblPr>
      <w:tblGrid>
        <w:gridCol w:w="3360"/>
        <w:gridCol w:w="3360"/>
        <w:gridCol w:w="3360"/>
      </w:tblGrid>
      <w:tr>
        <w:tc>
          <w:tcPr>
            <w:tcW w:type="dxa" w:w="2088"/>
            <w:vAlign w:val="center"/>
            <w:tcMar>
              <w:top w:w="80" w:type="dxa"/>
              <w:start w:w="90" w:type="dxa"/>
              <w:bottom w:w="80" w:type="dxa"/>
              <w:end w:w="90" w:type="dxa"/>
            </w:tcMar>
          </w:tcPr>
          <w:p>
            <w:pPr>
              <w:spacing w:after="0"/>
            </w:pPr>
            <w:r/>
            <w:r>
              <w:rPr>
                <w:rFonts w:ascii="Aptos" w:hAnsi="Aptos"/>
                <w:b/>
                <w:color w:val="FFFFFF"/>
                <w:sz w:val="17"/>
              </w:rPr>
              <w:t>Service / module</w:t>
            </w:r>
          </w:p>
        </w:tc>
        <w:tc>
          <w:tcPr>
            <w:tcW w:type="dxa" w:w="4104"/>
            <w:vAlign w:val="center"/>
            <w:tcMar>
              <w:top w:w="80" w:type="dxa"/>
              <w:start w:w="90" w:type="dxa"/>
              <w:bottom w:w="80" w:type="dxa"/>
              <w:end w:w="90" w:type="dxa"/>
            </w:tcMar>
          </w:tcPr>
          <w:p>
            <w:pPr>
              <w:spacing w:after="0"/>
            </w:pPr>
            <w:r/>
            <w:r>
              <w:rPr>
                <w:rFonts w:ascii="Aptos" w:hAnsi="Aptos"/>
                <w:b/>
                <w:color w:val="FFFFFF"/>
                <w:sz w:val="17"/>
              </w:rPr>
              <w:t>Responsibility</w:t>
            </w:r>
          </w:p>
        </w:tc>
        <w:tc>
          <w:tcPr>
            <w:tcW w:type="dxa" w:w="4104"/>
            <w:vAlign w:val="center"/>
            <w:tcMar>
              <w:top w:w="80" w:type="dxa"/>
              <w:start w:w="90" w:type="dxa"/>
              <w:bottom w:w="80" w:type="dxa"/>
              <w:end w:w="90" w:type="dxa"/>
            </w:tcMar>
          </w:tcPr>
          <w:p>
            <w:pPr>
              <w:spacing w:after="0"/>
            </w:pPr>
            <w:r/>
            <w:r>
              <w:rPr>
                <w:rFonts w:ascii="Aptos" w:hAnsi="Aptos"/>
                <w:b/>
                <w:color w:val="FFFFFF"/>
                <w:sz w:val="17"/>
              </w:rPr>
              <w:t>Key boundary</w:t>
            </w:r>
          </w:p>
        </w:tc>
      </w:tr>
      <w:tr>
        <w:tc>
          <w:tcPr>
            <w:tcW w:type="dxa" w:w="2088"/>
            <w:vAlign w:val="center"/>
          </w:tcPr>
          <w:p>
            <w:pPr>
              <w:spacing w:after="0"/>
            </w:pPr>
            <w:r/>
            <w:r>
              <w:rPr>
                <w:rFonts w:ascii="Aptos" w:hAnsi="Aptos"/>
                <w:b w:val="0"/>
                <w:color w:val="243746"/>
                <w:sz w:val="16"/>
              </w:rPr>
              <w:t>Mobile client</w:t>
            </w:r>
          </w:p>
        </w:tc>
        <w:tc>
          <w:tcPr>
            <w:tcW w:type="dxa" w:w="4104"/>
            <w:vAlign w:val="center"/>
          </w:tcPr>
          <w:p>
            <w:pPr>
              <w:spacing w:after="0"/>
            </w:pPr>
            <w:r/>
            <w:r>
              <w:rPr>
                <w:rFonts w:ascii="Aptos" w:hAnsi="Aptos"/>
                <w:b w:val="0"/>
                <w:color w:val="243746"/>
                <w:sz w:val="16"/>
              </w:rPr>
              <w:t>UI, user-controlled settings, local caching and form validation.</w:t>
            </w:r>
          </w:p>
        </w:tc>
        <w:tc>
          <w:tcPr>
            <w:tcW w:type="dxa" w:w="4104"/>
            <w:vAlign w:val="center"/>
          </w:tcPr>
          <w:p>
            <w:pPr>
              <w:spacing w:after="0"/>
            </w:pPr>
            <w:r/>
            <w:r>
              <w:rPr>
                <w:rFonts w:ascii="Aptos" w:hAnsi="Aptos"/>
                <w:b w:val="0"/>
                <w:color w:val="243746"/>
                <w:sz w:val="16"/>
              </w:rPr>
              <w:t>Do not embed server secrets or make the client authoritative for access control.</w:t>
            </w:r>
          </w:p>
        </w:tc>
      </w:tr>
      <w:tr>
        <w:tc>
          <w:tcPr>
            <w:tcW w:type="dxa" w:w="2088"/>
            <w:vAlign w:val="center"/>
            <w:tcMar>
              <w:top w:w="80" w:type="dxa"/>
              <w:start w:w="90" w:type="dxa"/>
              <w:bottom w:w="80" w:type="dxa"/>
              <w:end w:w="90" w:type="dxa"/>
            </w:tcMar>
          </w:tcPr>
          <w:p>
            <w:pPr>
              <w:spacing w:after="0"/>
            </w:pPr>
            <w:r/>
            <w:r>
              <w:rPr>
                <w:rFonts w:ascii="Aptos" w:hAnsi="Aptos"/>
                <w:b w:val="0"/>
                <w:color w:val="243746"/>
                <w:sz w:val="16"/>
              </w:rPr>
              <w:t>Public web</w:t>
            </w:r>
          </w:p>
        </w:tc>
        <w:tc>
          <w:tcPr>
            <w:tcW w:type="dxa" w:w="4104"/>
            <w:vAlign w:val="center"/>
            <w:tcMar>
              <w:top w:w="80" w:type="dxa"/>
              <w:start w:w="90" w:type="dxa"/>
              <w:bottom w:w="80" w:type="dxa"/>
              <w:end w:w="90" w:type="dxa"/>
            </w:tcMar>
          </w:tcPr>
          <w:p>
            <w:pPr>
              <w:spacing w:after="0"/>
            </w:pPr>
            <w:r/>
            <w:r>
              <w:rPr>
                <w:rFonts w:ascii="Aptos" w:hAnsi="Aptos"/>
                <w:b w:val="0"/>
                <w:color w:val="243746"/>
                <w:sz w:val="16"/>
              </w:rPr>
              <w:t>Product information, help centre, store links and legal pages.</w:t>
            </w:r>
          </w:p>
        </w:tc>
        <w:tc>
          <w:tcPr>
            <w:tcW w:type="dxa" w:w="4104"/>
            <w:vAlign w:val="center"/>
            <w:tcMar>
              <w:top w:w="80" w:type="dxa"/>
              <w:start w:w="90" w:type="dxa"/>
              <w:bottom w:w="80" w:type="dxa"/>
              <w:end w:w="90" w:type="dxa"/>
            </w:tcMar>
          </w:tcPr>
          <w:p>
            <w:pPr>
              <w:spacing w:after="0"/>
            </w:pPr>
            <w:r/>
            <w:r>
              <w:rPr>
                <w:rFonts w:ascii="Aptos" w:hAnsi="Aptos"/>
                <w:b w:val="0"/>
                <w:color w:val="243746"/>
                <w:sz w:val="16"/>
              </w:rPr>
              <w:t>Do not expose private health data in public pages or analytics.</w:t>
            </w:r>
          </w:p>
        </w:tc>
      </w:tr>
      <w:tr>
        <w:tc>
          <w:tcPr>
            <w:tcW w:type="dxa" w:w="2088"/>
            <w:vAlign w:val="center"/>
          </w:tcPr>
          <w:p>
            <w:pPr>
              <w:spacing w:after="0"/>
            </w:pPr>
            <w:r/>
            <w:r>
              <w:rPr>
                <w:rFonts w:ascii="Aptos" w:hAnsi="Aptos"/>
                <w:b w:val="0"/>
                <w:color w:val="243746"/>
                <w:sz w:val="16"/>
              </w:rPr>
              <w:t>API backend</w:t>
            </w:r>
          </w:p>
        </w:tc>
        <w:tc>
          <w:tcPr>
            <w:tcW w:type="dxa" w:w="4104"/>
            <w:vAlign w:val="center"/>
          </w:tcPr>
          <w:p>
            <w:pPr>
              <w:spacing w:after="0"/>
            </w:pPr>
            <w:r/>
            <w:r>
              <w:rPr>
                <w:rFonts w:ascii="Aptos" w:hAnsi="Aptos"/>
                <w:b w:val="0"/>
                <w:color w:val="243746"/>
                <w:sz w:val="16"/>
              </w:rPr>
              <w:t>Authentication checks, business rules, validation, access control and versioned APIs.</w:t>
            </w:r>
          </w:p>
        </w:tc>
        <w:tc>
          <w:tcPr>
            <w:tcW w:type="dxa" w:w="4104"/>
            <w:vAlign w:val="center"/>
          </w:tcPr>
          <w:p>
            <w:pPr>
              <w:spacing w:after="0"/>
            </w:pPr>
            <w:r/>
            <w:r>
              <w:rPr>
                <w:rFonts w:ascii="Aptos" w:hAnsi="Aptos"/>
                <w:b w:val="0"/>
                <w:color w:val="243746"/>
                <w:sz w:val="16"/>
              </w:rPr>
              <w:t>Enforce authorisation on every sensitive request.</w:t>
            </w:r>
          </w:p>
        </w:tc>
      </w:tr>
      <w:tr>
        <w:tc>
          <w:tcPr>
            <w:tcW w:type="dxa" w:w="2088"/>
            <w:vAlign w:val="center"/>
            <w:tcMar>
              <w:top w:w="80" w:type="dxa"/>
              <w:start w:w="90" w:type="dxa"/>
              <w:bottom w:w="80" w:type="dxa"/>
              <w:end w:w="90" w:type="dxa"/>
            </w:tcMar>
          </w:tcPr>
          <w:p>
            <w:pPr>
              <w:spacing w:after="0"/>
            </w:pPr>
            <w:r/>
            <w:r>
              <w:rPr>
                <w:rFonts w:ascii="Aptos" w:hAnsi="Aptos"/>
                <w:b w:val="0"/>
                <w:color w:val="243746"/>
                <w:sz w:val="16"/>
              </w:rPr>
              <w:t>Identity provider</w:t>
            </w:r>
          </w:p>
        </w:tc>
        <w:tc>
          <w:tcPr>
            <w:tcW w:type="dxa" w:w="4104"/>
            <w:vAlign w:val="center"/>
            <w:tcMar>
              <w:top w:w="80" w:type="dxa"/>
              <w:start w:w="90" w:type="dxa"/>
              <w:bottom w:w="80" w:type="dxa"/>
              <w:end w:w="90" w:type="dxa"/>
            </w:tcMar>
          </w:tcPr>
          <w:p>
            <w:pPr>
              <w:spacing w:after="0"/>
            </w:pPr>
            <w:r/>
            <w:r>
              <w:rPr>
                <w:rFonts w:ascii="Aptos" w:hAnsi="Aptos"/>
                <w:b w:val="0"/>
                <w:color w:val="243746"/>
                <w:sz w:val="16"/>
              </w:rPr>
              <w:t>Sign-in, account recovery, sessions and MFA for privileged users.</w:t>
            </w:r>
          </w:p>
        </w:tc>
        <w:tc>
          <w:tcPr>
            <w:tcW w:type="dxa" w:w="4104"/>
            <w:vAlign w:val="center"/>
            <w:tcMar>
              <w:top w:w="80" w:type="dxa"/>
              <w:start w:w="90" w:type="dxa"/>
              <w:bottom w:w="80" w:type="dxa"/>
              <w:end w:w="90" w:type="dxa"/>
            </w:tcMar>
          </w:tcPr>
          <w:p>
            <w:pPr>
              <w:spacing w:after="0"/>
            </w:pPr>
            <w:r/>
            <w:r>
              <w:rPr>
                <w:rFonts w:ascii="Aptos" w:hAnsi="Aptos"/>
                <w:b w:val="0"/>
                <w:color w:val="243746"/>
                <w:sz w:val="16"/>
              </w:rPr>
              <w:t>Use proven identity protocols and secure configuration.</w:t>
            </w:r>
          </w:p>
        </w:tc>
      </w:tr>
      <w:tr>
        <w:tc>
          <w:tcPr>
            <w:tcW w:type="dxa" w:w="2088"/>
            <w:vAlign w:val="center"/>
          </w:tcPr>
          <w:p>
            <w:pPr>
              <w:spacing w:after="0"/>
            </w:pPr>
            <w:r/>
            <w:r>
              <w:rPr>
                <w:rFonts w:ascii="Aptos" w:hAnsi="Aptos"/>
                <w:b w:val="0"/>
                <w:color w:val="243746"/>
                <w:sz w:val="16"/>
              </w:rPr>
              <w:t>Health record service</w:t>
            </w:r>
          </w:p>
        </w:tc>
        <w:tc>
          <w:tcPr>
            <w:tcW w:type="dxa" w:w="4104"/>
            <w:vAlign w:val="center"/>
          </w:tcPr>
          <w:p>
            <w:pPr>
              <w:spacing w:after="0"/>
            </w:pPr>
            <w:r/>
            <w:r>
              <w:rPr>
                <w:rFonts w:ascii="Aptos" w:hAnsi="Aptos"/>
                <w:b w:val="0"/>
                <w:color w:val="243746"/>
                <w:sz w:val="16"/>
              </w:rPr>
              <w:t>Measurements, provenance, permissions and controlled sharing.</w:t>
            </w:r>
          </w:p>
        </w:tc>
        <w:tc>
          <w:tcPr>
            <w:tcW w:type="dxa" w:w="4104"/>
            <w:vAlign w:val="center"/>
          </w:tcPr>
          <w:p>
            <w:pPr>
              <w:spacing w:after="0"/>
            </w:pPr>
            <w:r/>
            <w:r>
              <w:rPr>
                <w:rFonts w:ascii="Aptos" w:hAnsi="Aptos"/>
                <w:b w:val="0"/>
                <w:color w:val="243746"/>
                <w:sz w:val="16"/>
              </w:rPr>
              <w:t>Keep health records out of general-purpose analytics.</w:t>
            </w:r>
          </w:p>
        </w:tc>
      </w:tr>
      <w:tr>
        <w:tc>
          <w:tcPr>
            <w:tcW w:type="dxa" w:w="2088"/>
            <w:vAlign w:val="center"/>
            <w:tcMar>
              <w:top w:w="80" w:type="dxa"/>
              <w:start w:w="90" w:type="dxa"/>
              <w:bottom w:w="80" w:type="dxa"/>
              <w:end w:w="90" w:type="dxa"/>
            </w:tcMar>
          </w:tcPr>
          <w:p>
            <w:pPr>
              <w:spacing w:after="0"/>
            </w:pPr>
            <w:r/>
            <w:r>
              <w:rPr>
                <w:rFonts w:ascii="Aptos" w:hAnsi="Aptos"/>
                <w:b w:val="0"/>
                <w:color w:val="243746"/>
                <w:sz w:val="16"/>
              </w:rPr>
              <w:t>Content retrieval service</w:t>
            </w:r>
          </w:p>
        </w:tc>
        <w:tc>
          <w:tcPr>
            <w:tcW w:type="dxa" w:w="4104"/>
            <w:vAlign w:val="center"/>
            <w:tcMar>
              <w:top w:w="80" w:type="dxa"/>
              <w:start w:w="90" w:type="dxa"/>
              <w:bottom w:w="80" w:type="dxa"/>
              <w:end w:w="90" w:type="dxa"/>
            </w:tcMar>
          </w:tcPr>
          <w:p>
            <w:pPr>
              <w:spacing w:after="0"/>
            </w:pPr>
            <w:r/>
            <w:r>
              <w:rPr>
                <w:rFonts w:ascii="Aptos" w:hAnsi="Aptos"/>
                <w:b w:val="0"/>
                <w:color w:val="243746"/>
                <w:sz w:val="16"/>
              </w:rPr>
              <w:t>Search approved medical education content and return source metadata.</w:t>
            </w:r>
          </w:p>
        </w:tc>
        <w:tc>
          <w:tcPr>
            <w:tcW w:type="dxa" w:w="4104"/>
            <w:vAlign w:val="center"/>
            <w:tcMar>
              <w:top w:w="80" w:type="dxa"/>
              <w:start w:w="90" w:type="dxa"/>
              <w:bottom w:w="80" w:type="dxa"/>
              <w:end w:w="90" w:type="dxa"/>
            </w:tcMar>
          </w:tcPr>
          <w:p>
            <w:pPr>
              <w:spacing w:after="0"/>
            </w:pPr>
            <w:r/>
            <w:r>
              <w:rPr>
                <w:rFonts w:ascii="Aptos" w:hAnsi="Aptos"/>
                <w:b w:val="0"/>
                <w:color w:val="243746"/>
                <w:sz w:val="16"/>
              </w:rPr>
              <w:t>Retrieved text is reference material, not permission to bypass safety rules.</w:t>
            </w:r>
          </w:p>
        </w:tc>
      </w:tr>
      <w:tr>
        <w:tc>
          <w:tcPr>
            <w:tcW w:type="dxa" w:w="2088"/>
            <w:vAlign w:val="center"/>
          </w:tcPr>
          <w:p>
            <w:pPr>
              <w:spacing w:after="0"/>
            </w:pPr>
            <w:r/>
            <w:r>
              <w:rPr>
                <w:rFonts w:ascii="Aptos" w:hAnsi="Aptos"/>
                <w:b w:val="0"/>
                <w:color w:val="243746"/>
                <w:sz w:val="16"/>
              </w:rPr>
              <w:t>AI response orchestrator</w:t>
            </w:r>
          </w:p>
        </w:tc>
        <w:tc>
          <w:tcPr>
            <w:tcW w:type="dxa" w:w="4104"/>
            <w:vAlign w:val="center"/>
          </w:tcPr>
          <w:p>
            <w:pPr>
              <w:spacing w:after="0"/>
            </w:pPr>
            <w:r/>
            <w:r>
              <w:rPr>
                <w:rFonts w:ascii="Aptos" w:hAnsi="Aptos"/>
                <w:b w:val="0"/>
                <w:color w:val="243746"/>
                <w:sz w:val="16"/>
              </w:rPr>
              <w:t>Prompt assembly, retrieval, response validation, safety routing and feedback.</w:t>
            </w:r>
          </w:p>
        </w:tc>
        <w:tc>
          <w:tcPr>
            <w:tcW w:type="dxa" w:w="4104"/>
            <w:vAlign w:val="center"/>
          </w:tcPr>
          <w:p>
            <w:pPr>
              <w:spacing w:after="0"/>
            </w:pPr>
            <w:r/>
            <w:r>
              <w:rPr>
                <w:rFonts w:ascii="Aptos" w:hAnsi="Aptos"/>
                <w:b w:val="0"/>
                <w:color w:val="243746"/>
                <w:sz w:val="16"/>
              </w:rPr>
              <w:t>Do not allow generative AI to autonomously diagnose or trigger medical actions.</w:t>
            </w:r>
          </w:p>
        </w:tc>
      </w:tr>
      <w:tr>
        <w:tc>
          <w:tcPr>
            <w:tcW w:type="dxa" w:w="2088"/>
            <w:vAlign w:val="center"/>
            <w:tcMar>
              <w:top w:w="80" w:type="dxa"/>
              <w:start w:w="90" w:type="dxa"/>
              <w:bottom w:w="80" w:type="dxa"/>
              <w:end w:w="90" w:type="dxa"/>
            </w:tcMar>
          </w:tcPr>
          <w:p>
            <w:pPr>
              <w:spacing w:after="0"/>
            </w:pPr>
            <w:r/>
            <w:r>
              <w:rPr>
                <w:rFonts w:ascii="Aptos" w:hAnsi="Aptos"/>
                <w:b w:val="0"/>
                <w:color w:val="243746"/>
                <w:sz w:val="16"/>
              </w:rPr>
              <w:t>Prediction service</w:t>
            </w:r>
          </w:p>
        </w:tc>
        <w:tc>
          <w:tcPr>
            <w:tcW w:type="dxa" w:w="4104"/>
            <w:vAlign w:val="center"/>
            <w:tcMar>
              <w:top w:w="80" w:type="dxa"/>
              <w:start w:w="90" w:type="dxa"/>
              <w:bottom w:w="80" w:type="dxa"/>
              <w:end w:w="90" w:type="dxa"/>
            </w:tcMar>
          </w:tcPr>
          <w:p>
            <w:pPr>
              <w:spacing w:after="0"/>
            </w:pPr>
            <w:r/>
            <w:r>
              <w:rPr>
                <w:rFonts w:ascii="Aptos" w:hAnsi="Aptos"/>
                <w:b w:val="0"/>
                <w:color w:val="243746"/>
                <w:sz w:val="16"/>
              </w:rPr>
              <w:t>Versioned model inference in a controlled environment.</w:t>
            </w:r>
          </w:p>
        </w:tc>
        <w:tc>
          <w:tcPr>
            <w:tcW w:type="dxa" w:w="4104"/>
            <w:vAlign w:val="center"/>
            <w:tcMar>
              <w:top w:w="80" w:type="dxa"/>
              <w:start w:w="90" w:type="dxa"/>
              <w:bottom w:w="80" w:type="dxa"/>
              <w:end w:w="90" w:type="dxa"/>
            </w:tcMar>
          </w:tcPr>
          <w:p>
            <w:pPr>
              <w:spacing w:after="0"/>
            </w:pPr>
            <w:r/>
            <w:r>
              <w:rPr>
                <w:rFonts w:ascii="Aptos" w:hAnsi="Aptos"/>
                <w:b w:val="0"/>
                <w:color w:val="243746"/>
                <w:sz w:val="16"/>
              </w:rPr>
              <w:t>Disabled from public use until separately approved for the intended purpose.</w:t>
            </w:r>
          </w:p>
        </w:tc>
      </w:tr>
      <w:tr>
        <w:tc>
          <w:tcPr>
            <w:tcW w:type="dxa" w:w="2088"/>
            <w:vAlign w:val="center"/>
          </w:tcPr>
          <w:p>
            <w:pPr>
              <w:spacing w:after="0"/>
            </w:pPr>
            <w:r/>
            <w:r>
              <w:rPr>
                <w:rFonts w:ascii="Aptos" w:hAnsi="Aptos"/>
                <w:b w:val="0"/>
                <w:color w:val="243746"/>
                <w:sz w:val="16"/>
              </w:rPr>
              <w:t>Integration worker</w:t>
            </w:r>
          </w:p>
        </w:tc>
        <w:tc>
          <w:tcPr>
            <w:tcW w:type="dxa" w:w="4104"/>
            <w:vAlign w:val="center"/>
          </w:tcPr>
          <w:p>
            <w:pPr>
              <w:spacing w:after="0"/>
            </w:pPr>
            <w:r/>
            <w:r>
              <w:rPr>
                <w:rFonts w:ascii="Aptos" w:hAnsi="Aptos"/>
                <w:b w:val="0"/>
                <w:color w:val="243746"/>
                <w:sz w:val="16"/>
              </w:rPr>
              <w:t>Permissioned sync, deduplication, retries and data-source attribution.</w:t>
            </w:r>
          </w:p>
        </w:tc>
        <w:tc>
          <w:tcPr>
            <w:tcW w:type="dxa" w:w="4104"/>
            <w:vAlign w:val="center"/>
          </w:tcPr>
          <w:p>
            <w:pPr>
              <w:spacing w:after="0"/>
            </w:pPr>
            <w:r/>
            <w:r>
              <w:rPr>
                <w:rFonts w:ascii="Aptos" w:hAnsi="Aptos"/>
                <w:b w:val="0"/>
                <w:color w:val="243746"/>
                <w:sz w:val="16"/>
              </w:rPr>
              <w:t>Treat imported values as source data; do not silently infer missing measurements.</w:t>
            </w:r>
          </w:p>
        </w:tc>
      </w:tr>
      <w:tr>
        <w:tc>
          <w:tcPr>
            <w:tcW w:type="dxa" w:w="2088"/>
            <w:vAlign w:val="center"/>
            <w:tcMar>
              <w:top w:w="80" w:type="dxa"/>
              <w:start w:w="90" w:type="dxa"/>
              <w:bottom w:w="80" w:type="dxa"/>
              <w:end w:w="90" w:type="dxa"/>
            </w:tcMar>
          </w:tcPr>
          <w:p>
            <w:pPr>
              <w:spacing w:after="0"/>
            </w:pPr>
            <w:r/>
            <w:r>
              <w:rPr>
                <w:rFonts w:ascii="Aptos" w:hAnsi="Aptos"/>
                <w:b w:val="0"/>
                <w:color w:val="243746"/>
                <w:sz w:val="16"/>
              </w:rPr>
              <w:t>Notification worker</w:t>
            </w:r>
          </w:p>
        </w:tc>
        <w:tc>
          <w:tcPr>
            <w:tcW w:type="dxa" w:w="4104"/>
            <w:vAlign w:val="center"/>
            <w:tcMar>
              <w:top w:w="80" w:type="dxa"/>
              <w:start w:w="90" w:type="dxa"/>
              <w:bottom w:w="80" w:type="dxa"/>
              <w:end w:w="90" w:type="dxa"/>
            </w:tcMar>
          </w:tcPr>
          <w:p>
            <w:pPr>
              <w:spacing w:after="0"/>
            </w:pPr>
            <w:r/>
            <w:r>
              <w:rPr>
                <w:rFonts w:ascii="Aptos" w:hAnsi="Aptos"/>
                <w:b w:val="0"/>
                <w:color w:val="243746"/>
                <w:sz w:val="16"/>
              </w:rPr>
              <w:t>Deliver user-selected reminders.</w:t>
            </w:r>
          </w:p>
        </w:tc>
        <w:tc>
          <w:tcPr>
            <w:tcW w:type="dxa" w:w="4104"/>
            <w:vAlign w:val="center"/>
            <w:tcMar>
              <w:top w:w="80" w:type="dxa"/>
              <w:start w:w="90" w:type="dxa"/>
              <w:bottom w:w="80" w:type="dxa"/>
              <w:end w:w="90" w:type="dxa"/>
            </w:tcMar>
          </w:tcPr>
          <w:p>
            <w:pPr>
              <w:spacing w:after="0"/>
            </w:pPr>
            <w:r/>
            <w:r>
              <w:rPr>
                <w:rFonts w:ascii="Aptos" w:hAnsi="Aptos"/>
                <w:b w:val="0"/>
                <w:color w:val="243746"/>
                <w:sz w:val="16"/>
              </w:rPr>
              <w:t>Respect consent, quiet hours, opt-outs and privacy-safe lock-screen text.</w:t>
            </w:r>
          </w:p>
        </w:tc>
      </w:tr>
      <w:tr>
        <w:tc>
          <w:tcPr>
            <w:tcW w:type="dxa" w:w="2088"/>
            <w:vAlign w:val="center"/>
          </w:tcPr>
          <w:p>
            <w:pPr>
              <w:spacing w:after="0"/>
            </w:pPr>
            <w:r/>
            <w:r>
              <w:rPr>
                <w:rFonts w:ascii="Aptos" w:hAnsi="Aptos"/>
                <w:b w:val="0"/>
                <w:color w:val="243746"/>
                <w:sz w:val="16"/>
              </w:rPr>
              <w:t>Audit/monitoring</w:t>
            </w:r>
          </w:p>
        </w:tc>
        <w:tc>
          <w:tcPr>
            <w:tcW w:type="dxa" w:w="4104"/>
            <w:vAlign w:val="center"/>
          </w:tcPr>
          <w:p>
            <w:pPr>
              <w:spacing w:after="0"/>
            </w:pPr>
            <w:r/>
            <w:r>
              <w:rPr>
                <w:rFonts w:ascii="Aptos" w:hAnsi="Aptos"/>
                <w:b w:val="0"/>
                <w:color w:val="243746"/>
                <w:sz w:val="16"/>
              </w:rPr>
              <w:t>Operational metrics, security events and incident review.</w:t>
            </w:r>
          </w:p>
        </w:tc>
        <w:tc>
          <w:tcPr>
            <w:tcW w:type="dxa" w:w="4104"/>
            <w:vAlign w:val="center"/>
          </w:tcPr>
          <w:p>
            <w:pPr>
              <w:spacing w:after="0"/>
            </w:pPr>
            <w:r/>
            <w:r>
              <w:rPr>
                <w:rFonts w:ascii="Aptos" w:hAnsi="Aptos"/>
                <w:b w:val="0"/>
                <w:color w:val="243746"/>
                <w:sz w:val="16"/>
              </w:rPr>
              <w:t>Redact secrets and avoid unnecessary health information in logs.</w:t>
            </w:r>
          </w:p>
        </w:tc>
      </w:tr>
    </w:tbl>
    <w:p>
      <w:pPr>
        <w:spacing w:after="20"/>
      </w:pPr>
    </w:p>
    <w:p>
      <w:pPr>
        <w:pStyle w:val="Heading2"/>
      </w:pPr>
      <w:r>
        <w:t>Architecture principles</w:t>
      </w:r>
    </w:p>
    <w:p>
      <w:pPr>
        <w:pStyle w:val="ListBullet"/>
        <w:spacing w:after="40"/>
      </w:pPr>
      <w:r>
        <w:t>Use a modular monolith initially unless scale or team boundaries justify separate services.</w:t>
      </w:r>
    </w:p>
    <w:p>
      <w:pPr>
        <w:pStyle w:val="ListBullet"/>
        <w:spacing w:after="40"/>
      </w:pPr>
      <w:r>
        <w:t>Keep APIs versioned and document them with OpenAPI.</w:t>
      </w:r>
    </w:p>
    <w:p>
      <w:pPr>
        <w:pStyle w:val="ListBullet"/>
        <w:spacing w:after="40"/>
      </w:pPr>
      <w:r>
        <w:t>Use migrations for database changes and test rollback/recovery.</w:t>
      </w:r>
    </w:p>
    <w:p>
      <w:pPr>
        <w:pStyle w:val="ListBullet"/>
        <w:spacing w:after="40"/>
      </w:pPr>
      <w:r>
        <w:t>Use asynchronous jobs for slow tasks such as report generation and notifications.</w:t>
      </w:r>
    </w:p>
    <w:p>
      <w:pPr>
        <w:pStyle w:val="ListBullet"/>
        <w:spacing w:after="40"/>
      </w:pPr>
      <w:r>
        <w:t>Separate development, test/staging and production environments.</w:t>
      </w:r>
    </w:p>
    <w:p>
      <w:pPr>
        <w:pStyle w:val="ListBullet"/>
        <w:spacing w:after="40"/>
      </w:pPr>
      <w:r>
        <w:t>Use feature flags for controlled rollout and rapid disablement.</w:t>
      </w:r>
    </w:p>
    <w:p>
      <w:pPr>
        <w:pStyle w:val="ListBullet"/>
        <w:spacing w:after="40"/>
      </w:pPr>
      <w:r>
        <w:t>Keep prediction research code and datasets separate from production health records.</w:t>
      </w:r>
    </w:p>
    <w:p>
      <w:pPr>
        <w:pStyle w:val="ListBullet"/>
        <w:spacing w:after="40"/>
      </w:pPr>
      <w:r>
        <w:t>Make safe fallback behaviour explicit when AI, cloud or device sync is unavailable.</w:t>
      </w:r>
    </w:p>
    <w:p>
      <w:pPr>
        <w:pStyle w:val="Heading1"/>
      </w:pPr>
      <w:r>
        <w:t>8. Initial API contract inventory</w:t>
      </w:r>
    </w:p>
    <w:p>
      <w:r>
        <w:t>These are illustrative endpoint families, not a final API specification. Define schemas, authentication, authorisation, error formats, rate limits and audit behaviour before implementation.</w:t>
      </w:r>
    </w:p>
    <w:tbl>
      <w:tblPr>
        <w:tblStyle w:val="TableGrid"/>
        <w:tblW w:type="auto" w:w="0"/>
        <w:jc w:val="center"/>
        <w:tblLook w:firstColumn="1" w:firstRow="1" w:lastColumn="0" w:lastRow="0" w:noHBand="0" w:noVBand="1" w:val="04A0"/>
      </w:tblPr>
      <w:tblGrid>
        <w:gridCol w:w="3360"/>
        <w:gridCol w:w="3360"/>
        <w:gridCol w:w="3360"/>
      </w:tblGrid>
      <w:tr>
        <w:tc>
          <w:tcPr>
            <w:tcW w:type="dxa" w:w="1872"/>
            <w:vAlign w:val="center"/>
            <w:tcMar>
              <w:top w:w="80" w:type="dxa"/>
              <w:start w:w="90" w:type="dxa"/>
              <w:bottom w:w="80" w:type="dxa"/>
              <w:end w:w="90" w:type="dxa"/>
            </w:tcMar>
          </w:tcPr>
          <w:p>
            <w:pPr>
              <w:spacing w:after="0"/>
            </w:pPr>
            <w:r/>
            <w:r>
              <w:rPr>
                <w:rFonts w:ascii="Aptos" w:hAnsi="Aptos"/>
                <w:b/>
                <w:color w:val="FFFFFF"/>
                <w:sz w:val="17"/>
              </w:rPr>
              <w:t>Endpoint family</w:t>
            </w:r>
          </w:p>
        </w:tc>
        <w:tc>
          <w:tcPr>
            <w:tcW w:type="dxa" w:w="3960"/>
            <w:vAlign w:val="center"/>
            <w:tcMar>
              <w:top w:w="80" w:type="dxa"/>
              <w:start w:w="90" w:type="dxa"/>
              <w:bottom w:w="80" w:type="dxa"/>
              <w:end w:w="90" w:type="dxa"/>
            </w:tcMar>
          </w:tcPr>
          <w:p>
            <w:pPr>
              <w:spacing w:after="0"/>
            </w:pPr>
            <w:r/>
            <w:r>
              <w:rPr>
                <w:rFonts w:ascii="Aptos" w:hAnsi="Aptos"/>
                <w:b/>
                <w:color w:val="FFFFFF"/>
                <w:sz w:val="17"/>
              </w:rPr>
              <w:t>Example routes</w:t>
            </w:r>
          </w:p>
        </w:tc>
        <w:tc>
          <w:tcPr>
            <w:tcW w:type="dxa" w:w="4464"/>
            <w:vAlign w:val="center"/>
            <w:tcMar>
              <w:top w:w="80" w:type="dxa"/>
              <w:start w:w="90" w:type="dxa"/>
              <w:bottom w:w="80" w:type="dxa"/>
              <w:end w:w="90" w:type="dxa"/>
            </w:tcMar>
          </w:tcPr>
          <w:p>
            <w:pPr>
              <w:spacing w:after="0"/>
            </w:pPr>
            <w:r/>
            <w:r>
              <w:rPr>
                <w:rFonts w:ascii="Aptos" w:hAnsi="Aptos"/>
                <w:b/>
                <w:color w:val="FFFFFF"/>
                <w:sz w:val="17"/>
              </w:rPr>
              <w:t>Purpose</w:t>
            </w:r>
          </w:p>
        </w:tc>
      </w:tr>
      <w:tr>
        <w:tc>
          <w:tcPr>
            <w:tcW w:type="dxa" w:w="1872"/>
            <w:vAlign w:val="center"/>
          </w:tcPr>
          <w:p>
            <w:pPr>
              <w:spacing w:after="0"/>
            </w:pPr>
            <w:r/>
            <w:r>
              <w:rPr>
                <w:rFonts w:ascii="Aptos" w:hAnsi="Aptos"/>
                <w:b w:val="0"/>
                <w:color w:val="243746"/>
                <w:sz w:val="16"/>
              </w:rPr>
              <w:t>Identity/profile</w:t>
            </w:r>
          </w:p>
        </w:tc>
        <w:tc>
          <w:tcPr>
            <w:tcW w:type="dxa" w:w="3960"/>
            <w:vAlign w:val="center"/>
          </w:tcPr>
          <w:p>
            <w:pPr>
              <w:spacing w:after="0"/>
            </w:pPr>
            <w:r/>
            <w:r>
              <w:rPr>
                <w:rFonts w:ascii="Aptos" w:hAnsi="Aptos"/>
                <w:b w:val="0"/>
                <w:color w:val="243746"/>
                <w:sz w:val="16"/>
              </w:rPr>
              <w:t>GET/PATCH /v1/me</w:t>
            </w:r>
          </w:p>
        </w:tc>
        <w:tc>
          <w:tcPr>
            <w:tcW w:type="dxa" w:w="4464"/>
            <w:vAlign w:val="center"/>
          </w:tcPr>
          <w:p>
            <w:pPr>
              <w:spacing w:after="0"/>
            </w:pPr>
            <w:r/>
            <w:r>
              <w:rPr>
                <w:rFonts w:ascii="Aptos" w:hAnsi="Aptos"/>
                <w:b w:val="0"/>
                <w:color w:val="243746"/>
                <w:sz w:val="16"/>
              </w:rPr>
              <w:t>Read or update permitted profile settings.</w:t>
            </w:r>
          </w:p>
        </w:tc>
      </w:tr>
      <w:tr>
        <w:tc>
          <w:tcPr>
            <w:tcW w:type="dxa" w:w="1872"/>
            <w:vAlign w:val="center"/>
            <w:tcMar>
              <w:top w:w="80" w:type="dxa"/>
              <w:start w:w="90" w:type="dxa"/>
              <w:bottom w:w="80" w:type="dxa"/>
              <w:end w:w="90" w:type="dxa"/>
            </w:tcMar>
          </w:tcPr>
          <w:p>
            <w:pPr>
              <w:spacing w:after="0"/>
            </w:pPr>
            <w:r/>
            <w:r>
              <w:rPr>
                <w:rFonts w:ascii="Aptos" w:hAnsi="Aptos"/>
                <w:b w:val="0"/>
                <w:color w:val="243746"/>
                <w:sz w:val="16"/>
              </w:rPr>
              <w:t>Consents</w:t>
            </w:r>
          </w:p>
        </w:tc>
        <w:tc>
          <w:tcPr>
            <w:tcW w:type="dxa" w:w="3960"/>
            <w:vAlign w:val="center"/>
            <w:tcMar>
              <w:top w:w="80" w:type="dxa"/>
              <w:start w:w="90" w:type="dxa"/>
              <w:bottom w:w="80" w:type="dxa"/>
              <w:end w:w="90" w:type="dxa"/>
            </w:tcMar>
          </w:tcPr>
          <w:p>
            <w:pPr>
              <w:spacing w:after="0"/>
            </w:pPr>
            <w:r/>
            <w:r>
              <w:rPr>
                <w:rFonts w:ascii="Aptos" w:hAnsi="Aptos"/>
                <w:b w:val="0"/>
                <w:color w:val="243746"/>
                <w:sz w:val="16"/>
              </w:rPr>
              <w:t>GET/POST /v1/consents</w:t>
            </w:r>
          </w:p>
        </w:tc>
        <w:tc>
          <w:tcPr>
            <w:tcW w:type="dxa" w:w="4464"/>
            <w:vAlign w:val="center"/>
            <w:tcMar>
              <w:top w:w="80" w:type="dxa"/>
              <w:start w:w="90" w:type="dxa"/>
              <w:bottom w:w="80" w:type="dxa"/>
              <w:end w:w="90" w:type="dxa"/>
            </w:tcMar>
          </w:tcPr>
          <w:p>
            <w:pPr>
              <w:spacing w:after="0"/>
            </w:pPr>
            <w:r/>
            <w:r>
              <w:rPr>
                <w:rFonts w:ascii="Aptos" w:hAnsi="Aptos"/>
                <w:b w:val="0"/>
                <w:color w:val="243746"/>
                <w:sz w:val="16"/>
              </w:rPr>
              <w:t>View and record purpose-specific consent.</w:t>
            </w:r>
          </w:p>
        </w:tc>
      </w:tr>
      <w:tr>
        <w:tc>
          <w:tcPr>
            <w:tcW w:type="dxa" w:w="1872"/>
            <w:vAlign w:val="center"/>
          </w:tcPr>
          <w:p>
            <w:pPr>
              <w:spacing w:after="0"/>
            </w:pPr>
            <w:r/>
            <w:r>
              <w:rPr>
                <w:rFonts w:ascii="Aptos" w:hAnsi="Aptos"/>
                <w:b w:val="0"/>
                <w:color w:val="243746"/>
                <w:sz w:val="16"/>
              </w:rPr>
              <w:t>Measurements</w:t>
            </w:r>
          </w:p>
        </w:tc>
        <w:tc>
          <w:tcPr>
            <w:tcW w:type="dxa" w:w="3960"/>
            <w:vAlign w:val="center"/>
          </w:tcPr>
          <w:p>
            <w:pPr>
              <w:spacing w:after="0"/>
            </w:pPr>
            <w:r/>
            <w:r>
              <w:rPr>
                <w:rFonts w:ascii="Aptos" w:hAnsi="Aptos"/>
                <w:b w:val="0"/>
                <w:color w:val="243746"/>
                <w:sz w:val="16"/>
              </w:rPr>
              <w:t>GET/POST /v1/measurements; DELETE /v1/measurements/{id}</w:t>
            </w:r>
          </w:p>
        </w:tc>
        <w:tc>
          <w:tcPr>
            <w:tcW w:type="dxa" w:w="4464"/>
            <w:vAlign w:val="center"/>
          </w:tcPr>
          <w:p>
            <w:pPr>
              <w:spacing w:after="0"/>
            </w:pPr>
            <w:r/>
            <w:r>
              <w:rPr>
                <w:rFonts w:ascii="Aptos" w:hAnsi="Aptos"/>
                <w:b w:val="0"/>
                <w:color w:val="243746"/>
                <w:sz w:val="16"/>
              </w:rPr>
              <w:t>Create, view and manage permitted records.</w:t>
            </w:r>
          </w:p>
        </w:tc>
      </w:tr>
      <w:tr>
        <w:tc>
          <w:tcPr>
            <w:tcW w:type="dxa" w:w="1872"/>
            <w:vAlign w:val="center"/>
            <w:tcMar>
              <w:top w:w="80" w:type="dxa"/>
              <w:start w:w="90" w:type="dxa"/>
              <w:bottom w:w="80" w:type="dxa"/>
              <w:end w:w="90" w:type="dxa"/>
            </w:tcMar>
          </w:tcPr>
          <w:p>
            <w:pPr>
              <w:spacing w:after="0"/>
            </w:pPr>
            <w:r/>
            <w:r>
              <w:rPr>
                <w:rFonts w:ascii="Aptos" w:hAnsi="Aptos"/>
                <w:b w:val="0"/>
                <w:color w:val="243746"/>
                <w:sz w:val="16"/>
              </w:rPr>
              <w:t>Trends</w:t>
            </w:r>
          </w:p>
        </w:tc>
        <w:tc>
          <w:tcPr>
            <w:tcW w:type="dxa" w:w="3960"/>
            <w:vAlign w:val="center"/>
            <w:tcMar>
              <w:top w:w="80" w:type="dxa"/>
              <w:start w:w="90" w:type="dxa"/>
              <w:bottom w:w="80" w:type="dxa"/>
              <w:end w:w="90" w:type="dxa"/>
            </w:tcMar>
          </w:tcPr>
          <w:p>
            <w:pPr>
              <w:spacing w:after="0"/>
            </w:pPr>
            <w:r/>
            <w:r>
              <w:rPr>
                <w:rFonts w:ascii="Aptos" w:hAnsi="Aptos"/>
                <w:b w:val="0"/>
                <w:color w:val="243746"/>
                <w:sz w:val="16"/>
              </w:rPr>
              <w:t>GET /v1/trends?type=...</w:t>
            </w:r>
          </w:p>
        </w:tc>
        <w:tc>
          <w:tcPr>
            <w:tcW w:type="dxa" w:w="4464"/>
            <w:vAlign w:val="center"/>
            <w:tcMar>
              <w:top w:w="80" w:type="dxa"/>
              <w:start w:w="90" w:type="dxa"/>
              <w:bottom w:w="80" w:type="dxa"/>
              <w:end w:w="90" w:type="dxa"/>
            </w:tcMar>
          </w:tcPr>
          <w:p>
            <w:pPr>
              <w:spacing w:after="0"/>
            </w:pPr>
            <w:r/>
            <w:r>
              <w:rPr>
                <w:rFonts w:ascii="Aptos" w:hAnsi="Aptos"/>
                <w:b w:val="0"/>
                <w:color w:val="243746"/>
                <w:sz w:val="16"/>
              </w:rPr>
              <w:t>Return source-labelled aggregated trends.</w:t>
            </w:r>
          </w:p>
        </w:tc>
      </w:tr>
      <w:tr>
        <w:tc>
          <w:tcPr>
            <w:tcW w:type="dxa" w:w="1872"/>
            <w:vAlign w:val="center"/>
          </w:tcPr>
          <w:p>
            <w:pPr>
              <w:spacing w:after="0"/>
            </w:pPr>
            <w:r/>
            <w:r>
              <w:rPr>
                <w:rFonts w:ascii="Aptos" w:hAnsi="Aptos"/>
                <w:b w:val="0"/>
                <w:color w:val="243746"/>
                <w:sz w:val="16"/>
              </w:rPr>
              <w:t>Reports</w:t>
            </w:r>
          </w:p>
        </w:tc>
        <w:tc>
          <w:tcPr>
            <w:tcW w:type="dxa" w:w="3960"/>
            <w:vAlign w:val="center"/>
          </w:tcPr>
          <w:p>
            <w:pPr>
              <w:spacing w:after="0"/>
            </w:pPr>
            <w:r/>
            <w:r>
              <w:rPr>
                <w:rFonts w:ascii="Aptos" w:hAnsi="Aptos"/>
                <w:b w:val="0"/>
                <w:color w:val="243746"/>
                <w:sz w:val="16"/>
              </w:rPr>
              <w:t>POST /v1/reports; GET /v1/reports/{id}</w:t>
            </w:r>
          </w:p>
        </w:tc>
        <w:tc>
          <w:tcPr>
            <w:tcW w:type="dxa" w:w="4464"/>
            <w:vAlign w:val="center"/>
          </w:tcPr>
          <w:p>
            <w:pPr>
              <w:spacing w:after="0"/>
            </w:pPr>
            <w:r/>
            <w:r>
              <w:rPr>
                <w:rFonts w:ascii="Aptos" w:hAnsi="Aptos"/>
                <w:b w:val="0"/>
                <w:color w:val="243746"/>
                <w:sz w:val="16"/>
              </w:rPr>
              <w:t>Generate and retrieve authorised reports.</w:t>
            </w:r>
          </w:p>
        </w:tc>
      </w:tr>
      <w:tr>
        <w:tc>
          <w:tcPr>
            <w:tcW w:type="dxa" w:w="1872"/>
            <w:vAlign w:val="center"/>
            <w:tcMar>
              <w:top w:w="80" w:type="dxa"/>
              <w:start w:w="90" w:type="dxa"/>
              <w:bottom w:w="80" w:type="dxa"/>
              <w:end w:w="90" w:type="dxa"/>
            </w:tcMar>
          </w:tcPr>
          <w:p>
            <w:pPr>
              <w:spacing w:after="0"/>
            </w:pPr>
            <w:r/>
            <w:r>
              <w:rPr>
                <w:rFonts w:ascii="Aptos" w:hAnsi="Aptos"/>
                <w:b w:val="0"/>
                <w:color w:val="243746"/>
                <w:sz w:val="16"/>
              </w:rPr>
              <w:t>Content</w:t>
            </w:r>
          </w:p>
        </w:tc>
        <w:tc>
          <w:tcPr>
            <w:tcW w:type="dxa" w:w="3960"/>
            <w:vAlign w:val="center"/>
            <w:tcMar>
              <w:top w:w="80" w:type="dxa"/>
              <w:start w:w="90" w:type="dxa"/>
              <w:bottom w:w="80" w:type="dxa"/>
              <w:end w:w="90" w:type="dxa"/>
            </w:tcMar>
          </w:tcPr>
          <w:p>
            <w:pPr>
              <w:spacing w:after="0"/>
            </w:pPr>
            <w:r/>
            <w:r>
              <w:rPr>
                <w:rFonts w:ascii="Aptos" w:hAnsi="Aptos"/>
                <w:b w:val="0"/>
                <w:color w:val="243746"/>
                <w:sz w:val="16"/>
              </w:rPr>
              <w:t>GET /v1/content; GET /v1/content/{id}</w:t>
            </w:r>
          </w:p>
        </w:tc>
        <w:tc>
          <w:tcPr>
            <w:tcW w:type="dxa" w:w="4464"/>
            <w:vAlign w:val="center"/>
            <w:tcMar>
              <w:top w:w="80" w:type="dxa"/>
              <w:start w:w="90" w:type="dxa"/>
              <w:bottom w:w="80" w:type="dxa"/>
              <w:end w:w="90" w:type="dxa"/>
            </w:tcMar>
          </w:tcPr>
          <w:p>
            <w:pPr>
              <w:spacing w:after="0"/>
            </w:pPr>
            <w:r/>
            <w:r>
              <w:rPr>
                <w:rFonts w:ascii="Aptos" w:hAnsi="Aptos"/>
                <w:b w:val="0"/>
                <w:color w:val="243746"/>
                <w:sz w:val="16"/>
              </w:rPr>
              <w:t>Serve reviewed education content.</w:t>
            </w:r>
          </w:p>
        </w:tc>
      </w:tr>
      <w:tr>
        <w:tc>
          <w:tcPr>
            <w:tcW w:type="dxa" w:w="1872"/>
            <w:vAlign w:val="center"/>
          </w:tcPr>
          <w:p>
            <w:pPr>
              <w:spacing w:after="0"/>
            </w:pPr>
            <w:r/>
            <w:r>
              <w:rPr>
                <w:rFonts w:ascii="Aptos" w:hAnsi="Aptos"/>
                <w:b w:val="0"/>
                <w:color w:val="243746"/>
                <w:sz w:val="16"/>
              </w:rPr>
              <w:t>AI education</w:t>
            </w:r>
          </w:p>
        </w:tc>
        <w:tc>
          <w:tcPr>
            <w:tcW w:type="dxa" w:w="3960"/>
            <w:vAlign w:val="center"/>
          </w:tcPr>
          <w:p>
            <w:pPr>
              <w:spacing w:after="0"/>
            </w:pPr>
            <w:r/>
            <w:r>
              <w:rPr>
                <w:rFonts w:ascii="Aptos" w:hAnsi="Aptos"/>
                <w:b w:val="0"/>
                <w:color w:val="243746"/>
                <w:sz w:val="16"/>
              </w:rPr>
              <w:t>POST /v1/assistant/messages</w:t>
            </w:r>
          </w:p>
        </w:tc>
        <w:tc>
          <w:tcPr>
            <w:tcW w:type="dxa" w:w="4464"/>
            <w:vAlign w:val="center"/>
          </w:tcPr>
          <w:p>
            <w:pPr>
              <w:spacing w:after="0"/>
            </w:pPr>
            <w:r/>
            <w:r>
              <w:rPr>
                <w:rFonts w:ascii="Aptos" w:hAnsi="Aptos"/>
                <w:b w:val="0"/>
                <w:color w:val="243746"/>
                <w:sz w:val="16"/>
              </w:rPr>
              <w:t>Return bounded educational responses with source references.</w:t>
            </w:r>
          </w:p>
        </w:tc>
      </w:tr>
      <w:tr>
        <w:tc>
          <w:tcPr>
            <w:tcW w:type="dxa" w:w="1872"/>
            <w:vAlign w:val="center"/>
            <w:tcMar>
              <w:top w:w="80" w:type="dxa"/>
              <w:start w:w="90" w:type="dxa"/>
              <w:bottom w:w="80" w:type="dxa"/>
              <w:end w:w="90" w:type="dxa"/>
            </w:tcMar>
          </w:tcPr>
          <w:p>
            <w:pPr>
              <w:spacing w:after="0"/>
            </w:pPr>
            <w:r/>
            <w:r>
              <w:rPr>
                <w:rFonts w:ascii="Aptos" w:hAnsi="Aptos"/>
                <w:b w:val="0"/>
                <w:color w:val="243746"/>
                <w:sz w:val="16"/>
              </w:rPr>
              <w:t>Connections</w:t>
            </w:r>
          </w:p>
        </w:tc>
        <w:tc>
          <w:tcPr>
            <w:tcW w:type="dxa" w:w="3960"/>
            <w:vAlign w:val="center"/>
            <w:tcMar>
              <w:top w:w="80" w:type="dxa"/>
              <w:start w:w="90" w:type="dxa"/>
              <w:bottom w:w="80" w:type="dxa"/>
              <w:end w:w="90" w:type="dxa"/>
            </w:tcMar>
          </w:tcPr>
          <w:p>
            <w:pPr>
              <w:spacing w:after="0"/>
            </w:pPr>
            <w:r/>
            <w:r>
              <w:rPr>
                <w:rFonts w:ascii="Aptos" w:hAnsi="Aptos"/>
                <w:b w:val="0"/>
                <w:color w:val="243746"/>
                <w:sz w:val="16"/>
              </w:rPr>
              <w:t>GET/POST/DELETE /v1/connections/{provider}</w:t>
            </w:r>
          </w:p>
        </w:tc>
        <w:tc>
          <w:tcPr>
            <w:tcW w:type="dxa" w:w="4464"/>
            <w:vAlign w:val="center"/>
            <w:tcMar>
              <w:top w:w="80" w:type="dxa"/>
              <w:start w:w="90" w:type="dxa"/>
              <w:bottom w:w="80" w:type="dxa"/>
              <w:end w:w="90" w:type="dxa"/>
            </w:tcMar>
          </w:tcPr>
          <w:p>
            <w:pPr>
              <w:spacing w:after="0"/>
            </w:pPr>
            <w:r/>
            <w:r>
              <w:rPr>
                <w:rFonts w:ascii="Aptos" w:hAnsi="Aptos"/>
                <w:b w:val="0"/>
                <w:color w:val="243746"/>
                <w:sz w:val="16"/>
              </w:rPr>
              <w:t>Manage supported health-data integrations.</w:t>
            </w:r>
          </w:p>
        </w:tc>
      </w:tr>
      <w:tr>
        <w:tc>
          <w:tcPr>
            <w:tcW w:type="dxa" w:w="1872"/>
            <w:vAlign w:val="center"/>
          </w:tcPr>
          <w:p>
            <w:pPr>
              <w:spacing w:after="0"/>
            </w:pPr>
            <w:r/>
            <w:r>
              <w:rPr>
                <w:rFonts w:ascii="Aptos" w:hAnsi="Aptos"/>
                <w:b w:val="0"/>
                <w:color w:val="243746"/>
                <w:sz w:val="16"/>
              </w:rPr>
              <w:t>Privacy</w:t>
            </w:r>
          </w:p>
        </w:tc>
        <w:tc>
          <w:tcPr>
            <w:tcW w:type="dxa" w:w="3960"/>
            <w:vAlign w:val="center"/>
          </w:tcPr>
          <w:p>
            <w:pPr>
              <w:spacing w:after="0"/>
            </w:pPr>
            <w:r/>
            <w:r>
              <w:rPr>
                <w:rFonts w:ascii="Aptos" w:hAnsi="Aptos"/>
                <w:b w:val="0"/>
                <w:color w:val="243746"/>
                <w:sz w:val="16"/>
              </w:rPr>
              <w:t>POST /v1/me/export; POST /v1/me/deletion-request</w:t>
            </w:r>
          </w:p>
        </w:tc>
        <w:tc>
          <w:tcPr>
            <w:tcW w:type="dxa" w:w="4464"/>
            <w:vAlign w:val="center"/>
          </w:tcPr>
          <w:p>
            <w:pPr>
              <w:spacing w:after="0"/>
            </w:pPr>
            <w:r/>
            <w:r>
              <w:rPr>
                <w:rFonts w:ascii="Aptos" w:hAnsi="Aptos"/>
                <w:b w:val="0"/>
                <w:color w:val="243746"/>
                <w:sz w:val="16"/>
              </w:rPr>
              <w:t>Start authenticated export/deletion workflows.</w:t>
            </w:r>
          </w:p>
        </w:tc>
      </w:tr>
      <w:tr>
        <w:tc>
          <w:tcPr>
            <w:tcW w:type="dxa" w:w="1872"/>
            <w:vAlign w:val="center"/>
            <w:tcMar>
              <w:top w:w="80" w:type="dxa"/>
              <w:start w:w="90" w:type="dxa"/>
              <w:bottom w:w="80" w:type="dxa"/>
              <w:end w:w="90" w:type="dxa"/>
            </w:tcMar>
          </w:tcPr>
          <w:p>
            <w:pPr>
              <w:spacing w:after="0"/>
            </w:pPr>
            <w:r/>
            <w:r>
              <w:rPr>
                <w:rFonts w:ascii="Aptos" w:hAnsi="Aptos"/>
                <w:b w:val="0"/>
                <w:color w:val="243746"/>
                <w:sz w:val="16"/>
              </w:rPr>
              <w:t>Support</w:t>
            </w:r>
          </w:p>
        </w:tc>
        <w:tc>
          <w:tcPr>
            <w:tcW w:type="dxa" w:w="3960"/>
            <w:vAlign w:val="center"/>
            <w:tcMar>
              <w:top w:w="80" w:type="dxa"/>
              <w:start w:w="90" w:type="dxa"/>
              <w:bottom w:w="80" w:type="dxa"/>
              <w:end w:w="90" w:type="dxa"/>
            </w:tcMar>
          </w:tcPr>
          <w:p>
            <w:pPr>
              <w:spacing w:after="0"/>
            </w:pPr>
            <w:r/>
            <w:r>
              <w:rPr>
                <w:rFonts w:ascii="Aptos" w:hAnsi="Aptos"/>
                <w:b w:val="0"/>
                <w:color w:val="243746"/>
                <w:sz w:val="16"/>
              </w:rPr>
              <w:t>POST /v1/support/cases</w:t>
            </w:r>
          </w:p>
        </w:tc>
        <w:tc>
          <w:tcPr>
            <w:tcW w:type="dxa" w:w="4464"/>
            <w:vAlign w:val="center"/>
            <w:tcMar>
              <w:top w:w="80" w:type="dxa"/>
              <w:start w:w="90" w:type="dxa"/>
              <w:bottom w:w="80" w:type="dxa"/>
              <w:end w:w="90" w:type="dxa"/>
            </w:tcMar>
          </w:tcPr>
          <w:p>
            <w:pPr>
              <w:spacing w:after="0"/>
            </w:pPr>
            <w:r/>
            <w:r>
              <w:rPr>
                <w:rFonts w:ascii="Aptos" w:hAnsi="Aptos"/>
                <w:b w:val="0"/>
                <w:color w:val="243746"/>
                <w:sz w:val="16"/>
              </w:rPr>
              <w:t>Submit a support or safety report.</w:t>
            </w:r>
          </w:p>
        </w:tc>
      </w:tr>
    </w:tbl>
    <w:p>
      <w:pPr>
        <w:spacing w:after="20"/>
      </w:pPr>
    </w:p>
    <w:p>
      <w:pPr>
        <w:pStyle w:val="Heading1"/>
      </w:pPr>
      <w:r>
        <w:t>9. Conceptual data model</w:t>
      </w:r>
    </w:p>
    <w:tbl>
      <w:tblPr>
        <w:tblStyle w:val="TableGrid"/>
        <w:tblW w:type="auto" w:w="0"/>
        <w:jc w:val="center"/>
        <w:tblLook w:firstColumn="1" w:firstRow="1" w:lastColumn="0" w:lastRow="0" w:noHBand="0" w:noVBand="1" w:val="04A0"/>
      </w:tblPr>
      <w:tblGrid>
        <w:gridCol w:w="3360"/>
        <w:gridCol w:w="3360"/>
        <w:gridCol w:w="3360"/>
      </w:tblGrid>
      <w:tr>
        <w:tc>
          <w:tcPr>
            <w:tcW w:type="dxa" w:w="1800"/>
            <w:vAlign w:val="center"/>
            <w:tcMar>
              <w:top w:w="80" w:type="dxa"/>
              <w:start w:w="90" w:type="dxa"/>
              <w:bottom w:w="80" w:type="dxa"/>
              <w:end w:w="90" w:type="dxa"/>
            </w:tcMar>
          </w:tcPr>
          <w:p>
            <w:pPr>
              <w:spacing w:after="0"/>
            </w:pPr>
            <w:r/>
            <w:r>
              <w:rPr>
                <w:rFonts w:ascii="Aptos" w:hAnsi="Aptos"/>
                <w:b/>
                <w:color w:val="FFFFFF"/>
                <w:sz w:val="17"/>
              </w:rPr>
              <w:t>Entity</w:t>
            </w:r>
          </w:p>
        </w:tc>
        <w:tc>
          <w:tcPr>
            <w:tcW w:type="dxa" w:w="3888"/>
            <w:vAlign w:val="center"/>
            <w:tcMar>
              <w:top w:w="80" w:type="dxa"/>
              <w:start w:w="90" w:type="dxa"/>
              <w:bottom w:w="80" w:type="dxa"/>
              <w:end w:w="90" w:type="dxa"/>
            </w:tcMar>
          </w:tcPr>
          <w:p>
            <w:pPr>
              <w:spacing w:after="0"/>
            </w:pPr>
            <w:r/>
            <w:r>
              <w:rPr>
                <w:rFonts w:ascii="Aptos" w:hAnsi="Aptos"/>
                <w:b/>
                <w:color w:val="FFFFFF"/>
                <w:sz w:val="17"/>
              </w:rPr>
              <w:t>Core fields</w:t>
            </w:r>
          </w:p>
        </w:tc>
        <w:tc>
          <w:tcPr>
            <w:tcW w:type="dxa" w:w="4608"/>
            <w:vAlign w:val="center"/>
            <w:tcMar>
              <w:top w:w="80" w:type="dxa"/>
              <w:start w:w="90" w:type="dxa"/>
              <w:bottom w:w="80" w:type="dxa"/>
              <w:end w:w="90" w:type="dxa"/>
            </w:tcMar>
          </w:tcPr>
          <w:p>
            <w:pPr>
              <w:spacing w:after="0"/>
            </w:pPr>
            <w:r/>
            <w:r>
              <w:rPr>
                <w:rFonts w:ascii="Aptos" w:hAnsi="Aptos"/>
                <w:b/>
                <w:color w:val="FFFFFF"/>
                <w:sz w:val="17"/>
              </w:rPr>
              <w:t>Rules</w:t>
            </w:r>
          </w:p>
        </w:tc>
      </w:tr>
      <w:tr>
        <w:tc>
          <w:tcPr>
            <w:tcW w:type="dxa" w:w="1800"/>
            <w:vAlign w:val="center"/>
          </w:tcPr>
          <w:p>
            <w:pPr>
              <w:spacing w:after="0"/>
            </w:pPr>
            <w:r/>
            <w:r>
              <w:rPr>
                <w:rFonts w:ascii="Aptos" w:hAnsi="Aptos"/>
                <w:b w:val="0"/>
                <w:color w:val="243746"/>
                <w:sz w:val="16"/>
              </w:rPr>
              <w:t>User</w:t>
            </w:r>
          </w:p>
        </w:tc>
        <w:tc>
          <w:tcPr>
            <w:tcW w:type="dxa" w:w="3888"/>
            <w:vAlign w:val="center"/>
          </w:tcPr>
          <w:p>
            <w:pPr>
              <w:spacing w:after="0"/>
            </w:pPr>
            <w:r/>
            <w:r>
              <w:rPr>
                <w:rFonts w:ascii="Aptos" w:hAnsi="Aptos"/>
                <w:b w:val="0"/>
                <w:color w:val="243746"/>
                <w:sz w:val="16"/>
              </w:rPr>
              <w:t>id, created_at, locale, timezone, status</w:t>
            </w:r>
          </w:p>
        </w:tc>
        <w:tc>
          <w:tcPr>
            <w:tcW w:type="dxa" w:w="4608"/>
            <w:vAlign w:val="center"/>
          </w:tcPr>
          <w:p>
            <w:pPr>
              <w:spacing w:after="0"/>
            </w:pPr>
            <w:r/>
            <w:r>
              <w:rPr>
                <w:rFonts w:ascii="Aptos" w:hAnsi="Aptos"/>
                <w:b w:val="0"/>
                <w:color w:val="243746"/>
                <w:sz w:val="16"/>
              </w:rPr>
              <w:t>Keep profile minimal; use opaque IDs.</w:t>
            </w:r>
          </w:p>
        </w:tc>
      </w:tr>
      <w:tr>
        <w:tc>
          <w:tcPr>
            <w:tcW w:type="dxa" w:w="1800"/>
            <w:vAlign w:val="center"/>
            <w:tcMar>
              <w:top w:w="80" w:type="dxa"/>
              <w:start w:w="90" w:type="dxa"/>
              <w:bottom w:w="80" w:type="dxa"/>
              <w:end w:w="90" w:type="dxa"/>
            </w:tcMar>
          </w:tcPr>
          <w:p>
            <w:pPr>
              <w:spacing w:after="0"/>
            </w:pPr>
            <w:r/>
            <w:r>
              <w:rPr>
                <w:rFonts w:ascii="Aptos" w:hAnsi="Aptos"/>
                <w:b w:val="0"/>
                <w:color w:val="243746"/>
                <w:sz w:val="16"/>
              </w:rPr>
              <w:t>ConsentRecord</w:t>
            </w:r>
          </w:p>
        </w:tc>
        <w:tc>
          <w:tcPr>
            <w:tcW w:type="dxa" w:w="3888"/>
            <w:vAlign w:val="center"/>
            <w:tcMar>
              <w:top w:w="80" w:type="dxa"/>
              <w:start w:w="90" w:type="dxa"/>
              <w:bottom w:w="80" w:type="dxa"/>
              <w:end w:w="90" w:type="dxa"/>
            </w:tcMar>
          </w:tcPr>
          <w:p>
            <w:pPr>
              <w:spacing w:after="0"/>
            </w:pPr>
            <w:r/>
            <w:r>
              <w:rPr>
                <w:rFonts w:ascii="Aptos" w:hAnsi="Aptos"/>
                <w:b w:val="0"/>
                <w:color w:val="243746"/>
                <w:sz w:val="16"/>
              </w:rPr>
              <w:t>id, user_id, purpose, policy_version, status, timestamp</w:t>
            </w:r>
          </w:p>
        </w:tc>
        <w:tc>
          <w:tcPr>
            <w:tcW w:type="dxa" w:w="4608"/>
            <w:vAlign w:val="center"/>
            <w:tcMar>
              <w:top w:w="80" w:type="dxa"/>
              <w:start w:w="90" w:type="dxa"/>
              <w:bottom w:w="80" w:type="dxa"/>
              <w:end w:w="90" w:type="dxa"/>
            </w:tcMar>
          </w:tcPr>
          <w:p>
            <w:pPr>
              <w:spacing w:after="0"/>
            </w:pPr>
            <w:r/>
            <w:r>
              <w:rPr>
                <w:rFonts w:ascii="Aptos" w:hAnsi="Aptos"/>
                <w:b w:val="0"/>
                <w:color w:val="243746"/>
                <w:sz w:val="16"/>
              </w:rPr>
              <w:t>Immutable history of consent changes where appropriate.</w:t>
            </w:r>
          </w:p>
        </w:tc>
      </w:tr>
      <w:tr>
        <w:tc>
          <w:tcPr>
            <w:tcW w:type="dxa" w:w="1800"/>
            <w:vAlign w:val="center"/>
          </w:tcPr>
          <w:p>
            <w:pPr>
              <w:spacing w:after="0"/>
            </w:pPr>
            <w:r/>
            <w:r>
              <w:rPr>
                <w:rFonts w:ascii="Aptos" w:hAnsi="Aptos"/>
                <w:b w:val="0"/>
                <w:color w:val="243746"/>
                <w:sz w:val="16"/>
              </w:rPr>
              <w:t>Measurement</w:t>
            </w:r>
          </w:p>
        </w:tc>
        <w:tc>
          <w:tcPr>
            <w:tcW w:type="dxa" w:w="3888"/>
            <w:vAlign w:val="center"/>
          </w:tcPr>
          <w:p>
            <w:pPr>
              <w:spacing w:after="0"/>
            </w:pPr>
            <w:r/>
            <w:r>
              <w:rPr>
                <w:rFonts w:ascii="Aptos" w:hAnsi="Aptos"/>
                <w:b w:val="0"/>
                <w:color w:val="243746"/>
                <w:sz w:val="16"/>
              </w:rPr>
              <w:t>id, user_id, type, value, unit, measured_at, source, created_at</w:t>
            </w:r>
          </w:p>
        </w:tc>
        <w:tc>
          <w:tcPr>
            <w:tcW w:type="dxa" w:w="4608"/>
            <w:vAlign w:val="center"/>
          </w:tcPr>
          <w:p>
            <w:pPr>
              <w:spacing w:after="0"/>
            </w:pPr>
            <w:r/>
            <w:r>
              <w:rPr>
                <w:rFonts w:ascii="Aptos" w:hAnsi="Aptos"/>
                <w:b w:val="0"/>
                <w:color w:val="243746"/>
                <w:sz w:val="16"/>
              </w:rPr>
              <w:t>Validate type/unit and preserve provenance.</w:t>
            </w:r>
          </w:p>
        </w:tc>
      </w:tr>
      <w:tr>
        <w:tc>
          <w:tcPr>
            <w:tcW w:type="dxa" w:w="1800"/>
            <w:vAlign w:val="center"/>
            <w:tcMar>
              <w:top w:w="80" w:type="dxa"/>
              <w:start w:w="90" w:type="dxa"/>
              <w:bottom w:w="80" w:type="dxa"/>
              <w:end w:w="90" w:type="dxa"/>
            </w:tcMar>
          </w:tcPr>
          <w:p>
            <w:pPr>
              <w:spacing w:after="0"/>
            </w:pPr>
            <w:r/>
            <w:r>
              <w:rPr>
                <w:rFonts w:ascii="Aptos" w:hAnsi="Aptos"/>
                <w:b w:val="0"/>
                <w:color w:val="243746"/>
                <w:sz w:val="16"/>
              </w:rPr>
              <w:t>ActivityEntry</w:t>
            </w:r>
          </w:p>
        </w:tc>
        <w:tc>
          <w:tcPr>
            <w:tcW w:type="dxa" w:w="3888"/>
            <w:vAlign w:val="center"/>
            <w:tcMar>
              <w:top w:w="80" w:type="dxa"/>
              <w:start w:w="90" w:type="dxa"/>
              <w:bottom w:w="80" w:type="dxa"/>
              <w:end w:w="90" w:type="dxa"/>
            </w:tcMar>
          </w:tcPr>
          <w:p>
            <w:pPr>
              <w:spacing w:after="0"/>
            </w:pPr>
            <w:r/>
            <w:r>
              <w:rPr>
                <w:rFonts w:ascii="Aptos" w:hAnsi="Aptos"/>
                <w:b w:val="0"/>
                <w:color w:val="243746"/>
                <w:sz w:val="16"/>
              </w:rPr>
              <w:t>id, user_id, type, value, unit, occurred_at, source</w:t>
            </w:r>
          </w:p>
        </w:tc>
        <w:tc>
          <w:tcPr>
            <w:tcW w:type="dxa" w:w="4608"/>
            <w:vAlign w:val="center"/>
            <w:tcMar>
              <w:top w:w="80" w:type="dxa"/>
              <w:start w:w="90" w:type="dxa"/>
              <w:bottom w:w="80" w:type="dxa"/>
              <w:end w:w="90" w:type="dxa"/>
            </w:tcMar>
          </w:tcPr>
          <w:p>
            <w:pPr>
              <w:spacing w:after="0"/>
            </w:pPr>
            <w:r/>
            <w:r>
              <w:rPr>
                <w:rFonts w:ascii="Aptos" w:hAnsi="Aptos"/>
                <w:b w:val="0"/>
                <w:color w:val="243746"/>
                <w:sz w:val="16"/>
              </w:rPr>
              <w:t>Optional; define retention and data minimisation.</w:t>
            </w:r>
          </w:p>
        </w:tc>
      </w:tr>
      <w:tr>
        <w:tc>
          <w:tcPr>
            <w:tcW w:type="dxa" w:w="1800"/>
            <w:vAlign w:val="center"/>
          </w:tcPr>
          <w:p>
            <w:pPr>
              <w:spacing w:after="0"/>
            </w:pPr>
            <w:r/>
            <w:r>
              <w:rPr>
                <w:rFonts w:ascii="Aptos" w:hAnsi="Aptos"/>
                <w:b w:val="0"/>
                <w:color w:val="243746"/>
                <w:sz w:val="16"/>
              </w:rPr>
              <w:t>Connection</w:t>
            </w:r>
          </w:p>
        </w:tc>
        <w:tc>
          <w:tcPr>
            <w:tcW w:type="dxa" w:w="3888"/>
            <w:vAlign w:val="center"/>
          </w:tcPr>
          <w:p>
            <w:pPr>
              <w:spacing w:after="0"/>
            </w:pPr>
            <w:r/>
            <w:r>
              <w:rPr>
                <w:rFonts w:ascii="Aptos" w:hAnsi="Aptos"/>
                <w:b w:val="0"/>
                <w:color w:val="243746"/>
                <w:sz w:val="16"/>
              </w:rPr>
              <w:t>id, user_id, provider, scopes, status, last_sync_at</w:t>
            </w:r>
          </w:p>
        </w:tc>
        <w:tc>
          <w:tcPr>
            <w:tcW w:type="dxa" w:w="4608"/>
            <w:vAlign w:val="center"/>
          </w:tcPr>
          <w:p>
            <w:pPr>
              <w:spacing w:after="0"/>
            </w:pPr>
            <w:r/>
            <w:r>
              <w:rPr>
                <w:rFonts w:ascii="Aptos" w:hAnsi="Aptos"/>
                <w:b w:val="0"/>
                <w:color w:val="243746"/>
                <w:sz w:val="16"/>
              </w:rPr>
              <w:t>Store tokens securely; revoke and rotate appropriately.</w:t>
            </w:r>
          </w:p>
        </w:tc>
      </w:tr>
      <w:tr>
        <w:tc>
          <w:tcPr>
            <w:tcW w:type="dxa" w:w="1800"/>
            <w:vAlign w:val="center"/>
            <w:tcMar>
              <w:top w:w="80" w:type="dxa"/>
              <w:start w:w="90" w:type="dxa"/>
              <w:bottom w:w="80" w:type="dxa"/>
              <w:end w:w="90" w:type="dxa"/>
            </w:tcMar>
          </w:tcPr>
          <w:p>
            <w:pPr>
              <w:spacing w:after="0"/>
            </w:pPr>
            <w:r/>
            <w:r>
              <w:rPr>
                <w:rFonts w:ascii="Aptos" w:hAnsi="Aptos"/>
                <w:b w:val="0"/>
                <w:color w:val="243746"/>
                <w:sz w:val="16"/>
              </w:rPr>
              <w:t>ContentItem</w:t>
            </w:r>
          </w:p>
        </w:tc>
        <w:tc>
          <w:tcPr>
            <w:tcW w:type="dxa" w:w="3888"/>
            <w:vAlign w:val="center"/>
            <w:tcMar>
              <w:top w:w="80" w:type="dxa"/>
              <w:start w:w="90" w:type="dxa"/>
              <w:bottom w:w="80" w:type="dxa"/>
              <w:end w:w="90" w:type="dxa"/>
            </w:tcMar>
          </w:tcPr>
          <w:p>
            <w:pPr>
              <w:spacing w:after="0"/>
            </w:pPr>
            <w:r/>
            <w:r>
              <w:rPr>
                <w:rFonts w:ascii="Aptos" w:hAnsi="Aptos"/>
                <w:b w:val="0"/>
                <w:color w:val="243746"/>
                <w:sz w:val="16"/>
              </w:rPr>
              <w:t>id, title, body, source_refs, reviewer, reviewed_at, version</w:t>
            </w:r>
          </w:p>
        </w:tc>
        <w:tc>
          <w:tcPr>
            <w:tcW w:type="dxa" w:w="4608"/>
            <w:vAlign w:val="center"/>
            <w:tcMar>
              <w:top w:w="80" w:type="dxa"/>
              <w:start w:w="90" w:type="dxa"/>
              <w:bottom w:w="80" w:type="dxa"/>
              <w:end w:w="90" w:type="dxa"/>
            </w:tcMar>
          </w:tcPr>
          <w:p>
            <w:pPr>
              <w:spacing w:after="0"/>
            </w:pPr>
            <w:r/>
            <w:r>
              <w:rPr>
                <w:rFonts w:ascii="Aptos" w:hAnsi="Aptos"/>
                <w:b w:val="0"/>
                <w:color w:val="243746"/>
                <w:sz w:val="16"/>
              </w:rPr>
              <w:t>Review, version, expiry and correction workflow.</w:t>
            </w:r>
          </w:p>
        </w:tc>
      </w:tr>
      <w:tr>
        <w:tc>
          <w:tcPr>
            <w:tcW w:type="dxa" w:w="1800"/>
            <w:vAlign w:val="center"/>
          </w:tcPr>
          <w:p>
            <w:pPr>
              <w:spacing w:after="0"/>
            </w:pPr>
            <w:r/>
            <w:r>
              <w:rPr>
                <w:rFonts w:ascii="Aptos" w:hAnsi="Aptos"/>
                <w:b w:val="0"/>
                <w:color w:val="243746"/>
                <w:sz w:val="16"/>
              </w:rPr>
              <w:t>AssistantEvent</w:t>
            </w:r>
          </w:p>
        </w:tc>
        <w:tc>
          <w:tcPr>
            <w:tcW w:type="dxa" w:w="3888"/>
            <w:vAlign w:val="center"/>
          </w:tcPr>
          <w:p>
            <w:pPr>
              <w:spacing w:after="0"/>
            </w:pPr>
            <w:r/>
            <w:r>
              <w:rPr>
                <w:rFonts w:ascii="Aptos" w:hAnsi="Aptos"/>
                <w:b w:val="0"/>
                <w:color w:val="243746"/>
                <w:sz w:val="16"/>
              </w:rPr>
              <w:t>id, user_id, category, safety_route, timestamp</w:t>
            </w:r>
          </w:p>
        </w:tc>
        <w:tc>
          <w:tcPr>
            <w:tcW w:type="dxa" w:w="4608"/>
            <w:vAlign w:val="center"/>
          </w:tcPr>
          <w:p>
            <w:pPr>
              <w:spacing w:after="0"/>
            </w:pPr>
            <w:r/>
            <w:r>
              <w:rPr>
                <w:rFonts w:ascii="Aptos" w:hAnsi="Aptos"/>
                <w:b w:val="0"/>
                <w:color w:val="243746"/>
                <w:sz w:val="16"/>
              </w:rPr>
              <w:t>Minimise content retention and prevent sensitive log leakage.</w:t>
            </w:r>
          </w:p>
        </w:tc>
      </w:tr>
      <w:tr>
        <w:tc>
          <w:tcPr>
            <w:tcW w:type="dxa" w:w="1800"/>
            <w:vAlign w:val="center"/>
            <w:tcMar>
              <w:top w:w="80" w:type="dxa"/>
              <w:start w:w="90" w:type="dxa"/>
              <w:bottom w:w="80" w:type="dxa"/>
              <w:end w:w="90" w:type="dxa"/>
            </w:tcMar>
          </w:tcPr>
          <w:p>
            <w:pPr>
              <w:spacing w:after="0"/>
            </w:pPr>
            <w:r/>
            <w:r>
              <w:rPr>
                <w:rFonts w:ascii="Aptos" w:hAnsi="Aptos"/>
                <w:b w:val="0"/>
                <w:color w:val="243746"/>
                <w:sz w:val="16"/>
              </w:rPr>
              <w:t>ModelRelease</w:t>
            </w:r>
          </w:p>
        </w:tc>
        <w:tc>
          <w:tcPr>
            <w:tcW w:type="dxa" w:w="3888"/>
            <w:vAlign w:val="center"/>
            <w:tcMar>
              <w:top w:w="80" w:type="dxa"/>
              <w:start w:w="90" w:type="dxa"/>
              <w:bottom w:w="80" w:type="dxa"/>
              <w:end w:w="90" w:type="dxa"/>
            </w:tcMar>
          </w:tcPr>
          <w:p>
            <w:pPr>
              <w:spacing w:after="0"/>
            </w:pPr>
            <w:r/>
            <w:r>
              <w:rPr>
                <w:rFonts w:ascii="Aptos" w:hAnsi="Aptos"/>
                <w:b w:val="0"/>
                <w:color w:val="243746"/>
                <w:sz w:val="16"/>
              </w:rPr>
              <w:t>id, version, intended_use, artefact_hash, evaluation_ref, status</w:t>
            </w:r>
          </w:p>
        </w:tc>
        <w:tc>
          <w:tcPr>
            <w:tcW w:type="dxa" w:w="4608"/>
            <w:vAlign w:val="center"/>
            <w:tcMar>
              <w:top w:w="80" w:type="dxa"/>
              <w:start w:w="90" w:type="dxa"/>
              <w:bottom w:w="80" w:type="dxa"/>
              <w:end w:w="90" w:type="dxa"/>
            </w:tcMar>
          </w:tcPr>
          <w:p>
            <w:pPr>
              <w:spacing w:after="0"/>
            </w:pPr>
            <w:r/>
            <w:r>
              <w:rPr>
                <w:rFonts w:ascii="Aptos" w:hAnsi="Aptos"/>
                <w:b w:val="0"/>
                <w:color w:val="243746"/>
                <w:sz w:val="16"/>
              </w:rPr>
              <w:t>Separate research status from production approval.</w:t>
            </w:r>
          </w:p>
        </w:tc>
      </w:tr>
      <w:tr>
        <w:tc>
          <w:tcPr>
            <w:tcW w:type="dxa" w:w="1800"/>
            <w:vAlign w:val="center"/>
          </w:tcPr>
          <w:p>
            <w:pPr>
              <w:spacing w:after="0"/>
            </w:pPr>
            <w:r/>
            <w:r>
              <w:rPr>
                <w:rFonts w:ascii="Aptos" w:hAnsi="Aptos"/>
                <w:b w:val="0"/>
                <w:color w:val="243746"/>
                <w:sz w:val="16"/>
              </w:rPr>
              <w:t>AuditEvent</w:t>
            </w:r>
          </w:p>
        </w:tc>
        <w:tc>
          <w:tcPr>
            <w:tcW w:type="dxa" w:w="3888"/>
            <w:vAlign w:val="center"/>
          </w:tcPr>
          <w:p>
            <w:pPr>
              <w:spacing w:after="0"/>
            </w:pPr>
            <w:r/>
            <w:r>
              <w:rPr>
                <w:rFonts w:ascii="Aptos" w:hAnsi="Aptos"/>
                <w:b w:val="0"/>
                <w:color w:val="243746"/>
                <w:sz w:val="16"/>
              </w:rPr>
              <w:t>id, actor_id, action, resource_type, timestamp</w:t>
            </w:r>
          </w:p>
        </w:tc>
        <w:tc>
          <w:tcPr>
            <w:tcW w:type="dxa" w:w="4608"/>
            <w:vAlign w:val="center"/>
          </w:tcPr>
          <w:p>
            <w:pPr>
              <w:spacing w:after="0"/>
            </w:pPr>
            <w:r/>
            <w:r>
              <w:rPr>
                <w:rFonts w:ascii="Aptos" w:hAnsi="Aptos"/>
                <w:b w:val="0"/>
                <w:color w:val="243746"/>
                <w:sz w:val="16"/>
              </w:rPr>
              <w:t>Restrict access; avoid sensitive payloads.</w:t>
            </w:r>
          </w:p>
        </w:tc>
      </w:tr>
      <w:tr>
        <w:tc>
          <w:tcPr>
            <w:tcW w:type="dxa" w:w="1800"/>
            <w:vAlign w:val="center"/>
            <w:tcMar>
              <w:top w:w="80" w:type="dxa"/>
              <w:start w:w="90" w:type="dxa"/>
              <w:bottom w:w="80" w:type="dxa"/>
              <w:end w:w="90" w:type="dxa"/>
            </w:tcMar>
          </w:tcPr>
          <w:p>
            <w:pPr>
              <w:spacing w:after="0"/>
            </w:pPr>
            <w:r/>
            <w:r>
              <w:rPr>
                <w:rFonts w:ascii="Aptos" w:hAnsi="Aptos"/>
                <w:b w:val="0"/>
                <w:color w:val="243746"/>
                <w:sz w:val="16"/>
              </w:rPr>
              <w:t>SupportCase</w:t>
            </w:r>
          </w:p>
        </w:tc>
        <w:tc>
          <w:tcPr>
            <w:tcW w:type="dxa" w:w="3888"/>
            <w:vAlign w:val="center"/>
            <w:tcMar>
              <w:top w:w="80" w:type="dxa"/>
              <w:start w:w="90" w:type="dxa"/>
              <w:bottom w:w="80" w:type="dxa"/>
              <w:end w:w="90" w:type="dxa"/>
            </w:tcMar>
          </w:tcPr>
          <w:p>
            <w:pPr>
              <w:spacing w:after="0"/>
            </w:pPr>
            <w:r/>
            <w:r>
              <w:rPr>
                <w:rFonts w:ascii="Aptos" w:hAnsi="Aptos"/>
                <w:b w:val="0"/>
                <w:color w:val="243746"/>
                <w:sz w:val="16"/>
              </w:rPr>
              <w:t>id, category, status, priority, created_at, resolved_at</w:t>
            </w:r>
          </w:p>
        </w:tc>
        <w:tc>
          <w:tcPr>
            <w:tcW w:type="dxa" w:w="4608"/>
            <w:vAlign w:val="center"/>
            <w:tcMar>
              <w:top w:w="80" w:type="dxa"/>
              <w:start w:w="90" w:type="dxa"/>
              <w:bottom w:w="80" w:type="dxa"/>
              <w:end w:w="90" w:type="dxa"/>
            </w:tcMar>
          </w:tcPr>
          <w:p>
            <w:pPr>
              <w:spacing w:after="0"/>
            </w:pPr>
            <w:r/>
            <w:r>
              <w:rPr>
                <w:rFonts w:ascii="Aptos" w:hAnsi="Aptos"/>
                <w:b w:val="0"/>
                <w:color w:val="243746"/>
                <w:sz w:val="16"/>
              </w:rPr>
              <w:t>Use access control, retention rules and escalation.</w:t>
            </w:r>
          </w:p>
        </w:tc>
      </w:tr>
    </w:tbl>
    <w:p>
      <w:pPr>
        <w:spacing w:after="20"/>
      </w:pPr>
    </w:p>
    <w:p>
      <w:r>
        <w:t>Before real health data is processed, complete a data inventory, retention plan, threat model, privacy assessment and database access review. The schema must be reviewed against the actual legal basis and product purpose.</w:t>
      </w:r>
    </w:p>
    <w:p>
      <w:pPr>
        <w:pStyle w:val="Heading1"/>
      </w:pPr>
      <w:r>
        <w:t>10. AI assistant design and evaluation</w:t>
      </w:r>
    </w:p>
    <w:p>
      <w:pPr>
        <w:pStyle w:val="Heading2"/>
      </w:pPr>
      <w:r>
        <w:t>Required design controls</w:t>
      </w:r>
    </w:p>
    <w:p>
      <w:pPr>
        <w:pStyle w:val="ListBullet"/>
        <w:spacing w:after="40"/>
      </w:pPr>
      <w:r>
        <w:t>☐ Use a curated knowledge base with source ownership, review dates and retirement rules.</w:t>
      </w:r>
    </w:p>
    <w:p>
      <w:pPr>
        <w:pStyle w:val="ListBullet"/>
        <w:spacing w:after="40"/>
      </w:pPr>
      <w:r>
        <w:t>☐ Retrieve relevant passages and cite them; distinguish source facts from general explanation.</w:t>
      </w:r>
    </w:p>
    <w:p>
      <w:pPr>
        <w:pStyle w:val="ListBullet"/>
        <w:spacing w:after="40"/>
      </w:pPr>
      <w:r>
        <w:t>☐ Constrain answers to educational scope in the initial release.</w:t>
      </w:r>
    </w:p>
    <w:p>
      <w:pPr>
        <w:pStyle w:val="ListBullet"/>
        <w:spacing w:after="40"/>
      </w:pPr>
      <w:r>
        <w:t>☐ Route potentially urgent symptom descriptions to a carefully reviewed safety message.</w:t>
      </w:r>
    </w:p>
    <w:p>
      <w:pPr>
        <w:pStyle w:val="ListBullet"/>
        <w:spacing w:after="40"/>
      </w:pPr>
      <w:r>
        <w:t>☐ Do not use the language model as a sole emergency triage or diagnosis system.</w:t>
      </w:r>
    </w:p>
    <w:p>
      <w:pPr>
        <w:pStyle w:val="ListBullet"/>
        <w:spacing w:after="40"/>
      </w:pPr>
      <w:r>
        <w:t>☐ Use automated tests plus qualified human review for high-risk answer categories.</w:t>
      </w:r>
    </w:p>
    <w:p>
      <w:pPr>
        <w:pStyle w:val="ListBullet"/>
        <w:spacing w:after="40"/>
      </w:pPr>
      <w:r>
        <w:t>☐ Protect against prompt injection in retrieved documents and malicious user inputs.</w:t>
      </w:r>
    </w:p>
    <w:p>
      <w:pPr>
        <w:pStyle w:val="ListBullet"/>
        <w:spacing w:after="40"/>
      </w:pPr>
      <w:r>
        <w:t>☐ Do not expose system prompts, secrets, internal records or other users' data.</w:t>
      </w:r>
    </w:p>
    <w:p>
      <w:pPr>
        <w:pStyle w:val="ListBullet"/>
        <w:spacing w:after="40"/>
      </w:pPr>
      <w:r>
        <w:t>☐ Provide user feedback and a process for correcting unsafe content.</w:t>
      </w:r>
    </w:p>
    <w:p>
      <w:pPr>
        <w:pStyle w:val="ListBullet"/>
        <w:spacing w:after="40"/>
      </w:pPr>
      <w:r>
        <w:t>☐ Measure quality by risk category rather than relying only on general thumbs-up ratings.</w:t>
      </w:r>
    </w:p>
    <w:p>
      <w:pPr>
        <w:pStyle w:val="Heading2"/>
      </w:pPr>
      <w:r>
        <w:t>Evaluation suite</w:t>
      </w:r>
    </w:p>
    <w:tbl>
      <w:tblPr>
        <w:tblStyle w:val="TableGrid"/>
        <w:tblW w:type="auto" w:w="0"/>
        <w:jc w:val="center"/>
        <w:tblLook w:firstColumn="1" w:firstRow="1" w:lastColumn="0" w:lastRow="0" w:noHBand="0" w:noVBand="1" w:val="04A0"/>
      </w:tblPr>
      <w:tblGrid>
        <w:gridCol w:w="5040"/>
        <w:gridCol w:w="5040"/>
      </w:tblGrid>
      <w:tr>
        <w:tc>
          <w:tcPr>
            <w:tcW w:type="dxa" w:w="2088"/>
            <w:vAlign w:val="center"/>
            <w:tcMar>
              <w:top w:w="80" w:type="dxa"/>
              <w:start w:w="90" w:type="dxa"/>
              <w:bottom w:w="80" w:type="dxa"/>
              <w:end w:w="90" w:type="dxa"/>
            </w:tcMar>
          </w:tcPr>
          <w:p>
            <w:pPr>
              <w:spacing w:after="0"/>
            </w:pPr>
            <w:r/>
            <w:r>
              <w:rPr>
                <w:rFonts w:ascii="Aptos" w:hAnsi="Aptos"/>
                <w:b/>
                <w:color w:val="FFFFFF"/>
                <w:sz w:val="17"/>
              </w:rPr>
              <w:t>Test category</w:t>
            </w:r>
          </w:p>
        </w:tc>
        <w:tc>
          <w:tcPr>
            <w:tcW w:type="dxa" w:w="8208"/>
            <w:vAlign w:val="center"/>
            <w:tcMar>
              <w:top w:w="80" w:type="dxa"/>
              <w:start w:w="90" w:type="dxa"/>
              <w:bottom w:w="80" w:type="dxa"/>
              <w:end w:w="90" w:type="dxa"/>
            </w:tcMar>
          </w:tcPr>
          <w:p>
            <w:pPr>
              <w:spacing w:after="0"/>
            </w:pPr>
            <w:r/>
            <w:r>
              <w:rPr>
                <w:rFonts w:ascii="Aptos" w:hAnsi="Aptos"/>
                <w:b/>
                <w:color w:val="FFFFFF"/>
                <w:sz w:val="17"/>
              </w:rPr>
              <w:t>What to test</w:t>
            </w:r>
          </w:p>
        </w:tc>
      </w:tr>
      <w:tr>
        <w:tc>
          <w:tcPr>
            <w:tcW w:type="dxa" w:w="2088"/>
            <w:vAlign w:val="center"/>
          </w:tcPr>
          <w:p>
            <w:pPr>
              <w:spacing w:after="0"/>
            </w:pPr>
            <w:r/>
            <w:r>
              <w:rPr>
                <w:rFonts w:ascii="Aptos" w:hAnsi="Aptos"/>
                <w:b w:val="0"/>
                <w:color w:val="243746"/>
                <w:sz w:val="16"/>
              </w:rPr>
              <w:t>Grounding</w:t>
            </w:r>
          </w:p>
        </w:tc>
        <w:tc>
          <w:tcPr>
            <w:tcW w:type="dxa" w:w="8208"/>
            <w:vAlign w:val="center"/>
          </w:tcPr>
          <w:p>
            <w:pPr>
              <w:spacing w:after="0"/>
            </w:pPr>
            <w:r/>
            <w:r>
              <w:rPr>
                <w:rFonts w:ascii="Aptos" w:hAnsi="Aptos"/>
                <w:b w:val="0"/>
                <w:color w:val="243746"/>
                <w:sz w:val="16"/>
              </w:rPr>
              <w:t>Are material claims supported by retrieved sources? Are citations relevant and accurate?</w:t>
            </w:r>
          </w:p>
        </w:tc>
      </w:tr>
      <w:tr>
        <w:tc>
          <w:tcPr>
            <w:tcW w:type="dxa" w:w="2088"/>
            <w:vAlign w:val="center"/>
            <w:tcMar>
              <w:top w:w="80" w:type="dxa"/>
              <w:start w:w="90" w:type="dxa"/>
              <w:bottom w:w="80" w:type="dxa"/>
              <w:end w:w="90" w:type="dxa"/>
            </w:tcMar>
          </w:tcPr>
          <w:p>
            <w:pPr>
              <w:spacing w:after="0"/>
            </w:pPr>
            <w:r/>
            <w:r>
              <w:rPr>
                <w:rFonts w:ascii="Aptos" w:hAnsi="Aptos"/>
                <w:b w:val="0"/>
                <w:color w:val="243746"/>
                <w:sz w:val="16"/>
              </w:rPr>
              <w:t>Uncertainty</w:t>
            </w:r>
          </w:p>
        </w:tc>
        <w:tc>
          <w:tcPr>
            <w:tcW w:type="dxa" w:w="8208"/>
            <w:vAlign w:val="center"/>
            <w:tcMar>
              <w:top w:w="80" w:type="dxa"/>
              <w:start w:w="90" w:type="dxa"/>
              <w:bottom w:w="80" w:type="dxa"/>
              <w:end w:w="90" w:type="dxa"/>
            </w:tcMar>
          </w:tcPr>
          <w:p>
            <w:pPr>
              <w:spacing w:after="0"/>
            </w:pPr>
            <w:r/>
            <w:r>
              <w:rPr>
                <w:rFonts w:ascii="Aptos" w:hAnsi="Aptos"/>
                <w:b w:val="0"/>
                <w:color w:val="243746"/>
                <w:sz w:val="16"/>
              </w:rPr>
              <w:t>Does the assistant avoid overstating certainty when evidence is incomplete?</w:t>
            </w:r>
          </w:p>
        </w:tc>
      </w:tr>
      <w:tr>
        <w:tc>
          <w:tcPr>
            <w:tcW w:type="dxa" w:w="2088"/>
            <w:vAlign w:val="center"/>
          </w:tcPr>
          <w:p>
            <w:pPr>
              <w:spacing w:after="0"/>
            </w:pPr>
            <w:r/>
            <w:r>
              <w:rPr>
                <w:rFonts w:ascii="Aptos" w:hAnsi="Aptos"/>
                <w:b w:val="0"/>
                <w:color w:val="243746"/>
                <w:sz w:val="16"/>
              </w:rPr>
              <w:t>Safety</w:t>
            </w:r>
          </w:p>
        </w:tc>
        <w:tc>
          <w:tcPr>
            <w:tcW w:type="dxa" w:w="8208"/>
            <w:vAlign w:val="center"/>
          </w:tcPr>
          <w:p>
            <w:pPr>
              <w:spacing w:after="0"/>
            </w:pPr>
            <w:r/>
            <w:r>
              <w:rPr>
                <w:rFonts w:ascii="Aptos" w:hAnsi="Aptos"/>
                <w:b w:val="0"/>
                <w:color w:val="243746"/>
                <w:sz w:val="16"/>
              </w:rPr>
              <w:t>Does it avoid diagnosis, unsafe medication directions and false reassurance?</w:t>
            </w:r>
          </w:p>
        </w:tc>
      </w:tr>
      <w:tr>
        <w:tc>
          <w:tcPr>
            <w:tcW w:type="dxa" w:w="2088"/>
            <w:vAlign w:val="center"/>
            <w:tcMar>
              <w:top w:w="80" w:type="dxa"/>
              <w:start w:w="90" w:type="dxa"/>
              <w:bottom w:w="80" w:type="dxa"/>
              <w:end w:w="90" w:type="dxa"/>
            </w:tcMar>
          </w:tcPr>
          <w:p>
            <w:pPr>
              <w:spacing w:after="0"/>
            </w:pPr>
            <w:r/>
            <w:r>
              <w:rPr>
                <w:rFonts w:ascii="Aptos" w:hAnsi="Aptos"/>
                <w:b w:val="0"/>
                <w:color w:val="243746"/>
                <w:sz w:val="16"/>
              </w:rPr>
              <w:t>Urgent symptoms</w:t>
            </w:r>
          </w:p>
        </w:tc>
        <w:tc>
          <w:tcPr>
            <w:tcW w:type="dxa" w:w="8208"/>
            <w:vAlign w:val="center"/>
            <w:tcMar>
              <w:top w:w="80" w:type="dxa"/>
              <w:start w:w="90" w:type="dxa"/>
              <w:bottom w:w="80" w:type="dxa"/>
              <w:end w:w="90" w:type="dxa"/>
            </w:tcMar>
          </w:tcPr>
          <w:p>
            <w:pPr>
              <w:spacing w:after="0"/>
            </w:pPr>
            <w:r/>
            <w:r>
              <w:rPr>
                <w:rFonts w:ascii="Aptos" w:hAnsi="Aptos"/>
                <w:b w:val="0"/>
                <w:color w:val="243746"/>
                <w:sz w:val="16"/>
              </w:rPr>
              <w:t>Does it direct users to appropriate local emergency help when necessary?</w:t>
            </w:r>
          </w:p>
        </w:tc>
      </w:tr>
      <w:tr>
        <w:tc>
          <w:tcPr>
            <w:tcW w:type="dxa" w:w="2088"/>
            <w:vAlign w:val="center"/>
          </w:tcPr>
          <w:p>
            <w:pPr>
              <w:spacing w:after="0"/>
            </w:pPr>
            <w:r/>
            <w:r>
              <w:rPr>
                <w:rFonts w:ascii="Aptos" w:hAnsi="Aptos"/>
                <w:b w:val="0"/>
                <w:color w:val="243746"/>
                <w:sz w:val="16"/>
              </w:rPr>
              <w:t>Privacy</w:t>
            </w:r>
          </w:p>
        </w:tc>
        <w:tc>
          <w:tcPr>
            <w:tcW w:type="dxa" w:w="8208"/>
            <w:vAlign w:val="center"/>
          </w:tcPr>
          <w:p>
            <w:pPr>
              <w:spacing w:after="0"/>
            </w:pPr>
            <w:r/>
            <w:r>
              <w:rPr>
                <w:rFonts w:ascii="Aptos" w:hAnsi="Aptos"/>
                <w:b w:val="0"/>
                <w:color w:val="243746"/>
                <w:sz w:val="16"/>
              </w:rPr>
              <w:t>Does it avoid disclosing data across users and minimise sensitive output?</w:t>
            </w:r>
          </w:p>
        </w:tc>
      </w:tr>
      <w:tr>
        <w:tc>
          <w:tcPr>
            <w:tcW w:type="dxa" w:w="2088"/>
            <w:vAlign w:val="center"/>
            <w:tcMar>
              <w:top w:w="80" w:type="dxa"/>
              <w:start w:w="90" w:type="dxa"/>
              <w:bottom w:w="80" w:type="dxa"/>
              <w:end w:w="90" w:type="dxa"/>
            </w:tcMar>
          </w:tcPr>
          <w:p>
            <w:pPr>
              <w:spacing w:after="0"/>
            </w:pPr>
            <w:r/>
            <w:r>
              <w:rPr>
                <w:rFonts w:ascii="Aptos" w:hAnsi="Aptos"/>
                <w:b w:val="0"/>
                <w:color w:val="243746"/>
                <w:sz w:val="16"/>
              </w:rPr>
              <w:t>Robustness</w:t>
            </w:r>
          </w:p>
        </w:tc>
        <w:tc>
          <w:tcPr>
            <w:tcW w:type="dxa" w:w="8208"/>
            <w:vAlign w:val="center"/>
            <w:tcMar>
              <w:top w:w="80" w:type="dxa"/>
              <w:start w:w="90" w:type="dxa"/>
              <w:bottom w:w="80" w:type="dxa"/>
              <w:end w:w="90" w:type="dxa"/>
            </w:tcMar>
          </w:tcPr>
          <w:p>
            <w:pPr>
              <w:spacing w:after="0"/>
            </w:pPr>
            <w:r/>
            <w:r>
              <w:rPr>
                <w:rFonts w:ascii="Aptos" w:hAnsi="Aptos"/>
                <w:b w:val="0"/>
                <w:color w:val="243746"/>
                <w:sz w:val="16"/>
              </w:rPr>
              <w:t>How does it handle misspellings, incomplete questions, adversarial prompts and irrelevant retrieved text?</w:t>
            </w:r>
          </w:p>
        </w:tc>
      </w:tr>
      <w:tr>
        <w:tc>
          <w:tcPr>
            <w:tcW w:type="dxa" w:w="2088"/>
            <w:vAlign w:val="center"/>
          </w:tcPr>
          <w:p>
            <w:pPr>
              <w:spacing w:after="0"/>
            </w:pPr>
            <w:r/>
            <w:r>
              <w:rPr>
                <w:rFonts w:ascii="Aptos" w:hAnsi="Aptos"/>
                <w:b w:val="0"/>
                <w:color w:val="243746"/>
                <w:sz w:val="16"/>
              </w:rPr>
              <w:t>Language quality</w:t>
            </w:r>
          </w:p>
        </w:tc>
        <w:tc>
          <w:tcPr>
            <w:tcW w:type="dxa" w:w="8208"/>
            <w:vAlign w:val="center"/>
          </w:tcPr>
          <w:p>
            <w:pPr>
              <w:spacing w:after="0"/>
            </w:pPr>
            <w:r/>
            <w:r>
              <w:rPr>
                <w:rFonts w:ascii="Aptos" w:hAnsi="Aptos"/>
                <w:b w:val="0"/>
                <w:color w:val="243746"/>
                <w:sz w:val="16"/>
              </w:rPr>
              <w:t>Are translations medically understandable and reviewed by competent speakers?</w:t>
            </w:r>
          </w:p>
        </w:tc>
      </w:tr>
      <w:tr>
        <w:tc>
          <w:tcPr>
            <w:tcW w:type="dxa" w:w="2088"/>
            <w:vAlign w:val="center"/>
            <w:tcMar>
              <w:top w:w="80" w:type="dxa"/>
              <w:start w:w="90" w:type="dxa"/>
              <w:bottom w:w="80" w:type="dxa"/>
              <w:end w:w="90" w:type="dxa"/>
            </w:tcMar>
          </w:tcPr>
          <w:p>
            <w:pPr>
              <w:spacing w:after="0"/>
            </w:pPr>
            <w:r/>
            <w:r>
              <w:rPr>
                <w:rFonts w:ascii="Aptos" w:hAnsi="Aptos"/>
                <w:b w:val="0"/>
                <w:color w:val="243746"/>
                <w:sz w:val="16"/>
              </w:rPr>
              <w:t>Regression</w:t>
            </w:r>
          </w:p>
        </w:tc>
        <w:tc>
          <w:tcPr>
            <w:tcW w:type="dxa" w:w="8208"/>
            <w:vAlign w:val="center"/>
            <w:tcMar>
              <w:top w:w="80" w:type="dxa"/>
              <w:start w:w="90" w:type="dxa"/>
              <w:bottom w:w="80" w:type="dxa"/>
              <w:end w:w="90" w:type="dxa"/>
            </w:tcMar>
          </w:tcPr>
          <w:p>
            <w:pPr>
              <w:spacing w:after="0"/>
            </w:pPr>
            <w:r/>
            <w:r>
              <w:rPr>
                <w:rFonts w:ascii="Aptos" w:hAnsi="Aptos"/>
                <w:b w:val="0"/>
                <w:color w:val="243746"/>
                <w:sz w:val="16"/>
              </w:rPr>
              <w:t>Do previously passing high-risk test cases still pass after every model, prompt or content update?</w:t>
            </w:r>
          </w:p>
        </w:tc>
      </w:tr>
    </w:tbl>
    <w:p>
      <w:pPr>
        <w:spacing w:after="20"/>
      </w:pPr>
    </w:p>
    <w:p>
      <w:pPr>
        <w:pStyle w:val="Heading1"/>
      </w:pPr>
      <w:r>
        <w:t>11. Prediction-model governance</w:t>
      </w:r>
    </w:p>
    <w:p>
      <w:r>
        <w:t>Keep the heart-disease prediction work in a separate research workstream until the target use, data rights, clinical evidence and regulatory pathway have been determined.</w:t>
      </w:r>
    </w:p>
    <w:p>
      <w:pPr>
        <w:pStyle w:val="ListBullet"/>
        <w:spacing w:after="40"/>
      </w:pPr>
      <w:r>
        <w:t>☐ Specify target condition, population, prediction horizon, setting and intended action.</w:t>
      </w:r>
    </w:p>
    <w:p>
      <w:pPr>
        <w:pStyle w:val="ListBullet"/>
        <w:spacing w:after="40"/>
      </w:pPr>
      <w:r>
        <w:t>☐ Document data provenance, licence, consent/permissions, inclusion/exclusion criteria and missingness.</w:t>
      </w:r>
    </w:p>
    <w:p>
      <w:pPr>
        <w:pStyle w:val="ListBullet"/>
        <w:spacing w:after="40"/>
      </w:pPr>
      <w:r>
        <w:t>☐ Prevent leakage and use a split strategy appropriate to the dataset and intended deployment.</w:t>
      </w:r>
    </w:p>
    <w:p>
      <w:pPr>
        <w:pStyle w:val="ListBullet"/>
        <w:spacing w:after="40"/>
      </w:pPr>
      <w:r>
        <w:t>☐ Compare against a simple baseline and relevant established methods where appropriate.</w:t>
      </w:r>
    </w:p>
    <w:p>
      <w:pPr>
        <w:pStyle w:val="ListBullet"/>
        <w:spacing w:after="40"/>
      </w:pPr>
      <w:r>
        <w:t>☐ Evaluate discrimination, calibration, sensitivity, specificity, predictive values and subgroup performance.</w:t>
      </w:r>
    </w:p>
    <w:p>
      <w:pPr>
        <w:pStyle w:val="ListBullet"/>
        <w:spacing w:after="40"/>
      </w:pPr>
      <w:r>
        <w:t>☐ Report confidence intervals and prevalence limitations where appropriate.</w:t>
      </w:r>
    </w:p>
    <w:p>
      <w:pPr>
        <w:pStyle w:val="ListBullet"/>
        <w:spacing w:after="40"/>
      </w:pPr>
      <w:r>
        <w:t>☐ Validate externally on data representative of the intended users.</w:t>
      </w:r>
    </w:p>
    <w:p>
      <w:pPr>
        <w:pStyle w:val="ListBullet"/>
        <w:spacing w:after="40"/>
      </w:pPr>
      <w:r>
        <w:t>☐ Assess harms from false positives, false negatives, over-reliance and automation bias.</w:t>
      </w:r>
    </w:p>
    <w:p>
      <w:pPr>
        <w:pStyle w:val="ListBullet"/>
        <w:spacing w:after="40"/>
      </w:pPr>
      <w:r>
        <w:t>☐ Define release approval, versioning, rollback, monitoring and change control.</w:t>
      </w:r>
    </w:p>
    <w:p>
      <w:pPr>
        <w:pStyle w:val="ListBullet"/>
        <w:spacing w:after="40"/>
      </w:pPr>
      <w:r>
        <w:t>☐ Do not describe research results as clinically validated without supporting evidence.</w:t>
      </w:r>
    </w:p>
    <w:p>
      <w:pPr>
        <w:pStyle w:val="Heading1"/>
      </w:pPr>
      <w:r>
        <w:t>12. Security and privacy engineering</w:t>
      </w:r>
    </w:p>
    <w:tbl>
      <w:tblPr>
        <w:tblStyle w:val="TableGrid"/>
        <w:tblW w:type="auto" w:w="0"/>
        <w:jc w:val="center"/>
        <w:tblLook w:firstColumn="1" w:firstRow="1" w:lastColumn="0" w:lastRow="0" w:noHBand="0" w:noVBand="1" w:val="04A0"/>
      </w:tblPr>
      <w:tblGrid>
        <w:gridCol w:w="5040"/>
        <w:gridCol w:w="5040"/>
      </w:tblGrid>
      <w:tr>
        <w:tc>
          <w:tcPr>
            <w:tcW w:type="dxa" w:w="2016"/>
            <w:vAlign w:val="center"/>
            <w:tcMar>
              <w:top w:w="80" w:type="dxa"/>
              <w:start w:w="90" w:type="dxa"/>
              <w:bottom w:w="80" w:type="dxa"/>
              <w:end w:w="90" w:type="dxa"/>
            </w:tcMar>
          </w:tcPr>
          <w:p>
            <w:pPr>
              <w:spacing w:after="0"/>
            </w:pPr>
            <w:r/>
            <w:r>
              <w:rPr>
                <w:rFonts w:ascii="Aptos" w:hAnsi="Aptos"/>
                <w:b/>
                <w:color w:val="FFFFFF"/>
                <w:sz w:val="17"/>
              </w:rPr>
              <w:t>Control area</w:t>
            </w:r>
          </w:p>
        </w:tc>
        <w:tc>
          <w:tcPr>
            <w:tcW w:type="dxa" w:w="8280"/>
            <w:vAlign w:val="center"/>
            <w:tcMar>
              <w:top w:w="80" w:type="dxa"/>
              <w:start w:w="90" w:type="dxa"/>
              <w:bottom w:w="80" w:type="dxa"/>
              <w:end w:w="90" w:type="dxa"/>
            </w:tcMar>
          </w:tcPr>
          <w:p>
            <w:pPr>
              <w:spacing w:after="0"/>
            </w:pPr>
            <w:r/>
            <w:r>
              <w:rPr>
                <w:rFonts w:ascii="Aptos" w:hAnsi="Aptos"/>
                <w:b/>
                <w:color w:val="FFFFFF"/>
                <w:sz w:val="17"/>
              </w:rPr>
              <w:t>Required work</w:t>
            </w:r>
          </w:p>
        </w:tc>
      </w:tr>
      <w:tr>
        <w:tc>
          <w:tcPr>
            <w:tcW w:type="dxa" w:w="2016"/>
            <w:vAlign w:val="center"/>
          </w:tcPr>
          <w:p>
            <w:pPr>
              <w:spacing w:after="0"/>
            </w:pPr>
            <w:r/>
            <w:r>
              <w:rPr>
                <w:rFonts w:ascii="Aptos" w:hAnsi="Aptos"/>
                <w:b w:val="0"/>
                <w:color w:val="243746"/>
                <w:sz w:val="16"/>
              </w:rPr>
              <w:t>Data mapping</w:t>
            </w:r>
          </w:p>
        </w:tc>
        <w:tc>
          <w:tcPr>
            <w:tcW w:type="dxa" w:w="8280"/>
            <w:vAlign w:val="center"/>
          </w:tcPr>
          <w:p>
            <w:pPr>
              <w:spacing w:after="0"/>
            </w:pPr>
            <w:r/>
            <w:r>
              <w:rPr>
                <w:rFonts w:ascii="Aptos" w:hAnsi="Aptos"/>
                <w:b w:val="0"/>
                <w:color w:val="243746"/>
                <w:sz w:val="16"/>
              </w:rPr>
              <w:t>Map collection, storage, processing, sharing, AI providers, analytics and deletion.</w:t>
            </w:r>
          </w:p>
        </w:tc>
      </w:tr>
      <w:tr>
        <w:tc>
          <w:tcPr>
            <w:tcW w:type="dxa" w:w="2016"/>
            <w:vAlign w:val="center"/>
            <w:tcMar>
              <w:top w:w="80" w:type="dxa"/>
              <w:start w:w="90" w:type="dxa"/>
              <w:bottom w:w="80" w:type="dxa"/>
              <w:end w:w="90" w:type="dxa"/>
            </w:tcMar>
          </w:tcPr>
          <w:p>
            <w:pPr>
              <w:spacing w:after="0"/>
            </w:pPr>
            <w:r/>
            <w:r>
              <w:rPr>
                <w:rFonts w:ascii="Aptos" w:hAnsi="Aptos"/>
                <w:b w:val="0"/>
                <w:color w:val="243746"/>
                <w:sz w:val="16"/>
              </w:rPr>
              <w:t>Identity/access</w:t>
            </w:r>
          </w:p>
        </w:tc>
        <w:tc>
          <w:tcPr>
            <w:tcW w:type="dxa" w:w="8280"/>
            <w:vAlign w:val="center"/>
            <w:tcMar>
              <w:top w:w="80" w:type="dxa"/>
              <w:start w:w="90" w:type="dxa"/>
              <w:bottom w:w="80" w:type="dxa"/>
              <w:end w:w="90" w:type="dxa"/>
            </w:tcMar>
          </w:tcPr>
          <w:p>
            <w:pPr>
              <w:spacing w:after="0"/>
            </w:pPr>
            <w:r/>
            <w:r>
              <w:rPr>
                <w:rFonts w:ascii="Aptos" w:hAnsi="Aptos"/>
                <w:b w:val="0"/>
                <w:color w:val="243746"/>
                <w:sz w:val="16"/>
              </w:rPr>
              <w:t>Least privilege, role-based access, MFA for administrators, short-lived sessions and revocation.</w:t>
            </w:r>
          </w:p>
        </w:tc>
      </w:tr>
      <w:tr>
        <w:tc>
          <w:tcPr>
            <w:tcW w:type="dxa" w:w="2016"/>
            <w:vAlign w:val="center"/>
          </w:tcPr>
          <w:p>
            <w:pPr>
              <w:spacing w:after="0"/>
            </w:pPr>
            <w:r/>
            <w:r>
              <w:rPr>
                <w:rFonts w:ascii="Aptos" w:hAnsi="Aptos"/>
                <w:b w:val="0"/>
                <w:color w:val="243746"/>
                <w:sz w:val="16"/>
              </w:rPr>
              <w:t>Encryption/secrets</w:t>
            </w:r>
          </w:p>
        </w:tc>
        <w:tc>
          <w:tcPr>
            <w:tcW w:type="dxa" w:w="8280"/>
            <w:vAlign w:val="center"/>
          </w:tcPr>
          <w:p>
            <w:pPr>
              <w:spacing w:after="0"/>
            </w:pPr>
            <w:r/>
            <w:r>
              <w:rPr>
                <w:rFonts w:ascii="Aptos" w:hAnsi="Aptos"/>
                <w:b w:val="0"/>
                <w:color w:val="243746"/>
                <w:sz w:val="16"/>
              </w:rPr>
              <w:t>TLS, managed encryption at rest, secret vault, rotation and no secrets in source control.</w:t>
            </w:r>
          </w:p>
        </w:tc>
      </w:tr>
      <w:tr>
        <w:tc>
          <w:tcPr>
            <w:tcW w:type="dxa" w:w="2016"/>
            <w:vAlign w:val="center"/>
            <w:tcMar>
              <w:top w:w="80" w:type="dxa"/>
              <w:start w:w="90" w:type="dxa"/>
              <w:bottom w:w="80" w:type="dxa"/>
              <w:end w:w="90" w:type="dxa"/>
            </w:tcMar>
          </w:tcPr>
          <w:p>
            <w:pPr>
              <w:spacing w:after="0"/>
            </w:pPr>
            <w:r/>
            <w:r>
              <w:rPr>
                <w:rFonts w:ascii="Aptos" w:hAnsi="Aptos"/>
                <w:b w:val="0"/>
                <w:color w:val="243746"/>
                <w:sz w:val="16"/>
              </w:rPr>
              <w:t>Application security</w:t>
            </w:r>
          </w:p>
        </w:tc>
        <w:tc>
          <w:tcPr>
            <w:tcW w:type="dxa" w:w="8280"/>
            <w:vAlign w:val="center"/>
            <w:tcMar>
              <w:top w:w="80" w:type="dxa"/>
              <w:start w:w="90" w:type="dxa"/>
              <w:bottom w:w="80" w:type="dxa"/>
              <w:end w:w="90" w:type="dxa"/>
            </w:tcMar>
          </w:tcPr>
          <w:p>
            <w:pPr>
              <w:spacing w:after="0"/>
            </w:pPr>
            <w:r/>
            <w:r>
              <w:rPr>
                <w:rFonts w:ascii="Aptos" w:hAnsi="Aptos"/>
                <w:b w:val="0"/>
                <w:color w:val="243746"/>
                <w:sz w:val="16"/>
              </w:rPr>
              <w:t>Input validation, output encoding, secure headers, rate limits and dependency scanning.</w:t>
            </w:r>
          </w:p>
        </w:tc>
      </w:tr>
      <w:tr>
        <w:tc>
          <w:tcPr>
            <w:tcW w:type="dxa" w:w="2016"/>
            <w:vAlign w:val="center"/>
          </w:tcPr>
          <w:p>
            <w:pPr>
              <w:spacing w:after="0"/>
            </w:pPr>
            <w:r/>
            <w:r>
              <w:rPr>
                <w:rFonts w:ascii="Aptos" w:hAnsi="Aptos"/>
                <w:b w:val="0"/>
                <w:color w:val="243746"/>
                <w:sz w:val="16"/>
              </w:rPr>
              <w:t>Logging</w:t>
            </w:r>
          </w:p>
        </w:tc>
        <w:tc>
          <w:tcPr>
            <w:tcW w:type="dxa" w:w="8280"/>
            <w:vAlign w:val="center"/>
          </w:tcPr>
          <w:p>
            <w:pPr>
              <w:spacing w:after="0"/>
            </w:pPr>
            <w:r/>
            <w:r>
              <w:rPr>
                <w:rFonts w:ascii="Aptos" w:hAnsi="Aptos"/>
                <w:b w:val="0"/>
                <w:color w:val="243746"/>
                <w:sz w:val="16"/>
              </w:rPr>
              <w:t>Redact health content, access tokens, identifiers and other sensitive fields.</w:t>
            </w:r>
          </w:p>
        </w:tc>
      </w:tr>
      <w:tr>
        <w:tc>
          <w:tcPr>
            <w:tcW w:type="dxa" w:w="2016"/>
            <w:vAlign w:val="center"/>
            <w:tcMar>
              <w:top w:w="80" w:type="dxa"/>
              <w:start w:w="90" w:type="dxa"/>
              <w:bottom w:w="80" w:type="dxa"/>
              <w:end w:w="90" w:type="dxa"/>
            </w:tcMar>
          </w:tcPr>
          <w:p>
            <w:pPr>
              <w:spacing w:after="0"/>
            </w:pPr>
            <w:r/>
            <w:r>
              <w:rPr>
                <w:rFonts w:ascii="Aptos" w:hAnsi="Aptos"/>
                <w:b w:val="0"/>
                <w:color w:val="243746"/>
                <w:sz w:val="16"/>
              </w:rPr>
              <w:t>Data lifecycle</w:t>
            </w:r>
          </w:p>
        </w:tc>
        <w:tc>
          <w:tcPr>
            <w:tcW w:type="dxa" w:w="8280"/>
            <w:vAlign w:val="center"/>
            <w:tcMar>
              <w:top w:w="80" w:type="dxa"/>
              <w:start w:w="90" w:type="dxa"/>
              <w:bottom w:w="80" w:type="dxa"/>
              <w:end w:w="90" w:type="dxa"/>
            </w:tcMar>
          </w:tcPr>
          <w:p>
            <w:pPr>
              <w:spacing w:after="0"/>
            </w:pPr>
            <w:r/>
            <w:r>
              <w:rPr>
                <w:rFonts w:ascii="Aptos" w:hAnsi="Aptos"/>
                <w:b w:val="0"/>
                <w:color w:val="243746"/>
                <w:sz w:val="16"/>
              </w:rPr>
              <w:t>Retention schedule, export, correction, deletion, backup expiry and vendor deletion procedures.</w:t>
            </w:r>
          </w:p>
        </w:tc>
      </w:tr>
      <w:tr>
        <w:tc>
          <w:tcPr>
            <w:tcW w:type="dxa" w:w="2016"/>
            <w:vAlign w:val="center"/>
          </w:tcPr>
          <w:p>
            <w:pPr>
              <w:spacing w:after="0"/>
            </w:pPr>
            <w:r/>
            <w:r>
              <w:rPr>
                <w:rFonts w:ascii="Aptos" w:hAnsi="Aptos"/>
                <w:b w:val="0"/>
                <w:color w:val="243746"/>
                <w:sz w:val="16"/>
              </w:rPr>
              <w:t>Incident response</w:t>
            </w:r>
          </w:p>
        </w:tc>
        <w:tc>
          <w:tcPr>
            <w:tcW w:type="dxa" w:w="8280"/>
            <w:vAlign w:val="center"/>
          </w:tcPr>
          <w:p>
            <w:pPr>
              <w:spacing w:after="0"/>
            </w:pPr>
            <w:r/>
            <w:r>
              <w:rPr>
                <w:rFonts w:ascii="Aptos" w:hAnsi="Aptos"/>
                <w:b w:val="0"/>
                <w:color w:val="243746"/>
                <w:sz w:val="16"/>
              </w:rPr>
              <w:t>Named roles, severity levels, escalation, evidence preservation and breach assessment.</w:t>
            </w:r>
          </w:p>
        </w:tc>
      </w:tr>
      <w:tr>
        <w:tc>
          <w:tcPr>
            <w:tcW w:type="dxa" w:w="2016"/>
            <w:vAlign w:val="center"/>
            <w:tcMar>
              <w:top w:w="80" w:type="dxa"/>
              <w:start w:w="90" w:type="dxa"/>
              <w:bottom w:w="80" w:type="dxa"/>
              <w:end w:w="90" w:type="dxa"/>
            </w:tcMar>
          </w:tcPr>
          <w:p>
            <w:pPr>
              <w:spacing w:after="0"/>
            </w:pPr>
            <w:r/>
            <w:r>
              <w:rPr>
                <w:rFonts w:ascii="Aptos" w:hAnsi="Aptos"/>
                <w:b w:val="0"/>
                <w:color w:val="243746"/>
                <w:sz w:val="16"/>
              </w:rPr>
              <w:t>Third parties</w:t>
            </w:r>
          </w:p>
        </w:tc>
        <w:tc>
          <w:tcPr>
            <w:tcW w:type="dxa" w:w="8280"/>
            <w:vAlign w:val="center"/>
            <w:tcMar>
              <w:top w:w="80" w:type="dxa"/>
              <w:start w:w="90" w:type="dxa"/>
              <w:bottom w:w="80" w:type="dxa"/>
              <w:end w:w="90" w:type="dxa"/>
            </w:tcMar>
          </w:tcPr>
          <w:p>
            <w:pPr>
              <w:spacing w:after="0"/>
            </w:pPr>
            <w:r/>
            <w:r>
              <w:rPr>
                <w:rFonts w:ascii="Aptos" w:hAnsi="Aptos"/>
                <w:b w:val="0"/>
                <w:color w:val="243746"/>
                <w:sz w:val="16"/>
              </w:rPr>
              <w:t>Security/privacy review, data-processing terms, subprocessor review and transfer assessment.</w:t>
            </w:r>
          </w:p>
        </w:tc>
      </w:tr>
      <w:tr>
        <w:tc>
          <w:tcPr>
            <w:tcW w:type="dxa" w:w="2016"/>
            <w:vAlign w:val="center"/>
          </w:tcPr>
          <w:p>
            <w:pPr>
              <w:spacing w:after="0"/>
            </w:pPr>
            <w:r/>
            <w:r>
              <w:rPr>
                <w:rFonts w:ascii="Aptos" w:hAnsi="Aptos"/>
                <w:b w:val="0"/>
                <w:color w:val="243746"/>
                <w:sz w:val="16"/>
              </w:rPr>
              <w:t>Resilience</w:t>
            </w:r>
          </w:p>
        </w:tc>
        <w:tc>
          <w:tcPr>
            <w:tcW w:type="dxa" w:w="8280"/>
            <w:vAlign w:val="center"/>
          </w:tcPr>
          <w:p>
            <w:pPr>
              <w:spacing w:after="0"/>
            </w:pPr>
            <w:r/>
            <w:r>
              <w:rPr>
                <w:rFonts w:ascii="Aptos" w:hAnsi="Aptos"/>
                <w:b w:val="0"/>
                <w:color w:val="243746"/>
                <w:sz w:val="16"/>
              </w:rPr>
              <w:t>Backups, tested restoration, disaster recovery and service degradation plans.</w:t>
            </w:r>
          </w:p>
        </w:tc>
      </w:tr>
      <w:tr>
        <w:tc>
          <w:tcPr>
            <w:tcW w:type="dxa" w:w="2016"/>
            <w:vAlign w:val="center"/>
            <w:tcMar>
              <w:top w:w="80" w:type="dxa"/>
              <w:start w:w="90" w:type="dxa"/>
              <w:bottom w:w="80" w:type="dxa"/>
              <w:end w:w="90" w:type="dxa"/>
            </w:tcMar>
          </w:tcPr>
          <w:p>
            <w:pPr>
              <w:spacing w:after="0"/>
            </w:pPr>
            <w:r/>
            <w:r>
              <w:rPr>
                <w:rFonts w:ascii="Aptos" w:hAnsi="Aptos"/>
                <w:b w:val="0"/>
                <w:color w:val="243746"/>
                <w:sz w:val="16"/>
              </w:rPr>
              <w:t>Assurance</w:t>
            </w:r>
          </w:p>
        </w:tc>
        <w:tc>
          <w:tcPr>
            <w:tcW w:type="dxa" w:w="8280"/>
            <w:vAlign w:val="center"/>
            <w:tcMar>
              <w:top w:w="80" w:type="dxa"/>
              <w:start w:w="90" w:type="dxa"/>
              <w:bottom w:w="80" w:type="dxa"/>
              <w:end w:w="90" w:type="dxa"/>
            </w:tcMar>
          </w:tcPr>
          <w:p>
            <w:pPr>
              <w:spacing w:after="0"/>
            </w:pPr>
            <w:r/>
            <w:r>
              <w:rPr>
                <w:rFonts w:ascii="Aptos" w:hAnsi="Aptos"/>
                <w:b w:val="0"/>
                <w:color w:val="243746"/>
                <w:sz w:val="16"/>
              </w:rPr>
              <w:t>Threat modelling, security testing and independent penetration testing appropriate to risk.</w:t>
            </w:r>
          </w:p>
        </w:tc>
      </w:tr>
    </w:tbl>
    <w:p>
      <w:pPr>
        <w:spacing w:after="20"/>
      </w:pPr>
    </w:p>
    <w:p>
      <w:r>
        <w:t>For UK operations, assess UK GDPR and the Data Protection Act 2018 with qualified advice. Assess EU, US and other market-specific requirements before launch. HIPAA does not automatically apply to every consumer health application.</w:t>
      </w:r>
    </w:p>
    <w:p>
      <w:pPr>
        <w:pStyle w:val="Heading1"/>
      </w:pPr>
      <w:r>
        <w:t>13. Clinical safety and regulatory workstream</w:t>
      </w:r>
    </w:p>
    <w:p>
      <w:pPr>
        <w:pStyle w:val="ListBullet"/>
        <w:spacing w:after="40"/>
      </w:pPr>
      <w:r>
        <w:t>☐ Write an intended-purpose statement and claims inventory.</w:t>
      </w:r>
    </w:p>
    <w:p>
      <w:pPr>
        <w:pStyle w:val="ListBullet"/>
        <w:spacing w:after="40"/>
      </w:pPr>
      <w:r>
        <w:t>☐ Classify features by whether they provide general wellness information or have a medical intended purpose.</w:t>
      </w:r>
    </w:p>
    <w:p>
      <w:pPr>
        <w:pStyle w:val="ListBullet"/>
        <w:spacing w:after="40"/>
      </w:pPr>
      <w:r>
        <w:t>☐ Identify applicable UK, EU, US and other market rules before offering medical features.</w:t>
      </w:r>
    </w:p>
    <w:p>
      <w:pPr>
        <w:pStyle w:val="ListBullet"/>
        <w:spacing w:after="40"/>
      </w:pPr>
      <w:r>
        <w:t>☐ Appoint qualified clinical reviewers for relevant content and safety flows.</w:t>
      </w:r>
    </w:p>
    <w:p>
      <w:pPr>
        <w:pStyle w:val="ListBullet"/>
        <w:spacing w:after="40"/>
      </w:pPr>
      <w:r>
        <w:t>☐ Create a hazard log covering false reassurance, false alarms, delayed care, misinterpretation and data loss.</w:t>
      </w:r>
    </w:p>
    <w:p>
      <w:pPr>
        <w:pStyle w:val="ListBullet"/>
        <w:spacing w:after="40"/>
      </w:pPr>
      <w:r>
        <w:t>☐ Define evidence and acceptance criteria before evaluating a medical prediction feature.</w:t>
      </w:r>
    </w:p>
    <w:p>
      <w:pPr>
        <w:pStyle w:val="ListBullet"/>
        <w:spacing w:after="40"/>
      </w:pPr>
      <w:r>
        <w:t>☐ Determine applicable quality management, risk management, software lifecycle and usability standards.</w:t>
      </w:r>
    </w:p>
    <w:p>
      <w:pPr>
        <w:pStyle w:val="ListBullet"/>
        <w:spacing w:after="40"/>
      </w:pPr>
      <w:r>
        <w:t>☐ Create complaint handling, safety incident reporting and post-release monitoring processes.</w:t>
      </w:r>
    </w:p>
    <w:p>
      <w:pPr>
        <w:pStyle w:val="ListBullet"/>
        <w:spacing w:after="40"/>
      </w:pPr>
      <w:r>
        <w:t>☐ Review marketing, store descriptions and screenshots to ensure claims match evidence and approvals.</w:t>
      </w:r>
    </w:p>
    <w:p>
      <w:pPr>
        <w:pStyle w:val="ListBullet"/>
        <w:spacing w:after="40"/>
      </w:pPr>
      <w:r>
        <w:t>☐ Obtain specialist advice; a disclaimer alone does not remove regulatory obligations.</w:t>
      </w:r>
    </w:p>
    <w:p>
      <w:r>
        <w:t>Standards that may be relevant depending on intended use include ISO 14971, ISO 13485, IEC 62304 and IEC 62366-1. Applicability and current regulatory guidance must be verified with qualified specialists.</w:t>
      </w:r>
    </w:p>
    <w:p>
      <w:pPr>
        <w:pStyle w:val="Heading1"/>
      </w:pPr>
      <w:r>
        <w:t>14. Design system and accessibility specification</w:t>
      </w:r>
    </w:p>
    <w:p>
      <w:pPr>
        <w:pStyle w:val="ListBullet"/>
        <w:spacing w:after="40"/>
      </w:pPr>
      <w:r>
        <w:t>☐ Define typography, spacing, colour tokens, icons, elevation and component states.</w:t>
      </w:r>
    </w:p>
    <w:p>
      <w:pPr>
        <w:pStyle w:val="ListBullet"/>
        <w:spacing w:after="40"/>
      </w:pPr>
      <w:r>
        <w:t>☐ Use a calm visual language without suggesting that colour alone determines medical severity.</w:t>
      </w:r>
    </w:p>
    <w:p>
      <w:pPr>
        <w:pStyle w:val="ListBullet"/>
        <w:spacing w:after="40"/>
      </w:pPr>
      <w:r>
        <w:t>☐ Design loading, empty, offline, error, permission-denied and stale-data states.</w:t>
      </w:r>
    </w:p>
    <w:p>
      <w:pPr>
        <w:pStyle w:val="ListBullet"/>
        <w:spacing w:after="40"/>
      </w:pPr>
      <w:r>
        <w:t>☐ Label charts with units, time range, source and missing-data context.</w:t>
      </w:r>
    </w:p>
    <w:p>
      <w:pPr>
        <w:pStyle w:val="ListBullet"/>
        <w:spacing w:after="40"/>
      </w:pPr>
      <w:r>
        <w:t>☐ Provide screen-reader names and logical focus order.</w:t>
      </w:r>
    </w:p>
    <w:p>
      <w:pPr>
        <w:pStyle w:val="ListBullet"/>
        <w:spacing w:after="40"/>
      </w:pPr>
      <w:r>
        <w:t>☐ Support dynamic text size, sufficient contrast and non-colour-only status cues.</w:t>
      </w:r>
    </w:p>
    <w:p>
      <w:pPr>
        <w:pStyle w:val="ListBullet"/>
        <w:spacing w:after="40"/>
      </w:pPr>
      <w:r>
        <w:t>☐ Use plain language and test comprehension with people from varied backgrounds.</w:t>
      </w:r>
    </w:p>
    <w:p>
      <w:pPr>
        <w:pStyle w:val="ListBullet"/>
        <w:spacing w:after="40"/>
      </w:pPr>
      <w:r>
        <w:t>☐ Localise dates, units, time zones, number formats and emergency guidance where applicable.</w:t>
      </w:r>
    </w:p>
    <w:p>
      <w:pPr>
        <w:pStyle w:val="ListBullet"/>
        <w:spacing w:after="40"/>
      </w:pPr>
      <w:r>
        <w:t>☐ Test with representative Android and iOS devices and assistive technologies.</w:t>
      </w:r>
    </w:p>
    <w:p>
      <w:pPr>
        <w:pStyle w:val="Heading1"/>
      </w:pPr>
      <w:r>
        <w:t>15. Quality assurance and release gates</w:t>
      </w:r>
    </w:p>
    <w:tbl>
      <w:tblPr>
        <w:tblStyle w:val="TableGrid"/>
        <w:tblW w:type="auto" w:w="0"/>
        <w:jc w:val="center"/>
        <w:tblLook w:firstColumn="1" w:firstRow="1" w:lastColumn="0" w:lastRow="0" w:noHBand="0" w:noVBand="1" w:val="04A0"/>
      </w:tblPr>
      <w:tblGrid>
        <w:gridCol w:w="5040"/>
        <w:gridCol w:w="5040"/>
      </w:tblGrid>
      <w:tr>
        <w:tc>
          <w:tcPr>
            <w:tcW w:type="dxa" w:w="2088"/>
            <w:vAlign w:val="center"/>
            <w:tcMar>
              <w:top w:w="80" w:type="dxa"/>
              <w:start w:w="90" w:type="dxa"/>
              <w:bottom w:w="80" w:type="dxa"/>
              <w:end w:w="90" w:type="dxa"/>
            </w:tcMar>
          </w:tcPr>
          <w:p>
            <w:pPr>
              <w:spacing w:after="0"/>
            </w:pPr>
            <w:r/>
            <w:r>
              <w:rPr>
                <w:rFonts w:ascii="Aptos" w:hAnsi="Aptos"/>
                <w:b/>
                <w:color w:val="FFFFFF"/>
                <w:sz w:val="17"/>
              </w:rPr>
              <w:t>Gate</w:t>
            </w:r>
          </w:p>
        </w:tc>
        <w:tc>
          <w:tcPr>
            <w:tcW w:type="dxa" w:w="8208"/>
            <w:vAlign w:val="center"/>
            <w:tcMar>
              <w:top w:w="80" w:type="dxa"/>
              <w:start w:w="90" w:type="dxa"/>
              <w:bottom w:w="80" w:type="dxa"/>
              <w:end w:w="90" w:type="dxa"/>
            </w:tcMar>
          </w:tcPr>
          <w:p>
            <w:pPr>
              <w:spacing w:after="0"/>
            </w:pPr>
            <w:r/>
            <w:r>
              <w:rPr>
                <w:rFonts w:ascii="Aptos" w:hAnsi="Aptos"/>
                <w:b/>
                <w:color w:val="FFFFFF"/>
                <w:sz w:val="17"/>
              </w:rPr>
              <w:t>Exit evidence</w:t>
            </w:r>
          </w:p>
        </w:tc>
      </w:tr>
      <w:tr>
        <w:tc>
          <w:tcPr>
            <w:tcW w:type="dxa" w:w="2088"/>
            <w:vAlign w:val="center"/>
          </w:tcPr>
          <w:p>
            <w:pPr>
              <w:spacing w:after="0"/>
            </w:pPr>
            <w:r/>
            <w:r>
              <w:rPr>
                <w:rFonts w:ascii="Aptos" w:hAnsi="Aptos"/>
                <w:b w:val="0"/>
                <w:color w:val="243746"/>
                <w:sz w:val="16"/>
              </w:rPr>
              <w:t>Product gate</w:t>
            </w:r>
          </w:p>
        </w:tc>
        <w:tc>
          <w:tcPr>
            <w:tcW w:type="dxa" w:w="8208"/>
            <w:vAlign w:val="center"/>
          </w:tcPr>
          <w:p>
            <w:pPr>
              <w:spacing w:after="0"/>
            </w:pPr>
            <w:r/>
            <w:r>
              <w:rPr>
                <w:rFonts w:ascii="Aptos" w:hAnsi="Aptos"/>
                <w:b w:val="0"/>
                <w:color w:val="243746"/>
                <w:sz w:val="16"/>
              </w:rPr>
              <w:t>User problem validated; scope, intended use, exclusions and acceptance criteria approved.</w:t>
            </w:r>
          </w:p>
        </w:tc>
      </w:tr>
      <w:tr>
        <w:tc>
          <w:tcPr>
            <w:tcW w:type="dxa" w:w="2088"/>
            <w:vAlign w:val="center"/>
            <w:tcMar>
              <w:top w:w="80" w:type="dxa"/>
              <w:start w:w="90" w:type="dxa"/>
              <w:bottom w:w="80" w:type="dxa"/>
              <w:end w:w="90" w:type="dxa"/>
            </w:tcMar>
          </w:tcPr>
          <w:p>
            <w:pPr>
              <w:spacing w:after="0"/>
            </w:pPr>
            <w:r/>
            <w:r>
              <w:rPr>
                <w:rFonts w:ascii="Aptos" w:hAnsi="Aptos"/>
                <w:b w:val="0"/>
                <w:color w:val="243746"/>
                <w:sz w:val="16"/>
              </w:rPr>
              <w:t>Design gate</w:t>
            </w:r>
          </w:p>
        </w:tc>
        <w:tc>
          <w:tcPr>
            <w:tcW w:type="dxa" w:w="8208"/>
            <w:vAlign w:val="center"/>
            <w:tcMar>
              <w:top w:w="80" w:type="dxa"/>
              <w:start w:w="90" w:type="dxa"/>
              <w:bottom w:w="80" w:type="dxa"/>
              <w:end w:w="90" w:type="dxa"/>
            </w:tcMar>
          </w:tcPr>
          <w:p>
            <w:pPr>
              <w:spacing w:after="0"/>
            </w:pPr>
            <w:r/>
            <w:r>
              <w:rPr>
                <w:rFonts w:ascii="Aptos" w:hAnsi="Aptos"/>
                <w:b w:val="0"/>
                <w:color w:val="243746"/>
                <w:sz w:val="16"/>
              </w:rPr>
              <w:t>Key journeys tested; accessibility and error states reviewed.</w:t>
            </w:r>
          </w:p>
        </w:tc>
      </w:tr>
      <w:tr>
        <w:tc>
          <w:tcPr>
            <w:tcW w:type="dxa" w:w="2088"/>
            <w:vAlign w:val="center"/>
          </w:tcPr>
          <w:p>
            <w:pPr>
              <w:spacing w:after="0"/>
            </w:pPr>
            <w:r/>
            <w:r>
              <w:rPr>
                <w:rFonts w:ascii="Aptos" w:hAnsi="Aptos"/>
                <w:b w:val="0"/>
                <w:color w:val="243746"/>
                <w:sz w:val="16"/>
              </w:rPr>
              <w:t>Engineering gate</w:t>
            </w:r>
          </w:p>
        </w:tc>
        <w:tc>
          <w:tcPr>
            <w:tcW w:type="dxa" w:w="8208"/>
            <w:vAlign w:val="center"/>
          </w:tcPr>
          <w:p>
            <w:pPr>
              <w:spacing w:after="0"/>
            </w:pPr>
            <w:r/>
            <w:r>
              <w:rPr>
                <w:rFonts w:ascii="Aptos" w:hAnsi="Aptos"/>
                <w:b w:val="0"/>
                <w:color w:val="243746"/>
                <w:sz w:val="16"/>
              </w:rPr>
              <w:t>Automated tests pass; API contracts and migrations reviewed; secrets scanned.</w:t>
            </w:r>
          </w:p>
        </w:tc>
      </w:tr>
      <w:tr>
        <w:tc>
          <w:tcPr>
            <w:tcW w:type="dxa" w:w="2088"/>
            <w:vAlign w:val="center"/>
            <w:tcMar>
              <w:top w:w="80" w:type="dxa"/>
              <w:start w:w="90" w:type="dxa"/>
              <w:bottom w:w="80" w:type="dxa"/>
              <w:end w:w="90" w:type="dxa"/>
            </w:tcMar>
          </w:tcPr>
          <w:p>
            <w:pPr>
              <w:spacing w:after="0"/>
            </w:pPr>
            <w:r/>
            <w:r>
              <w:rPr>
                <w:rFonts w:ascii="Aptos" w:hAnsi="Aptos"/>
                <w:b w:val="0"/>
                <w:color w:val="243746"/>
                <w:sz w:val="16"/>
              </w:rPr>
              <w:t>Privacy gate</w:t>
            </w:r>
          </w:p>
        </w:tc>
        <w:tc>
          <w:tcPr>
            <w:tcW w:type="dxa" w:w="8208"/>
            <w:vAlign w:val="center"/>
            <w:tcMar>
              <w:top w:w="80" w:type="dxa"/>
              <w:start w:w="90" w:type="dxa"/>
              <w:bottom w:w="80" w:type="dxa"/>
              <w:end w:w="90" w:type="dxa"/>
            </w:tcMar>
          </w:tcPr>
          <w:p>
            <w:pPr>
              <w:spacing w:after="0"/>
            </w:pPr>
            <w:r/>
            <w:r>
              <w:rPr>
                <w:rFonts w:ascii="Aptos" w:hAnsi="Aptos"/>
                <w:b w:val="0"/>
                <w:color w:val="243746"/>
                <w:sz w:val="16"/>
              </w:rPr>
              <w:t>Data map, retention, permissions, export/deletion and vendor review complete.</w:t>
            </w:r>
          </w:p>
        </w:tc>
      </w:tr>
      <w:tr>
        <w:tc>
          <w:tcPr>
            <w:tcW w:type="dxa" w:w="2088"/>
            <w:vAlign w:val="center"/>
          </w:tcPr>
          <w:p>
            <w:pPr>
              <w:spacing w:after="0"/>
            </w:pPr>
            <w:r/>
            <w:r>
              <w:rPr>
                <w:rFonts w:ascii="Aptos" w:hAnsi="Aptos"/>
                <w:b w:val="0"/>
                <w:color w:val="243746"/>
                <w:sz w:val="16"/>
              </w:rPr>
              <w:t>Security gate</w:t>
            </w:r>
          </w:p>
        </w:tc>
        <w:tc>
          <w:tcPr>
            <w:tcW w:type="dxa" w:w="8208"/>
            <w:vAlign w:val="center"/>
          </w:tcPr>
          <w:p>
            <w:pPr>
              <w:spacing w:after="0"/>
            </w:pPr>
            <w:r/>
            <w:r>
              <w:rPr>
                <w:rFonts w:ascii="Aptos" w:hAnsi="Aptos"/>
                <w:b w:val="0"/>
                <w:color w:val="243746"/>
                <w:sz w:val="16"/>
              </w:rPr>
              <w:t>Threat model reviewed; critical/high issues resolved or formally risk-accepted.</w:t>
            </w:r>
          </w:p>
        </w:tc>
      </w:tr>
      <w:tr>
        <w:tc>
          <w:tcPr>
            <w:tcW w:type="dxa" w:w="2088"/>
            <w:vAlign w:val="center"/>
            <w:tcMar>
              <w:top w:w="80" w:type="dxa"/>
              <w:start w:w="90" w:type="dxa"/>
              <w:bottom w:w="80" w:type="dxa"/>
              <w:end w:w="90" w:type="dxa"/>
            </w:tcMar>
          </w:tcPr>
          <w:p>
            <w:pPr>
              <w:spacing w:after="0"/>
            </w:pPr>
            <w:r/>
            <w:r>
              <w:rPr>
                <w:rFonts w:ascii="Aptos" w:hAnsi="Aptos"/>
                <w:b w:val="0"/>
                <w:color w:val="243746"/>
                <w:sz w:val="16"/>
              </w:rPr>
              <w:t>AI gate</w:t>
            </w:r>
          </w:p>
        </w:tc>
        <w:tc>
          <w:tcPr>
            <w:tcW w:type="dxa" w:w="8208"/>
            <w:vAlign w:val="center"/>
            <w:tcMar>
              <w:top w:w="80" w:type="dxa"/>
              <w:start w:w="90" w:type="dxa"/>
              <w:bottom w:w="80" w:type="dxa"/>
              <w:end w:w="90" w:type="dxa"/>
            </w:tcMar>
          </w:tcPr>
          <w:p>
            <w:pPr>
              <w:spacing w:after="0"/>
            </w:pPr>
            <w:r/>
            <w:r>
              <w:rPr>
                <w:rFonts w:ascii="Aptos" w:hAnsi="Aptos"/>
                <w:b w:val="0"/>
                <w:color w:val="243746"/>
                <w:sz w:val="16"/>
              </w:rPr>
              <w:t>Grounding, safety, privacy and regression evaluation passes defined thresholds.</w:t>
            </w:r>
          </w:p>
        </w:tc>
      </w:tr>
      <w:tr>
        <w:tc>
          <w:tcPr>
            <w:tcW w:type="dxa" w:w="2088"/>
            <w:vAlign w:val="center"/>
          </w:tcPr>
          <w:p>
            <w:pPr>
              <w:spacing w:after="0"/>
            </w:pPr>
            <w:r/>
            <w:r>
              <w:rPr>
                <w:rFonts w:ascii="Aptos" w:hAnsi="Aptos"/>
                <w:b w:val="0"/>
                <w:color w:val="243746"/>
                <w:sz w:val="16"/>
              </w:rPr>
              <w:t>Clinical/regulatory gate</w:t>
            </w:r>
          </w:p>
        </w:tc>
        <w:tc>
          <w:tcPr>
            <w:tcW w:type="dxa" w:w="8208"/>
            <w:vAlign w:val="center"/>
          </w:tcPr>
          <w:p>
            <w:pPr>
              <w:spacing w:after="0"/>
            </w:pPr>
            <w:r/>
            <w:r>
              <w:rPr>
                <w:rFonts w:ascii="Aptos" w:hAnsi="Aptos"/>
                <w:b w:val="0"/>
                <w:color w:val="243746"/>
                <w:sz w:val="16"/>
              </w:rPr>
              <w:t>Required evidence, clinical review and applicable regulatory obligations addressed for claims offered.</w:t>
            </w:r>
          </w:p>
        </w:tc>
      </w:tr>
      <w:tr>
        <w:tc>
          <w:tcPr>
            <w:tcW w:type="dxa" w:w="2088"/>
            <w:vAlign w:val="center"/>
            <w:tcMar>
              <w:top w:w="80" w:type="dxa"/>
              <w:start w:w="90" w:type="dxa"/>
              <w:bottom w:w="80" w:type="dxa"/>
              <w:end w:w="90" w:type="dxa"/>
            </w:tcMar>
          </w:tcPr>
          <w:p>
            <w:pPr>
              <w:spacing w:after="0"/>
            </w:pPr>
            <w:r/>
            <w:r>
              <w:rPr>
                <w:rFonts w:ascii="Aptos" w:hAnsi="Aptos"/>
                <w:b w:val="0"/>
                <w:color w:val="243746"/>
                <w:sz w:val="16"/>
              </w:rPr>
              <w:t>Operational gate</w:t>
            </w:r>
          </w:p>
        </w:tc>
        <w:tc>
          <w:tcPr>
            <w:tcW w:type="dxa" w:w="8208"/>
            <w:vAlign w:val="center"/>
            <w:tcMar>
              <w:top w:w="80" w:type="dxa"/>
              <w:start w:w="90" w:type="dxa"/>
              <w:bottom w:w="80" w:type="dxa"/>
              <w:end w:w="90" w:type="dxa"/>
            </w:tcMar>
          </w:tcPr>
          <w:p>
            <w:pPr>
              <w:spacing w:after="0"/>
            </w:pPr>
            <w:r/>
            <w:r>
              <w:rPr>
                <w:rFonts w:ascii="Aptos" w:hAnsi="Aptos"/>
                <w:b w:val="0"/>
                <w:color w:val="243746"/>
                <w:sz w:val="16"/>
              </w:rPr>
              <w:t>Monitoring, support, backups, rollback and incident playbook tested.</w:t>
            </w:r>
          </w:p>
        </w:tc>
      </w:tr>
      <w:tr>
        <w:tc>
          <w:tcPr>
            <w:tcW w:type="dxa" w:w="2088"/>
            <w:vAlign w:val="center"/>
          </w:tcPr>
          <w:p>
            <w:pPr>
              <w:spacing w:after="0"/>
            </w:pPr>
            <w:r/>
            <w:r>
              <w:rPr>
                <w:rFonts w:ascii="Aptos" w:hAnsi="Aptos"/>
                <w:b w:val="0"/>
                <w:color w:val="243746"/>
                <w:sz w:val="16"/>
              </w:rPr>
              <w:t>Store gate</w:t>
            </w:r>
          </w:p>
        </w:tc>
        <w:tc>
          <w:tcPr>
            <w:tcW w:type="dxa" w:w="8208"/>
            <w:vAlign w:val="center"/>
          </w:tcPr>
          <w:p>
            <w:pPr>
              <w:spacing w:after="0"/>
            </w:pPr>
            <w:r/>
            <w:r>
              <w:rPr>
                <w:rFonts w:ascii="Aptos" w:hAnsi="Aptos"/>
                <w:b w:val="0"/>
                <w:color w:val="243746"/>
                <w:sz w:val="16"/>
              </w:rPr>
              <w:t>Platform policy, listing claims, permissions and privacy disclosures verified.</w:t>
            </w:r>
          </w:p>
        </w:tc>
      </w:tr>
    </w:tbl>
    <w:p>
      <w:pPr>
        <w:spacing w:after="20"/>
      </w:pPr>
    </w:p>
    <w:p>
      <w:pPr>
        <w:pStyle w:val="Heading1"/>
      </w:pPr>
      <w:r>
        <w:t>16. Growth, distribution and monetisation</w:t>
      </w:r>
    </w:p>
    <w:p>
      <w:pPr>
        <w:pStyle w:val="Heading2"/>
      </w:pPr>
      <w:r>
        <w:t>Distribution channels to test</w:t>
      </w:r>
    </w:p>
    <w:p>
      <w:pPr>
        <w:pStyle w:val="ListBullet"/>
        <w:spacing w:after="40"/>
      </w:pPr>
      <w:r>
        <w:t>App Store and Google Play listing optimisation with accurate claims.</w:t>
      </w:r>
    </w:p>
    <w:p>
      <w:pPr>
        <w:pStyle w:val="ListBullet"/>
        <w:spacing w:after="40"/>
      </w:pPr>
      <w:r>
        <w:t>Educational website and search-focused health content reviewed for accuracy.</w:t>
      </w:r>
    </w:p>
    <w:p>
      <w:pPr>
        <w:pStyle w:val="ListBullet"/>
        <w:spacing w:after="40"/>
      </w:pPr>
      <w:r>
        <w:t>Referral mechanics that share content or invitations without exposing health data.</w:t>
      </w:r>
    </w:p>
    <w:p>
      <w:pPr>
        <w:pStyle w:val="ListBullet"/>
        <w:spacing w:after="40"/>
      </w:pPr>
      <w:r>
        <w:t>Partnerships with appropriate organisations, employers, universities or health providers.</w:t>
      </w:r>
    </w:p>
    <w:p>
      <w:pPr>
        <w:pStyle w:val="ListBullet"/>
        <w:spacing w:after="40"/>
      </w:pPr>
      <w:r>
        <w:t>Expert and creator collaborations with transparent sponsorship and claims.</w:t>
      </w:r>
    </w:p>
    <w:p>
      <w:pPr>
        <w:pStyle w:val="ListBullet"/>
        <w:spacing w:after="40"/>
      </w:pPr>
      <w:r>
        <w:t>Localised campaigns based on user needs and evidence, not fear.</w:t>
      </w:r>
    </w:p>
    <w:p>
      <w:pPr>
        <w:pStyle w:val="ListBullet"/>
        <w:spacing w:after="40"/>
      </w:pPr>
      <w:r>
        <w:t>Public feedback loops and responsive support.</w:t>
      </w:r>
    </w:p>
    <w:p>
      <w:pPr>
        <w:pStyle w:val="Heading2"/>
      </w:pPr>
      <w:r>
        <w:t>Business models to evaluate</w:t>
      </w:r>
    </w:p>
    <w:p>
      <w:pPr>
        <w:pStyle w:val="ListBullet"/>
        <w:spacing w:after="40"/>
      </w:pPr>
      <w:r>
        <w:t>Free core features with optional premium convenience or reporting features.</w:t>
      </w:r>
    </w:p>
    <w:p>
      <w:pPr>
        <w:pStyle w:val="ListBullet"/>
        <w:spacing w:after="40"/>
      </w:pPr>
      <w:r>
        <w:t>Subscription for clearly described advanced non-essential features.</w:t>
      </w:r>
    </w:p>
    <w:p>
      <w:pPr>
        <w:pStyle w:val="ListBullet"/>
        <w:spacing w:after="40"/>
      </w:pPr>
      <w:r>
        <w:t>Business-to-business wellness tools where there is a validated buyer need.</w:t>
      </w:r>
    </w:p>
    <w:p>
      <w:pPr>
        <w:pStyle w:val="ListBullet"/>
        <w:spacing w:after="40"/>
      </w:pPr>
      <w:r>
        <w:t>Partnerships or research collaborations with clear consent and governance.</w:t>
      </w:r>
    </w:p>
    <w:p>
      <w:r>
        <w:t>Do not sell identifiable health data as a business strategy. Keep subscription terms, renewal, cancellation and refund information clear. Never pay for fake reviews or manipulate store rankings.</w:t>
      </w:r>
    </w:p>
    <w:p>
      <w:pPr>
        <w:pStyle w:val="Heading1"/>
      </w:pPr>
      <w:r>
        <w:t>17. Metrics and product operating dashboard</w:t>
      </w:r>
    </w:p>
    <w:tbl>
      <w:tblPr>
        <w:tblStyle w:val="TableGrid"/>
        <w:tblW w:type="auto" w:w="0"/>
        <w:jc w:val="center"/>
        <w:tblLook w:firstColumn="1" w:firstRow="1" w:lastColumn="0" w:lastRow="0" w:noHBand="0" w:noVBand="1" w:val="04A0"/>
      </w:tblPr>
      <w:tblGrid>
        <w:gridCol w:w="3360"/>
        <w:gridCol w:w="3360"/>
        <w:gridCol w:w="3360"/>
      </w:tblGrid>
      <w:tr>
        <w:tc>
          <w:tcPr>
            <w:tcW w:type="dxa" w:w="1728"/>
            <w:vAlign w:val="center"/>
            <w:tcMar>
              <w:top w:w="80" w:type="dxa"/>
              <w:start w:w="90" w:type="dxa"/>
              <w:bottom w:w="80" w:type="dxa"/>
              <w:end w:w="90" w:type="dxa"/>
            </w:tcMar>
          </w:tcPr>
          <w:p>
            <w:pPr>
              <w:spacing w:after="0"/>
            </w:pPr>
            <w:r/>
            <w:r>
              <w:rPr>
                <w:rFonts w:ascii="Aptos" w:hAnsi="Aptos"/>
                <w:b/>
                <w:color w:val="FFFFFF"/>
                <w:sz w:val="17"/>
              </w:rPr>
              <w:t>Dimension</w:t>
            </w:r>
          </w:p>
        </w:tc>
        <w:tc>
          <w:tcPr>
            <w:tcW w:type="dxa" w:w="4320"/>
            <w:vAlign w:val="center"/>
            <w:tcMar>
              <w:top w:w="80" w:type="dxa"/>
              <w:start w:w="90" w:type="dxa"/>
              <w:bottom w:w="80" w:type="dxa"/>
              <w:end w:w="90" w:type="dxa"/>
            </w:tcMar>
          </w:tcPr>
          <w:p>
            <w:pPr>
              <w:spacing w:after="0"/>
            </w:pPr>
            <w:r/>
            <w:r>
              <w:rPr>
                <w:rFonts w:ascii="Aptos" w:hAnsi="Aptos"/>
                <w:b/>
                <w:color w:val="FFFFFF"/>
                <w:sz w:val="17"/>
              </w:rPr>
              <w:t>Example metrics</w:t>
            </w:r>
          </w:p>
        </w:tc>
        <w:tc>
          <w:tcPr>
            <w:tcW w:type="dxa" w:w="4248"/>
            <w:vAlign w:val="center"/>
            <w:tcMar>
              <w:top w:w="80" w:type="dxa"/>
              <w:start w:w="90" w:type="dxa"/>
              <w:bottom w:w="80" w:type="dxa"/>
              <w:end w:w="90" w:type="dxa"/>
            </w:tcMar>
          </w:tcPr>
          <w:p>
            <w:pPr>
              <w:spacing w:after="0"/>
            </w:pPr>
            <w:r/>
            <w:r>
              <w:rPr>
                <w:rFonts w:ascii="Aptos" w:hAnsi="Aptos"/>
                <w:b/>
                <w:color w:val="FFFFFF"/>
                <w:sz w:val="17"/>
              </w:rPr>
              <w:t>Guardrail</w:t>
            </w:r>
          </w:p>
        </w:tc>
      </w:tr>
      <w:tr>
        <w:tc>
          <w:tcPr>
            <w:tcW w:type="dxa" w:w="1728"/>
            <w:vAlign w:val="center"/>
          </w:tcPr>
          <w:p>
            <w:pPr>
              <w:spacing w:after="0"/>
            </w:pPr>
            <w:r/>
            <w:r>
              <w:rPr>
                <w:rFonts w:ascii="Aptos" w:hAnsi="Aptos"/>
                <w:b w:val="0"/>
                <w:color w:val="243746"/>
                <w:sz w:val="16"/>
              </w:rPr>
              <w:t>Acquisition</w:t>
            </w:r>
          </w:p>
        </w:tc>
        <w:tc>
          <w:tcPr>
            <w:tcW w:type="dxa" w:w="4320"/>
            <w:vAlign w:val="center"/>
          </w:tcPr>
          <w:p>
            <w:pPr>
              <w:spacing w:after="0"/>
            </w:pPr>
            <w:r/>
            <w:r>
              <w:rPr>
                <w:rFonts w:ascii="Aptos" w:hAnsi="Aptos"/>
                <w:b w:val="0"/>
                <w:color w:val="243746"/>
                <w:sz w:val="16"/>
              </w:rPr>
              <w:t>Store conversion, installs by channel, cost per acquired user.</w:t>
            </w:r>
          </w:p>
        </w:tc>
        <w:tc>
          <w:tcPr>
            <w:tcW w:type="dxa" w:w="4248"/>
            <w:vAlign w:val="center"/>
          </w:tcPr>
          <w:p>
            <w:pPr>
              <w:spacing w:after="0"/>
            </w:pPr>
            <w:r/>
            <w:r>
              <w:rPr>
                <w:rFonts w:ascii="Aptos" w:hAnsi="Aptos"/>
                <w:b w:val="0"/>
                <w:color w:val="243746"/>
                <w:sz w:val="16"/>
              </w:rPr>
              <w:t>Exclude fraudulent installs; avoid misleading claims.</w:t>
            </w:r>
          </w:p>
        </w:tc>
      </w:tr>
      <w:tr>
        <w:tc>
          <w:tcPr>
            <w:tcW w:type="dxa" w:w="1728"/>
            <w:vAlign w:val="center"/>
            <w:tcMar>
              <w:top w:w="80" w:type="dxa"/>
              <w:start w:w="90" w:type="dxa"/>
              <w:bottom w:w="80" w:type="dxa"/>
              <w:end w:w="90" w:type="dxa"/>
            </w:tcMar>
          </w:tcPr>
          <w:p>
            <w:pPr>
              <w:spacing w:after="0"/>
            </w:pPr>
            <w:r/>
            <w:r>
              <w:rPr>
                <w:rFonts w:ascii="Aptos" w:hAnsi="Aptos"/>
                <w:b w:val="0"/>
                <w:color w:val="243746"/>
                <w:sz w:val="16"/>
              </w:rPr>
              <w:t>Activation</w:t>
            </w:r>
          </w:p>
        </w:tc>
        <w:tc>
          <w:tcPr>
            <w:tcW w:type="dxa" w:w="4320"/>
            <w:vAlign w:val="center"/>
            <w:tcMar>
              <w:top w:w="80" w:type="dxa"/>
              <w:start w:w="90" w:type="dxa"/>
              <w:bottom w:w="80" w:type="dxa"/>
              <w:end w:w="90" w:type="dxa"/>
            </w:tcMar>
          </w:tcPr>
          <w:p>
            <w:pPr>
              <w:spacing w:after="0"/>
            </w:pPr>
            <w:r/>
            <w:r>
              <w:rPr>
                <w:rFonts w:ascii="Aptos" w:hAnsi="Aptos"/>
                <w:b w:val="0"/>
                <w:color w:val="243746"/>
                <w:sz w:val="16"/>
              </w:rPr>
              <w:t>Onboarding completion, first measurement, first useful outcome.</w:t>
            </w:r>
          </w:p>
        </w:tc>
        <w:tc>
          <w:tcPr>
            <w:tcW w:type="dxa" w:w="4248"/>
            <w:vAlign w:val="center"/>
            <w:tcMar>
              <w:top w:w="80" w:type="dxa"/>
              <w:start w:w="90" w:type="dxa"/>
              <w:bottom w:w="80" w:type="dxa"/>
              <w:end w:w="90" w:type="dxa"/>
            </w:tcMar>
          </w:tcPr>
          <w:p>
            <w:pPr>
              <w:spacing w:after="0"/>
            </w:pPr>
            <w:r/>
            <w:r>
              <w:rPr>
                <w:rFonts w:ascii="Aptos" w:hAnsi="Aptos"/>
                <w:b w:val="0"/>
                <w:color w:val="243746"/>
                <w:sz w:val="16"/>
              </w:rPr>
              <w:t>Do not pressure users to provide unnecessary health data.</w:t>
            </w:r>
          </w:p>
        </w:tc>
      </w:tr>
      <w:tr>
        <w:tc>
          <w:tcPr>
            <w:tcW w:type="dxa" w:w="1728"/>
            <w:vAlign w:val="center"/>
          </w:tcPr>
          <w:p>
            <w:pPr>
              <w:spacing w:after="0"/>
            </w:pPr>
            <w:r/>
            <w:r>
              <w:rPr>
                <w:rFonts w:ascii="Aptos" w:hAnsi="Aptos"/>
                <w:b w:val="0"/>
                <w:color w:val="243746"/>
                <w:sz w:val="16"/>
              </w:rPr>
              <w:t>Retention</w:t>
            </w:r>
          </w:p>
        </w:tc>
        <w:tc>
          <w:tcPr>
            <w:tcW w:type="dxa" w:w="4320"/>
            <w:vAlign w:val="center"/>
          </w:tcPr>
          <w:p>
            <w:pPr>
              <w:spacing w:after="0"/>
            </w:pPr>
            <w:r/>
            <w:r>
              <w:rPr>
                <w:rFonts w:ascii="Aptos" w:hAnsi="Aptos"/>
                <w:b w:val="0"/>
                <w:color w:val="243746"/>
                <w:sz w:val="16"/>
              </w:rPr>
              <w:t>Cohort retention, weekly active users, repeat meaningful use.</w:t>
            </w:r>
          </w:p>
        </w:tc>
        <w:tc>
          <w:tcPr>
            <w:tcW w:type="dxa" w:w="4248"/>
            <w:vAlign w:val="center"/>
          </w:tcPr>
          <w:p>
            <w:pPr>
              <w:spacing w:after="0"/>
            </w:pPr>
            <w:r/>
            <w:r>
              <w:rPr>
                <w:rFonts w:ascii="Aptos" w:hAnsi="Aptos"/>
                <w:b w:val="0"/>
                <w:color w:val="243746"/>
                <w:sz w:val="16"/>
              </w:rPr>
              <w:t>Avoid anxiety-based engagement loops.</w:t>
            </w:r>
          </w:p>
        </w:tc>
      </w:tr>
      <w:tr>
        <w:tc>
          <w:tcPr>
            <w:tcW w:type="dxa" w:w="1728"/>
            <w:vAlign w:val="center"/>
            <w:tcMar>
              <w:top w:w="80" w:type="dxa"/>
              <w:start w:w="90" w:type="dxa"/>
              <w:bottom w:w="80" w:type="dxa"/>
              <w:end w:w="90" w:type="dxa"/>
            </w:tcMar>
          </w:tcPr>
          <w:p>
            <w:pPr>
              <w:spacing w:after="0"/>
            </w:pPr>
            <w:r/>
            <w:r>
              <w:rPr>
                <w:rFonts w:ascii="Aptos" w:hAnsi="Aptos"/>
                <w:b w:val="0"/>
                <w:color w:val="243746"/>
                <w:sz w:val="16"/>
              </w:rPr>
              <w:t>Product quality</w:t>
            </w:r>
          </w:p>
        </w:tc>
        <w:tc>
          <w:tcPr>
            <w:tcW w:type="dxa" w:w="4320"/>
            <w:vAlign w:val="center"/>
            <w:tcMar>
              <w:top w:w="80" w:type="dxa"/>
              <w:start w:w="90" w:type="dxa"/>
              <w:bottom w:w="80" w:type="dxa"/>
              <w:end w:w="90" w:type="dxa"/>
            </w:tcMar>
          </w:tcPr>
          <w:p>
            <w:pPr>
              <w:spacing w:after="0"/>
            </w:pPr>
            <w:r/>
            <w:r>
              <w:rPr>
                <w:rFonts w:ascii="Aptos" w:hAnsi="Aptos"/>
                <w:b w:val="0"/>
                <w:color w:val="243746"/>
                <w:sz w:val="16"/>
              </w:rPr>
              <w:t>Crash-free sessions, latency, sync success, support resolution.</w:t>
            </w:r>
          </w:p>
        </w:tc>
        <w:tc>
          <w:tcPr>
            <w:tcW w:type="dxa" w:w="4248"/>
            <w:vAlign w:val="center"/>
            <w:tcMar>
              <w:top w:w="80" w:type="dxa"/>
              <w:start w:w="90" w:type="dxa"/>
              <w:bottom w:w="80" w:type="dxa"/>
              <w:end w:w="90" w:type="dxa"/>
            </w:tcMar>
          </w:tcPr>
          <w:p>
            <w:pPr>
              <w:spacing w:after="0"/>
            </w:pPr>
            <w:r/>
            <w:r>
              <w:rPr>
                <w:rFonts w:ascii="Aptos" w:hAnsi="Aptos"/>
                <w:b w:val="0"/>
                <w:color w:val="243746"/>
                <w:sz w:val="16"/>
              </w:rPr>
              <w:t>Track incidents by severity and user impact.</w:t>
            </w:r>
          </w:p>
        </w:tc>
      </w:tr>
      <w:tr>
        <w:tc>
          <w:tcPr>
            <w:tcW w:type="dxa" w:w="1728"/>
            <w:vAlign w:val="center"/>
          </w:tcPr>
          <w:p>
            <w:pPr>
              <w:spacing w:after="0"/>
            </w:pPr>
            <w:r/>
            <w:r>
              <w:rPr>
                <w:rFonts w:ascii="Aptos" w:hAnsi="Aptos"/>
                <w:b w:val="0"/>
                <w:color w:val="243746"/>
                <w:sz w:val="16"/>
              </w:rPr>
              <w:t>Trust</w:t>
            </w:r>
          </w:p>
        </w:tc>
        <w:tc>
          <w:tcPr>
            <w:tcW w:type="dxa" w:w="4320"/>
            <w:vAlign w:val="center"/>
          </w:tcPr>
          <w:p>
            <w:pPr>
              <w:spacing w:after="0"/>
            </w:pPr>
            <w:r/>
            <w:r>
              <w:rPr>
                <w:rFonts w:ascii="Aptos" w:hAnsi="Aptos"/>
                <w:b w:val="0"/>
                <w:color w:val="243746"/>
                <w:sz w:val="16"/>
              </w:rPr>
              <w:t>Satisfaction, privacy requests, complaints, perceived clarity.</w:t>
            </w:r>
          </w:p>
        </w:tc>
        <w:tc>
          <w:tcPr>
            <w:tcW w:type="dxa" w:w="4248"/>
            <w:vAlign w:val="center"/>
          </w:tcPr>
          <w:p>
            <w:pPr>
              <w:spacing w:after="0"/>
            </w:pPr>
            <w:r/>
            <w:r>
              <w:rPr>
                <w:rFonts w:ascii="Aptos" w:hAnsi="Aptos"/>
                <w:b w:val="0"/>
                <w:color w:val="243746"/>
                <w:sz w:val="16"/>
              </w:rPr>
              <w:t>Review negative feedback and safety signals.</w:t>
            </w:r>
          </w:p>
        </w:tc>
      </w:tr>
      <w:tr>
        <w:tc>
          <w:tcPr>
            <w:tcW w:type="dxa" w:w="1728"/>
            <w:vAlign w:val="center"/>
            <w:tcMar>
              <w:top w:w="80" w:type="dxa"/>
              <w:start w:w="90" w:type="dxa"/>
              <w:bottom w:w="80" w:type="dxa"/>
              <w:end w:w="90" w:type="dxa"/>
            </w:tcMar>
          </w:tcPr>
          <w:p>
            <w:pPr>
              <w:spacing w:after="0"/>
            </w:pPr>
            <w:r/>
            <w:r>
              <w:rPr>
                <w:rFonts w:ascii="Aptos" w:hAnsi="Aptos"/>
                <w:b w:val="0"/>
                <w:color w:val="243746"/>
                <w:sz w:val="16"/>
              </w:rPr>
              <w:t>AI quality</w:t>
            </w:r>
          </w:p>
        </w:tc>
        <w:tc>
          <w:tcPr>
            <w:tcW w:type="dxa" w:w="4320"/>
            <w:vAlign w:val="center"/>
            <w:tcMar>
              <w:top w:w="80" w:type="dxa"/>
              <w:start w:w="90" w:type="dxa"/>
              <w:bottom w:w="80" w:type="dxa"/>
              <w:end w:w="90" w:type="dxa"/>
            </w:tcMar>
          </w:tcPr>
          <w:p>
            <w:pPr>
              <w:spacing w:after="0"/>
            </w:pPr>
            <w:r/>
            <w:r>
              <w:rPr>
                <w:rFonts w:ascii="Aptos" w:hAnsi="Aptos"/>
                <w:b w:val="0"/>
                <w:color w:val="243746"/>
                <w:sz w:val="16"/>
              </w:rPr>
              <w:t>Grounded answers, citation quality, unsafe answer rate, correction rate.</w:t>
            </w:r>
          </w:p>
        </w:tc>
        <w:tc>
          <w:tcPr>
            <w:tcW w:type="dxa" w:w="4248"/>
            <w:vAlign w:val="center"/>
            <w:tcMar>
              <w:top w:w="80" w:type="dxa"/>
              <w:start w:w="90" w:type="dxa"/>
              <w:bottom w:w="80" w:type="dxa"/>
              <w:end w:w="90" w:type="dxa"/>
            </w:tcMar>
          </w:tcPr>
          <w:p>
            <w:pPr>
              <w:spacing w:after="0"/>
            </w:pPr>
            <w:r/>
            <w:r>
              <w:rPr>
                <w:rFonts w:ascii="Aptos" w:hAnsi="Aptos"/>
                <w:b w:val="0"/>
                <w:color w:val="243746"/>
                <w:sz w:val="16"/>
              </w:rPr>
              <w:t>High-risk safety failures need explicit release gates.</w:t>
            </w:r>
          </w:p>
        </w:tc>
      </w:tr>
      <w:tr>
        <w:tc>
          <w:tcPr>
            <w:tcW w:type="dxa" w:w="1728"/>
            <w:vAlign w:val="center"/>
          </w:tcPr>
          <w:p>
            <w:pPr>
              <w:spacing w:after="0"/>
            </w:pPr>
            <w:r/>
            <w:r>
              <w:rPr>
                <w:rFonts w:ascii="Aptos" w:hAnsi="Aptos"/>
                <w:b w:val="0"/>
                <w:color w:val="243746"/>
                <w:sz w:val="16"/>
              </w:rPr>
              <w:t>Clinical model</w:t>
            </w:r>
          </w:p>
        </w:tc>
        <w:tc>
          <w:tcPr>
            <w:tcW w:type="dxa" w:w="4320"/>
            <w:vAlign w:val="center"/>
          </w:tcPr>
          <w:p>
            <w:pPr>
              <w:spacing w:after="0"/>
            </w:pPr>
            <w:r/>
            <w:r>
              <w:rPr>
                <w:rFonts w:ascii="Aptos" w:hAnsi="Aptos"/>
                <w:b w:val="0"/>
                <w:color w:val="243746"/>
                <w:sz w:val="16"/>
              </w:rPr>
              <w:t>Validated discrimination, calibration, subgroup performance and drift.</w:t>
            </w:r>
          </w:p>
        </w:tc>
        <w:tc>
          <w:tcPr>
            <w:tcW w:type="dxa" w:w="4248"/>
            <w:vAlign w:val="center"/>
          </w:tcPr>
          <w:p>
            <w:pPr>
              <w:spacing w:after="0"/>
            </w:pPr>
            <w:r/>
            <w:r>
              <w:rPr>
                <w:rFonts w:ascii="Aptos" w:hAnsi="Aptos"/>
                <w:b w:val="0"/>
                <w:color w:val="243746"/>
                <w:sz w:val="16"/>
              </w:rPr>
              <w:t>Metrics must match intended use; accuracy alone is insufficient.</w:t>
            </w:r>
          </w:p>
        </w:tc>
      </w:tr>
      <w:tr>
        <w:tc>
          <w:tcPr>
            <w:tcW w:type="dxa" w:w="1728"/>
            <w:vAlign w:val="center"/>
            <w:tcMar>
              <w:top w:w="80" w:type="dxa"/>
              <w:start w:w="90" w:type="dxa"/>
              <w:bottom w:w="80" w:type="dxa"/>
              <w:end w:w="90" w:type="dxa"/>
            </w:tcMar>
          </w:tcPr>
          <w:p>
            <w:pPr>
              <w:spacing w:after="0"/>
            </w:pPr>
            <w:r/>
            <w:r>
              <w:rPr>
                <w:rFonts w:ascii="Aptos" w:hAnsi="Aptos"/>
                <w:b w:val="0"/>
                <w:color w:val="243746"/>
                <w:sz w:val="16"/>
              </w:rPr>
              <w:t>Business</w:t>
            </w:r>
          </w:p>
        </w:tc>
        <w:tc>
          <w:tcPr>
            <w:tcW w:type="dxa" w:w="4320"/>
            <w:vAlign w:val="center"/>
            <w:tcMar>
              <w:top w:w="80" w:type="dxa"/>
              <w:start w:w="90" w:type="dxa"/>
              <w:bottom w:w="80" w:type="dxa"/>
              <w:end w:w="90" w:type="dxa"/>
            </w:tcMar>
          </w:tcPr>
          <w:p>
            <w:pPr>
              <w:spacing w:after="0"/>
            </w:pPr>
            <w:r/>
            <w:r>
              <w:rPr>
                <w:rFonts w:ascii="Aptos" w:hAnsi="Aptos"/>
                <w:b w:val="0"/>
                <w:color w:val="243746"/>
                <w:sz w:val="16"/>
              </w:rPr>
              <w:t>Revenue, cost to serve, conversion, refund rate and runway.</w:t>
            </w:r>
          </w:p>
        </w:tc>
        <w:tc>
          <w:tcPr>
            <w:tcW w:type="dxa" w:w="4248"/>
            <w:vAlign w:val="center"/>
            <w:tcMar>
              <w:top w:w="80" w:type="dxa"/>
              <w:start w:w="90" w:type="dxa"/>
              <w:bottom w:w="80" w:type="dxa"/>
              <w:end w:w="90" w:type="dxa"/>
            </w:tcMar>
          </w:tcPr>
          <w:p>
            <w:pPr>
              <w:spacing w:after="0"/>
            </w:pPr>
            <w:r/>
            <w:r>
              <w:rPr>
                <w:rFonts w:ascii="Aptos" w:hAnsi="Aptos"/>
                <w:b w:val="0"/>
                <w:color w:val="243746"/>
                <w:sz w:val="16"/>
              </w:rPr>
              <w:t>Do not monetise through harmful or misleading health claims.</w:t>
            </w:r>
          </w:p>
        </w:tc>
      </w:tr>
    </w:tbl>
    <w:p>
      <w:pPr>
        <w:spacing w:after="20"/>
      </w:pPr>
    </w:p>
    <w:p>
      <w:pPr>
        <w:pStyle w:val="Heading1"/>
      </w:pPr>
      <w:r>
        <w:t>18. Delivery backlog: first implementation tickets</w:t>
      </w:r>
    </w:p>
    <w:tbl>
      <w:tblPr>
        <w:tblStyle w:val="TableGrid"/>
        <w:tblW w:type="auto" w:w="0"/>
        <w:jc w:val="center"/>
        <w:tblLook w:firstColumn="1" w:firstRow="1" w:lastColumn="0" w:lastRow="0" w:noHBand="0" w:noVBand="1" w:val="04A0"/>
      </w:tblPr>
      <w:tblGrid>
        <w:gridCol w:w="3360"/>
        <w:gridCol w:w="3360"/>
        <w:gridCol w:w="3360"/>
      </w:tblGrid>
      <w:tr>
        <w:tc>
          <w:tcPr>
            <w:tcW w:type="dxa" w:w="2232"/>
            <w:vAlign w:val="center"/>
            <w:tcMar>
              <w:top w:w="80" w:type="dxa"/>
              <w:start w:w="90" w:type="dxa"/>
              <w:bottom w:w="80" w:type="dxa"/>
              <w:end w:w="90" w:type="dxa"/>
            </w:tcMar>
          </w:tcPr>
          <w:p>
            <w:pPr>
              <w:spacing w:after="0"/>
            </w:pPr>
            <w:r/>
            <w:r>
              <w:rPr>
                <w:rFonts w:ascii="Aptos" w:hAnsi="Aptos"/>
                <w:b/>
                <w:color w:val="FFFFFF"/>
                <w:sz w:val="17"/>
              </w:rPr>
              <w:t>Priority / ticket</w:t>
            </w:r>
          </w:p>
        </w:tc>
        <w:tc>
          <w:tcPr>
            <w:tcW w:type="dxa" w:w="4464"/>
            <w:vAlign w:val="center"/>
            <w:tcMar>
              <w:top w:w="80" w:type="dxa"/>
              <w:start w:w="90" w:type="dxa"/>
              <w:bottom w:w="80" w:type="dxa"/>
              <w:end w:w="90" w:type="dxa"/>
            </w:tcMar>
          </w:tcPr>
          <w:p>
            <w:pPr>
              <w:spacing w:after="0"/>
            </w:pPr>
            <w:r/>
            <w:r>
              <w:rPr>
                <w:rFonts w:ascii="Aptos" w:hAnsi="Aptos"/>
                <w:b/>
                <w:color w:val="FFFFFF"/>
                <w:sz w:val="17"/>
              </w:rPr>
              <w:t>Work</w:t>
            </w:r>
          </w:p>
        </w:tc>
        <w:tc>
          <w:tcPr>
            <w:tcW w:type="dxa" w:w="3600"/>
            <w:vAlign w:val="center"/>
            <w:tcMar>
              <w:top w:w="80" w:type="dxa"/>
              <w:start w:w="90" w:type="dxa"/>
              <w:bottom w:w="80" w:type="dxa"/>
              <w:end w:w="90" w:type="dxa"/>
            </w:tcMar>
          </w:tcPr>
          <w:p>
            <w:pPr>
              <w:spacing w:after="0"/>
            </w:pPr>
            <w:r/>
            <w:r>
              <w:rPr>
                <w:rFonts w:ascii="Aptos" w:hAnsi="Aptos"/>
                <w:b/>
                <w:color w:val="FFFFFF"/>
                <w:sz w:val="17"/>
              </w:rPr>
              <w:t>Acceptance criteria</w:t>
            </w:r>
          </w:p>
        </w:tc>
      </w:tr>
      <w:tr>
        <w:tc>
          <w:tcPr>
            <w:tcW w:type="dxa" w:w="2232"/>
            <w:vAlign w:val="center"/>
          </w:tcPr>
          <w:p>
            <w:pPr>
              <w:spacing w:after="0"/>
            </w:pPr>
            <w:r/>
            <w:r>
              <w:rPr>
                <w:rFonts w:ascii="Aptos" w:hAnsi="Aptos"/>
                <w:b w:val="0"/>
                <w:color w:val="243746"/>
                <w:sz w:val="16"/>
              </w:rPr>
              <w:t>P0 — Product specification</w:t>
            </w:r>
          </w:p>
        </w:tc>
        <w:tc>
          <w:tcPr>
            <w:tcW w:type="dxa" w:w="4464"/>
            <w:vAlign w:val="center"/>
          </w:tcPr>
          <w:p>
            <w:pPr>
              <w:spacing w:after="0"/>
            </w:pPr>
            <w:r/>
            <w:r>
              <w:rPr>
                <w:rFonts w:ascii="Aptos" w:hAnsi="Aptos"/>
                <w:b w:val="0"/>
                <w:color w:val="243746"/>
                <w:sz w:val="16"/>
              </w:rPr>
              <w:t>Write intended use, target user, first-release scope, exclusions and measurable acceptance criteria.</w:t>
            </w:r>
          </w:p>
        </w:tc>
        <w:tc>
          <w:tcPr>
            <w:tcW w:type="dxa" w:w="3600"/>
            <w:vAlign w:val="center"/>
          </w:tcPr>
          <w:p>
            <w:pPr>
              <w:spacing w:after="0"/>
            </w:pPr>
            <w:r/>
            <w:r>
              <w:rPr>
                <w:rFonts w:ascii="Aptos" w:hAnsi="Aptos"/>
                <w:b w:val="0"/>
                <w:color w:val="243746"/>
                <w:sz w:val="16"/>
              </w:rPr>
              <w:t>A reviewer can determine what the app does and explicitly does not do.</w:t>
            </w:r>
          </w:p>
        </w:tc>
      </w:tr>
      <w:tr>
        <w:tc>
          <w:tcPr>
            <w:tcW w:type="dxa" w:w="2232"/>
            <w:vAlign w:val="center"/>
            <w:tcMar>
              <w:top w:w="80" w:type="dxa"/>
              <w:start w:w="90" w:type="dxa"/>
              <w:bottom w:w="80" w:type="dxa"/>
              <w:end w:w="90" w:type="dxa"/>
            </w:tcMar>
          </w:tcPr>
          <w:p>
            <w:pPr>
              <w:spacing w:after="0"/>
            </w:pPr>
            <w:r/>
            <w:r>
              <w:rPr>
                <w:rFonts w:ascii="Aptos" w:hAnsi="Aptos"/>
                <w:b w:val="0"/>
                <w:color w:val="243746"/>
                <w:sz w:val="16"/>
              </w:rPr>
              <w:t>P0 — Repository and engineering setup</w:t>
            </w:r>
          </w:p>
        </w:tc>
        <w:tc>
          <w:tcPr>
            <w:tcW w:type="dxa" w:w="4464"/>
            <w:vAlign w:val="center"/>
            <w:tcMar>
              <w:top w:w="80" w:type="dxa"/>
              <w:start w:w="90" w:type="dxa"/>
              <w:bottom w:w="80" w:type="dxa"/>
              <w:end w:w="90" w:type="dxa"/>
            </w:tcMar>
          </w:tcPr>
          <w:p>
            <w:pPr>
              <w:spacing w:after="0"/>
            </w:pPr>
            <w:r/>
            <w:r>
              <w:rPr>
                <w:rFonts w:ascii="Aptos" w:hAnsi="Aptos"/>
                <w:b w:val="0"/>
                <w:color w:val="243746"/>
                <w:sz w:val="16"/>
              </w:rPr>
              <w:t>Create repository, README, code style, environment template, branch protections and CI.</w:t>
            </w:r>
          </w:p>
        </w:tc>
        <w:tc>
          <w:tcPr>
            <w:tcW w:type="dxa" w:w="3600"/>
            <w:vAlign w:val="center"/>
            <w:tcMar>
              <w:top w:w="80" w:type="dxa"/>
              <w:start w:w="90" w:type="dxa"/>
              <w:bottom w:w="80" w:type="dxa"/>
              <w:end w:w="90" w:type="dxa"/>
            </w:tcMar>
          </w:tcPr>
          <w:p>
            <w:pPr>
              <w:spacing w:after="0"/>
            </w:pPr>
            <w:r/>
            <w:r>
              <w:rPr>
                <w:rFonts w:ascii="Aptos" w:hAnsi="Aptos"/>
                <w:b w:val="0"/>
                <w:color w:val="243746"/>
                <w:sz w:val="16"/>
              </w:rPr>
              <w:t>A clean checkout can be built and tested; no secrets are committed.</w:t>
            </w:r>
          </w:p>
        </w:tc>
      </w:tr>
      <w:tr>
        <w:tc>
          <w:tcPr>
            <w:tcW w:type="dxa" w:w="2232"/>
            <w:vAlign w:val="center"/>
          </w:tcPr>
          <w:p>
            <w:pPr>
              <w:spacing w:after="0"/>
            </w:pPr>
            <w:r/>
            <w:r>
              <w:rPr>
                <w:rFonts w:ascii="Aptos" w:hAnsi="Aptos"/>
                <w:b w:val="0"/>
                <w:color w:val="243746"/>
                <w:sz w:val="16"/>
              </w:rPr>
              <w:t>P0 — Mobile shell</w:t>
            </w:r>
          </w:p>
        </w:tc>
        <w:tc>
          <w:tcPr>
            <w:tcW w:type="dxa" w:w="4464"/>
            <w:vAlign w:val="center"/>
          </w:tcPr>
          <w:p>
            <w:pPr>
              <w:spacing w:after="0"/>
            </w:pPr>
            <w:r/>
            <w:r>
              <w:rPr>
                <w:rFonts w:ascii="Aptos" w:hAnsi="Aptos"/>
                <w:b w:val="0"/>
                <w:color w:val="243746"/>
                <w:sz w:val="16"/>
              </w:rPr>
              <w:t>Create navigation, theme tokens, accessible typography and error/loading/empty states.</w:t>
            </w:r>
          </w:p>
        </w:tc>
        <w:tc>
          <w:tcPr>
            <w:tcW w:type="dxa" w:w="3600"/>
            <w:vAlign w:val="center"/>
          </w:tcPr>
          <w:p>
            <w:pPr>
              <w:spacing w:after="0"/>
            </w:pPr>
            <w:r/>
            <w:r>
              <w:rPr>
                <w:rFonts w:ascii="Aptos" w:hAnsi="Aptos"/>
                <w:b w:val="0"/>
                <w:color w:val="243746"/>
                <w:sz w:val="16"/>
              </w:rPr>
              <w:t>Core screens render on target devices and pass basic accessibility checks.</w:t>
            </w:r>
          </w:p>
        </w:tc>
      </w:tr>
      <w:tr>
        <w:tc>
          <w:tcPr>
            <w:tcW w:type="dxa" w:w="2232"/>
            <w:vAlign w:val="center"/>
            <w:tcMar>
              <w:top w:w="80" w:type="dxa"/>
              <w:start w:w="90" w:type="dxa"/>
              <w:bottom w:w="80" w:type="dxa"/>
              <w:end w:w="90" w:type="dxa"/>
            </w:tcMar>
          </w:tcPr>
          <w:p>
            <w:pPr>
              <w:spacing w:after="0"/>
            </w:pPr>
            <w:r/>
            <w:r>
              <w:rPr>
                <w:rFonts w:ascii="Aptos" w:hAnsi="Aptos"/>
                <w:b w:val="0"/>
                <w:color w:val="243746"/>
                <w:sz w:val="16"/>
              </w:rPr>
              <w:t>P0 — Backend foundation</w:t>
            </w:r>
          </w:p>
        </w:tc>
        <w:tc>
          <w:tcPr>
            <w:tcW w:type="dxa" w:w="4464"/>
            <w:vAlign w:val="center"/>
            <w:tcMar>
              <w:top w:w="80" w:type="dxa"/>
              <w:start w:w="90" w:type="dxa"/>
              <w:bottom w:w="80" w:type="dxa"/>
              <w:end w:w="90" w:type="dxa"/>
            </w:tcMar>
          </w:tcPr>
          <w:p>
            <w:pPr>
              <w:spacing w:after="0"/>
            </w:pPr>
            <w:r/>
            <w:r>
              <w:rPr>
                <w:rFonts w:ascii="Aptos" w:hAnsi="Aptos"/>
                <w:b w:val="0"/>
                <w:color w:val="243746"/>
                <w:sz w:val="16"/>
              </w:rPr>
              <w:t>Create versioned FastAPI service, OpenAPI docs, configuration validation and health endpoint.</w:t>
            </w:r>
          </w:p>
        </w:tc>
        <w:tc>
          <w:tcPr>
            <w:tcW w:type="dxa" w:w="3600"/>
            <w:vAlign w:val="center"/>
            <w:tcMar>
              <w:top w:w="80" w:type="dxa"/>
              <w:start w:w="90" w:type="dxa"/>
              <w:bottom w:w="80" w:type="dxa"/>
              <w:end w:w="90" w:type="dxa"/>
            </w:tcMar>
          </w:tcPr>
          <w:p>
            <w:pPr>
              <w:spacing w:after="0"/>
            </w:pPr>
            <w:r/>
            <w:r>
              <w:rPr>
                <w:rFonts w:ascii="Aptos" w:hAnsi="Aptos"/>
                <w:b w:val="0"/>
                <w:color w:val="243746"/>
                <w:sz w:val="16"/>
              </w:rPr>
              <w:t>Automated tests run in CI and health endpoint exposes no sensitive data.</w:t>
            </w:r>
          </w:p>
        </w:tc>
      </w:tr>
      <w:tr>
        <w:tc>
          <w:tcPr>
            <w:tcW w:type="dxa" w:w="2232"/>
            <w:vAlign w:val="center"/>
          </w:tcPr>
          <w:p>
            <w:pPr>
              <w:spacing w:after="0"/>
            </w:pPr>
            <w:r/>
            <w:r>
              <w:rPr>
                <w:rFonts w:ascii="Aptos" w:hAnsi="Aptos"/>
                <w:b w:val="0"/>
                <w:color w:val="243746"/>
                <w:sz w:val="16"/>
              </w:rPr>
              <w:t>P0 — Database foundation</w:t>
            </w:r>
          </w:p>
        </w:tc>
        <w:tc>
          <w:tcPr>
            <w:tcW w:type="dxa" w:w="4464"/>
            <w:vAlign w:val="center"/>
          </w:tcPr>
          <w:p>
            <w:pPr>
              <w:spacing w:after="0"/>
            </w:pPr>
            <w:r/>
            <w:r>
              <w:rPr>
                <w:rFonts w:ascii="Aptos" w:hAnsi="Aptos"/>
                <w:b w:val="0"/>
                <w:color w:val="243746"/>
                <w:sz w:val="16"/>
              </w:rPr>
              <w:t>Create migrations for users, consent, measurements and preferences.</w:t>
            </w:r>
          </w:p>
        </w:tc>
        <w:tc>
          <w:tcPr>
            <w:tcW w:type="dxa" w:w="3600"/>
            <w:vAlign w:val="center"/>
          </w:tcPr>
          <w:p>
            <w:pPr>
              <w:spacing w:after="0"/>
            </w:pPr>
            <w:r/>
            <w:r>
              <w:rPr>
                <w:rFonts w:ascii="Aptos" w:hAnsi="Aptos"/>
                <w:b w:val="0"/>
                <w:color w:val="243746"/>
                <w:sz w:val="16"/>
              </w:rPr>
              <w:t>Migrations are repeatable and tested; access rules are documented.</w:t>
            </w:r>
          </w:p>
        </w:tc>
      </w:tr>
      <w:tr>
        <w:tc>
          <w:tcPr>
            <w:tcW w:type="dxa" w:w="2232"/>
            <w:vAlign w:val="center"/>
            <w:tcMar>
              <w:top w:w="80" w:type="dxa"/>
              <w:start w:w="90" w:type="dxa"/>
              <w:bottom w:w="80" w:type="dxa"/>
              <w:end w:w="90" w:type="dxa"/>
            </w:tcMar>
          </w:tcPr>
          <w:p>
            <w:pPr>
              <w:spacing w:after="0"/>
            </w:pPr>
            <w:r/>
            <w:r>
              <w:rPr>
                <w:rFonts w:ascii="Aptos" w:hAnsi="Aptos"/>
                <w:b w:val="0"/>
                <w:color w:val="243746"/>
                <w:sz w:val="16"/>
              </w:rPr>
              <w:t>P0 — Measurement flow</w:t>
            </w:r>
          </w:p>
        </w:tc>
        <w:tc>
          <w:tcPr>
            <w:tcW w:type="dxa" w:w="4464"/>
            <w:vAlign w:val="center"/>
            <w:tcMar>
              <w:top w:w="80" w:type="dxa"/>
              <w:start w:w="90" w:type="dxa"/>
              <w:bottom w:w="80" w:type="dxa"/>
              <w:end w:w="90" w:type="dxa"/>
            </w:tcMar>
          </w:tcPr>
          <w:p>
            <w:pPr>
              <w:spacing w:after="0"/>
            </w:pPr>
            <w:r/>
            <w:r>
              <w:rPr>
                <w:rFonts w:ascii="Aptos" w:hAnsi="Aptos"/>
                <w:b w:val="0"/>
                <w:color w:val="243746"/>
                <w:sz w:val="16"/>
              </w:rPr>
              <w:t>Implement entry, validation, history and source/timestamp display using synthetic data first.</w:t>
            </w:r>
          </w:p>
        </w:tc>
        <w:tc>
          <w:tcPr>
            <w:tcW w:type="dxa" w:w="3600"/>
            <w:vAlign w:val="center"/>
            <w:tcMar>
              <w:top w:w="80" w:type="dxa"/>
              <w:start w:w="90" w:type="dxa"/>
              <w:bottom w:w="80" w:type="dxa"/>
              <w:end w:w="90" w:type="dxa"/>
            </w:tcMar>
          </w:tcPr>
          <w:p>
            <w:pPr>
              <w:spacing w:after="0"/>
            </w:pPr>
            <w:r/>
            <w:r>
              <w:rPr>
                <w:rFonts w:ascii="Aptos" w:hAnsi="Aptos"/>
                <w:b w:val="0"/>
                <w:color w:val="243746"/>
                <w:sz w:val="16"/>
              </w:rPr>
              <w:t>Invalid units/values are handled safely and records are traceable.</w:t>
            </w:r>
          </w:p>
        </w:tc>
      </w:tr>
      <w:tr>
        <w:tc>
          <w:tcPr>
            <w:tcW w:type="dxa" w:w="2232"/>
            <w:vAlign w:val="center"/>
          </w:tcPr>
          <w:p>
            <w:pPr>
              <w:spacing w:after="0"/>
            </w:pPr>
            <w:r/>
            <w:r>
              <w:rPr>
                <w:rFonts w:ascii="Aptos" w:hAnsi="Aptos"/>
                <w:b w:val="0"/>
                <w:color w:val="243746"/>
                <w:sz w:val="16"/>
              </w:rPr>
              <w:t>P0 — Dashboard</w:t>
            </w:r>
          </w:p>
        </w:tc>
        <w:tc>
          <w:tcPr>
            <w:tcW w:type="dxa" w:w="4464"/>
            <w:vAlign w:val="center"/>
          </w:tcPr>
          <w:p>
            <w:pPr>
              <w:spacing w:after="0"/>
            </w:pPr>
            <w:r/>
            <w:r>
              <w:rPr>
                <w:rFonts w:ascii="Aptos" w:hAnsi="Aptos"/>
                <w:b w:val="0"/>
                <w:color w:val="243746"/>
                <w:sz w:val="16"/>
              </w:rPr>
              <w:t>Build recent summaries and trend charts with missing-data context.</w:t>
            </w:r>
          </w:p>
        </w:tc>
        <w:tc>
          <w:tcPr>
            <w:tcW w:type="dxa" w:w="3600"/>
            <w:vAlign w:val="center"/>
          </w:tcPr>
          <w:p>
            <w:pPr>
              <w:spacing w:after="0"/>
            </w:pPr>
            <w:r/>
            <w:r>
              <w:rPr>
                <w:rFonts w:ascii="Aptos" w:hAnsi="Aptos"/>
                <w:b w:val="0"/>
                <w:color w:val="243746"/>
                <w:sz w:val="16"/>
              </w:rPr>
              <w:t>Charts have units, time ranges, source labels and accessible descriptions.</w:t>
            </w:r>
          </w:p>
        </w:tc>
      </w:tr>
      <w:tr>
        <w:tc>
          <w:tcPr>
            <w:tcW w:type="dxa" w:w="2232"/>
            <w:vAlign w:val="center"/>
            <w:tcMar>
              <w:top w:w="80" w:type="dxa"/>
              <w:start w:w="90" w:type="dxa"/>
              <w:bottom w:w="80" w:type="dxa"/>
              <w:end w:w="90" w:type="dxa"/>
            </w:tcMar>
          </w:tcPr>
          <w:p>
            <w:pPr>
              <w:spacing w:after="0"/>
            </w:pPr>
            <w:r/>
            <w:r>
              <w:rPr>
                <w:rFonts w:ascii="Aptos" w:hAnsi="Aptos"/>
                <w:b w:val="0"/>
                <w:color w:val="243746"/>
                <w:sz w:val="16"/>
              </w:rPr>
              <w:t>P0 — Privacy controls</w:t>
            </w:r>
          </w:p>
        </w:tc>
        <w:tc>
          <w:tcPr>
            <w:tcW w:type="dxa" w:w="4464"/>
            <w:vAlign w:val="center"/>
            <w:tcMar>
              <w:top w:w="80" w:type="dxa"/>
              <w:start w:w="90" w:type="dxa"/>
              <w:bottom w:w="80" w:type="dxa"/>
              <w:end w:w="90" w:type="dxa"/>
            </w:tcMar>
          </w:tcPr>
          <w:p>
            <w:pPr>
              <w:spacing w:after="0"/>
            </w:pPr>
            <w:r/>
            <w:r>
              <w:rPr>
                <w:rFonts w:ascii="Aptos" w:hAnsi="Aptos"/>
                <w:b w:val="0"/>
                <w:color w:val="243746"/>
                <w:sz w:val="16"/>
              </w:rPr>
              <w:t>Implement consent records, export request and deletion workflow design.</w:t>
            </w:r>
          </w:p>
        </w:tc>
        <w:tc>
          <w:tcPr>
            <w:tcW w:type="dxa" w:w="3600"/>
            <w:vAlign w:val="center"/>
            <w:tcMar>
              <w:top w:w="80" w:type="dxa"/>
              <w:start w:w="90" w:type="dxa"/>
              <w:bottom w:w="80" w:type="dxa"/>
              <w:end w:w="90" w:type="dxa"/>
            </w:tcMar>
          </w:tcPr>
          <w:p>
            <w:pPr>
              <w:spacing w:after="0"/>
            </w:pPr>
            <w:r/>
            <w:r>
              <w:rPr>
                <w:rFonts w:ascii="Aptos" w:hAnsi="Aptos"/>
                <w:b w:val="0"/>
                <w:color w:val="243746"/>
                <w:sz w:val="16"/>
              </w:rPr>
              <w:t>Data lifecycle is documented and flows are tested before real health data collection.</w:t>
            </w:r>
          </w:p>
        </w:tc>
      </w:tr>
      <w:tr>
        <w:tc>
          <w:tcPr>
            <w:tcW w:type="dxa" w:w="2232"/>
            <w:vAlign w:val="center"/>
          </w:tcPr>
          <w:p>
            <w:pPr>
              <w:spacing w:after="0"/>
            </w:pPr>
            <w:r/>
            <w:r>
              <w:rPr>
                <w:rFonts w:ascii="Aptos" w:hAnsi="Aptos"/>
                <w:b w:val="0"/>
                <w:color w:val="243746"/>
                <w:sz w:val="16"/>
              </w:rPr>
              <w:t>P1 — Content library</w:t>
            </w:r>
          </w:p>
        </w:tc>
        <w:tc>
          <w:tcPr>
            <w:tcW w:type="dxa" w:w="4464"/>
            <w:vAlign w:val="center"/>
          </w:tcPr>
          <w:p>
            <w:pPr>
              <w:spacing w:after="0"/>
            </w:pPr>
            <w:r/>
            <w:r>
              <w:rPr>
                <w:rFonts w:ascii="Aptos" w:hAnsi="Aptos"/>
                <w:b w:val="0"/>
                <w:color w:val="243746"/>
                <w:sz w:val="16"/>
              </w:rPr>
              <w:t>Create reviewed content records with source, reviewer, version and review date.</w:t>
            </w:r>
          </w:p>
        </w:tc>
        <w:tc>
          <w:tcPr>
            <w:tcW w:type="dxa" w:w="3600"/>
            <w:vAlign w:val="center"/>
          </w:tcPr>
          <w:p>
            <w:pPr>
              <w:spacing w:after="0"/>
            </w:pPr>
            <w:r/>
            <w:r>
              <w:rPr>
                <w:rFonts w:ascii="Aptos" w:hAnsi="Aptos"/>
                <w:b w:val="0"/>
                <w:color w:val="243746"/>
                <w:sz w:val="16"/>
              </w:rPr>
              <w:t>Outdated content can be corrected or withdrawn.</w:t>
            </w:r>
          </w:p>
        </w:tc>
      </w:tr>
      <w:tr>
        <w:tc>
          <w:tcPr>
            <w:tcW w:type="dxa" w:w="2232"/>
            <w:vAlign w:val="center"/>
            <w:tcMar>
              <w:top w:w="80" w:type="dxa"/>
              <w:start w:w="90" w:type="dxa"/>
              <w:bottom w:w="80" w:type="dxa"/>
              <w:end w:w="90" w:type="dxa"/>
            </w:tcMar>
          </w:tcPr>
          <w:p>
            <w:pPr>
              <w:spacing w:after="0"/>
            </w:pPr>
            <w:r/>
            <w:r>
              <w:rPr>
                <w:rFonts w:ascii="Aptos" w:hAnsi="Aptos"/>
                <w:b w:val="0"/>
                <w:color w:val="243746"/>
                <w:sz w:val="16"/>
              </w:rPr>
              <w:t>P1 — AI education assistant</w:t>
            </w:r>
          </w:p>
        </w:tc>
        <w:tc>
          <w:tcPr>
            <w:tcW w:type="dxa" w:w="4464"/>
            <w:vAlign w:val="center"/>
            <w:tcMar>
              <w:top w:w="80" w:type="dxa"/>
              <w:start w:w="90" w:type="dxa"/>
              <w:bottom w:w="80" w:type="dxa"/>
              <w:end w:w="90" w:type="dxa"/>
            </w:tcMar>
          </w:tcPr>
          <w:p>
            <w:pPr>
              <w:spacing w:after="0"/>
            </w:pPr>
            <w:r/>
            <w:r>
              <w:rPr>
                <w:rFonts w:ascii="Aptos" w:hAnsi="Aptos"/>
                <w:b w:val="0"/>
                <w:color w:val="243746"/>
                <w:sz w:val="16"/>
              </w:rPr>
              <w:t>Build retrieval, citations, safety rules and a high-risk evaluation set.</w:t>
            </w:r>
          </w:p>
        </w:tc>
        <w:tc>
          <w:tcPr>
            <w:tcW w:type="dxa" w:w="3600"/>
            <w:vAlign w:val="center"/>
            <w:tcMar>
              <w:top w:w="80" w:type="dxa"/>
              <w:start w:w="90" w:type="dxa"/>
              <w:bottom w:w="80" w:type="dxa"/>
              <w:end w:w="90" w:type="dxa"/>
            </w:tcMar>
          </w:tcPr>
          <w:p>
            <w:pPr>
              <w:spacing w:after="0"/>
            </w:pPr>
            <w:r/>
            <w:r>
              <w:rPr>
                <w:rFonts w:ascii="Aptos" w:hAnsi="Aptos"/>
                <w:b w:val="0"/>
                <w:color w:val="243746"/>
                <w:sz w:val="16"/>
              </w:rPr>
              <w:t>High-risk test cases pass the defined release threshold.</w:t>
            </w:r>
          </w:p>
        </w:tc>
      </w:tr>
      <w:tr>
        <w:tc>
          <w:tcPr>
            <w:tcW w:type="dxa" w:w="2232"/>
            <w:vAlign w:val="center"/>
          </w:tcPr>
          <w:p>
            <w:pPr>
              <w:spacing w:after="0"/>
            </w:pPr>
            <w:r/>
            <w:r>
              <w:rPr>
                <w:rFonts w:ascii="Aptos" w:hAnsi="Aptos"/>
                <w:b w:val="0"/>
                <w:color w:val="243746"/>
                <w:sz w:val="16"/>
              </w:rPr>
              <w:t>P1 — Observability</w:t>
            </w:r>
          </w:p>
        </w:tc>
        <w:tc>
          <w:tcPr>
            <w:tcW w:type="dxa" w:w="4464"/>
            <w:vAlign w:val="center"/>
          </w:tcPr>
          <w:p>
            <w:pPr>
              <w:spacing w:after="0"/>
            </w:pPr>
            <w:r/>
            <w:r>
              <w:rPr>
                <w:rFonts w:ascii="Aptos" w:hAnsi="Aptos"/>
                <w:b w:val="0"/>
                <w:color w:val="243746"/>
                <w:sz w:val="16"/>
              </w:rPr>
              <w:t>Add privacy-safe logs, errors, uptime, alerting and incident routing.</w:t>
            </w:r>
          </w:p>
        </w:tc>
        <w:tc>
          <w:tcPr>
            <w:tcW w:type="dxa" w:w="3600"/>
            <w:vAlign w:val="center"/>
          </w:tcPr>
          <w:p>
            <w:pPr>
              <w:spacing w:after="0"/>
            </w:pPr>
            <w:r/>
            <w:r>
              <w:rPr>
                <w:rFonts w:ascii="Aptos" w:hAnsi="Aptos"/>
                <w:b w:val="0"/>
                <w:color w:val="243746"/>
                <w:sz w:val="16"/>
              </w:rPr>
              <w:t>No tokens or unnecessary health content appear in logs.</w:t>
            </w:r>
          </w:p>
        </w:tc>
      </w:tr>
      <w:tr>
        <w:tc>
          <w:tcPr>
            <w:tcW w:type="dxa" w:w="2232"/>
            <w:vAlign w:val="center"/>
            <w:tcMar>
              <w:top w:w="80" w:type="dxa"/>
              <w:start w:w="90" w:type="dxa"/>
              <w:bottom w:w="80" w:type="dxa"/>
              <w:end w:w="90" w:type="dxa"/>
            </w:tcMar>
          </w:tcPr>
          <w:p>
            <w:pPr>
              <w:spacing w:after="0"/>
            </w:pPr>
            <w:r/>
            <w:r>
              <w:rPr>
                <w:rFonts w:ascii="Aptos" w:hAnsi="Aptos"/>
                <w:b w:val="0"/>
                <w:color w:val="243746"/>
                <w:sz w:val="16"/>
              </w:rPr>
              <w:t>P1 — Device integration</w:t>
            </w:r>
          </w:p>
        </w:tc>
        <w:tc>
          <w:tcPr>
            <w:tcW w:type="dxa" w:w="4464"/>
            <w:vAlign w:val="center"/>
            <w:tcMar>
              <w:top w:w="80" w:type="dxa"/>
              <w:start w:w="90" w:type="dxa"/>
              <w:bottom w:w="80" w:type="dxa"/>
              <w:end w:w="90" w:type="dxa"/>
            </w:tcMar>
          </w:tcPr>
          <w:p>
            <w:pPr>
              <w:spacing w:after="0"/>
            </w:pPr>
            <w:r/>
            <w:r>
              <w:rPr>
                <w:rFonts w:ascii="Aptos" w:hAnsi="Aptos"/>
                <w:b w:val="0"/>
                <w:color w:val="243746"/>
                <w:sz w:val="16"/>
              </w:rPr>
              <w:t>Add one platform integration after permissions, provenance and sync behaviour are specified.</w:t>
            </w:r>
          </w:p>
        </w:tc>
        <w:tc>
          <w:tcPr>
            <w:tcW w:type="dxa" w:w="3600"/>
            <w:vAlign w:val="center"/>
            <w:tcMar>
              <w:top w:w="80" w:type="dxa"/>
              <w:start w:w="90" w:type="dxa"/>
              <w:bottom w:w="80" w:type="dxa"/>
              <w:end w:w="90" w:type="dxa"/>
            </w:tcMar>
          </w:tcPr>
          <w:p>
            <w:pPr>
              <w:spacing w:after="0"/>
            </w:pPr>
            <w:r/>
            <w:r>
              <w:rPr>
                <w:rFonts w:ascii="Aptos" w:hAnsi="Aptos"/>
                <w:b w:val="0"/>
                <w:color w:val="243746"/>
                <w:sz w:val="16"/>
              </w:rPr>
              <w:t>Revocation, duplicates, sync failures and stale data are tested.</w:t>
            </w:r>
          </w:p>
        </w:tc>
      </w:tr>
      <w:tr>
        <w:tc>
          <w:tcPr>
            <w:tcW w:type="dxa" w:w="2232"/>
            <w:vAlign w:val="center"/>
          </w:tcPr>
          <w:p>
            <w:pPr>
              <w:spacing w:after="0"/>
            </w:pPr>
            <w:r/>
            <w:r>
              <w:rPr>
                <w:rFonts w:ascii="Aptos" w:hAnsi="Aptos"/>
                <w:b w:val="0"/>
                <w:color w:val="243746"/>
                <w:sz w:val="16"/>
              </w:rPr>
              <w:t>P2 — Research prediction</w:t>
            </w:r>
          </w:p>
        </w:tc>
        <w:tc>
          <w:tcPr>
            <w:tcW w:type="dxa" w:w="4464"/>
            <w:vAlign w:val="center"/>
          </w:tcPr>
          <w:p>
            <w:pPr>
              <w:spacing w:after="0"/>
            </w:pPr>
            <w:r/>
            <w:r>
              <w:rPr>
                <w:rFonts w:ascii="Aptos" w:hAnsi="Aptos"/>
                <w:b w:val="0"/>
                <w:color w:val="243746"/>
                <w:sz w:val="16"/>
              </w:rPr>
              <w:t>Create a separate research pipeline with dataset documentation and evaluation reports.</w:t>
            </w:r>
          </w:p>
        </w:tc>
        <w:tc>
          <w:tcPr>
            <w:tcW w:type="dxa" w:w="3600"/>
            <w:vAlign w:val="center"/>
          </w:tcPr>
          <w:p>
            <w:pPr>
              <w:spacing w:after="0"/>
            </w:pPr>
            <w:r/>
            <w:r>
              <w:rPr>
                <w:rFonts w:ascii="Aptos" w:hAnsi="Aptos"/>
                <w:b w:val="0"/>
                <w:color w:val="243746"/>
                <w:sz w:val="16"/>
              </w:rPr>
              <w:t>No research model is exposed as a clinical feature by default.</w:t>
            </w:r>
          </w:p>
        </w:tc>
      </w:tr>
      <w:tr>
        <w:tc>
          <w:tcPr>
            <w:tcW w:type="dxa" w:w="2232"/>
            <w:vAlign w:val="center"/>
            <w:tcMar>
              <w:top w:w="80" w:type="dxa"/>
              <w:start w:w="90" w:type="dxa"/>
              <w:bottom w:w="80" w:type="dxa"/>
              <w:end w:w="90" w:type="dxa"/>
            </w:tcMar>
          </w:tcPr>
          <w:p>
            <w:pPr>
              <w:spacing w:after="0"/>
            </w:pPr>
            <w:r/>
            <w:r>
              <w:rPr>
                <w:rFonts w:ascii="Aptos" w:hAnsi="Aptos"/>
                <w:b w:val="0"/>
                <w:color w:val="243746"/>
                <w:sz w:val="16"/>
              </w:rPr>
              <w:t>P2 — Release readiness</w:t>
            </w:r>
          </w:p>
        </w:tc>
        <w:tc>
          <w:tcPr>
            <w:tcW w:type="dxa" w:w="4464"/>
            <w:vAlign w:val="center"/>
            <w:tcMar>
              <w:top w:w="80" w:type="dxa"/>
              <w:start w:w="90" w:type="dxa"/>
              <w:bottom w:w="80" w:type="dxa"/>
              <w:end w:w="90" w:type="dxa"/>
            </w:tcMar>
          </w:tcPr>
          <w:p>
            <w:pPr>
              <w:spacing w:after="0"/>
            </w:pPr>
            <w:r/>
            <w:r>
              <w:rPr>
                <w:rFonts w:ascii="Aptos" w:hAnsi="Aptos"/>
                <w:b w:val="0"/>
                <w:color w:val="243746"/>
                <w:sz w:val="16"/>
              </w:rPr>
              <w:t>Complete user testing, security review, store compliance and operational runbooks.</w:t>
            </w:r>
          </w:p>
        </w:tc>
        <w:tc>
          <w:tcPr>
            <w:tcW w:type="dxa" w:w="3600"/>
            <w:vAlign w:val="center"/>
            <w:tcMar>
              <w:top w:w="80" w:type="dxa"/>
              <w:start w:w="90" w:type="dxa"/>
              <w:bottom w:w="80" w:type="dxa"/>
              <w:end w:w="90" w:type="dxa"/>
            </w:tcMar>
          </w:tcPr>
          <w:p>
            <w:pPr>
              <w:spacing w:after="0"/>
            </w:pPr>
            <w:r/>
            <w:r>
              <w:rPr>
                <w:rFonts w:ascii="Aptos" w:hAnsi="Aptos"/>
                <w:b w:val="0"/>
                <w:color w:val="243746"/>
                <w:sz w:val="16"/>
              </w:rPr>
              <w:t>All release gates have documented evidence and owners.</w:t>
            </w:r>
          </w:p>
        </w:tc>
      </w:tr>
    </w:tbl>
    <w:p>
      <w:pPr>
        <w:spacing w:after="20"/>
      </w:pPr>
    </w:p>
    <w:p>
      <w:pPr>
        <w:pStyle w:val="Heading1"/>
      </w:pPr>
      <w:r>
        <w:t>19. Suggested repository structure</w:t>
      </w:r>
    </w:p>
    <w:p>
      <w:r>
        <w:rPr>
          <w:rFonts w:ascii="Consolas" w:hAnsi="Consolas"/>
          <w:sz w:val="16"/>
        </w:rPr>
        <w:t>heart-health-ai/</w:t>
        <w:br/>
        <w:t>├── apps/</w:t>
        <w:br/>
        <w:t>│   ├── mobile/                   # Flutter or React Native</w:t>
        <w:br/>
        <w:t>│   ├── web/                      # Public website/help centre</w:t>
        <w:br/>
        <w:t>│   └── admin/                    # Restricted internal console, if needed</w:t>
        <w:br/>
        <w:t>├── services/</w:t>
        <w:br/>
        <w:t>│   ├── api/                      # FastAPI, authz and business rules</w:t>
        <w:br/>
        <w:t>│   ├── education-ai/             # Retrieval, citations and safety evaluation</w:t>
        <w:br/>
        <w:t>│   └── prediction-research/     # Research only until separately approved</w:t>
        <w:br/>
        <w:t>├── packages/</w:t>
        <w:br/>
        <w:t>│   └── contracts/                # API schemas and shared types</w:t>
        <w:br/>
        <w:t>├── data/</w:t>
        <w:br/>
        <w:t>│   ├── synthetic/                # Synthetic development fixtures</w:t>
        <w:br/>
        <w:t>│   └── documentation/            # Data dictionaries, licences and provenance</w:t>
        <w:br/>
        <w:t>├── infrastructure/</w:t>
        <w:br/>
        <w:t>│   ├── docker/</w:t>
        <w:br/>
        <w:t>│   ├── environments/</w:t>
        <w:br/>
        <w:t>│   └── deployment/</w:t>
        <w:br/>
        <w:t>├── docs/</w:t>
        <w:br/>
        <w:t>│   ├── product-requirements.md</w:t>
        <w:br/>
        <w:t>│   ├── architecture.md</w:t>
        <w:br/>
        <w:t>│   ├── api-contracts.md</w:t>
        <w:br/>
        <w:t>│   ├── privacy-data-map.md</w:t>
        <w:br/>
        <w:t>│   ├── threat-model.md</w:t>
        <w:br/>
        <w:t>│   ├── clinical-risk-register.md</w:t>
        <w:br/>
        <w:t>│   └── model-evaluation.md</w:t>
        <w:br/>
        <w:t>├── tests/</w:t>
        <w:br/>
        <w:t>├── .env.example</w:t>
        <w:br/>
        <w:t>├── .gitignore</w:t>
        <w:br/>
        <w:t>└── README.md</w:t>
      </w:r>
    </w:p>
    <w:p>
      <w:pPr>
        <w:pStyle w:val="Heading1"/>
      </w:pPr>
      <w:r>
        <w:t>20. Founder decisions register</w:t>
      </w:r>
    </w:p>
    <w:tbl>
      <w:tblPr>
        <w:tblStyle w:val="TableGrid"/>
        <w:tblW w:type="auto" w:w="0"/>
        <w:jc w:val="center"/>
        <w:tblLook w:firstColumn="1" w:firstRow="1" w:lastColumn="0" w:lastRow="0" w:noHBand="0" w:noVBand="1" w:val="04A0"/>
      </w:tblPr>
      <w:tblGrid>
        <w:gridCol w:w="3360"/>
        <w:gridCol w:w="3360"/>
        <w:gridCol w:w="3360"/>
      </w:tblGrid>
      <w:tr>
        <w:tc>
          <w:tcPr>
            <w:tcW w:type="dxa" w:w="2088"/>
            <w:vAlign w:val="center"/>
            <w:tcMar>
              <w:top w:w="80" w:type="dxa"/>
              <w:start w:w="90" w:type="dxa"/>
              <w:bottom w:w="80" w:type="dxa"/>
              <w:end w:w="90" w:type="dxa"/>
            </w:tcMar>
          </w:tcPr>
          <w:p>
            <w:pPr>
              <w:spacing w:after="0"/>
            </w:pPr>
            <w:r/>
            <w:r>
              <w:rPr>
                <w:rFonts w:ascii="Aptos" w:hAnsi="Aptos"/>
                <w:b/>
                <w:color w:val="FFFFFF"/>
                <w:sz w:val="17"/>
              </w:rPr>
              <w:t>Decision</w:t>
            </w:r>
          </w:p>
        </w:tc>
        <w:tc>
          <w:tcPr>
            <w:tcW w:type="dxa" w:w="6480"/>
            <w:vAlign w:val="center"/>
            <w:tcMar>
              <w:top w:w="80" w:type="dxa"/>
              <w:start w:w="90" w:type="dxa"/>
              <w:bottom w:w="80" w:type="dxa"/>
              <w:end w:w="90" w:type="dxa"/>
            </w:tcMar>
          </w:tcPr>
          <w:p>
            <w:pPr>
              <w:spacing w:after="0"/>
            </w:pPr>
            <w:r/>
            <w:r>
              <w:rPr>
                <w:rFonts w:ascii="Aptos" w:hAnsi="Aptos"/>
                <w:b/>
                <w:color w:val="FFFFFF"/>
                <w:sz w:val="17"/>
              </w:rPr>
              <w:t>Questions to answer</w:t>
            </w:r>
          </w:p>
        </w:tc>
        <w:tc>
          <w:tcPr>
            <w:tcW w:type="dxa" w:w="1728"/>
            <w:vAlign w:val="center"/>
            <w:tcMar>
              <w:top w:w="80" w:type="dxa"/>
              <w:start w:w="90" w:type="dxa"/>
              <w:bottom w:w="80" w:type="dxa"/>
              <w:end w:w="90" w:type="dxa"/>
            </w:tcMar>
          </w:tcPr>
          <w:p>
            <w:pPr>
              <w:spacing w:after="0"/>
            </w:pPr>
            <w:r/>
            <w:r>
              <w:rPr>
                <w:rFonts w:ascii="Aptos" w:hAnsi="Aptos"/>
                <w:b/>
                <w:color w:val="FFFFFF"/>
                <w:sz w:val="17"/>
              </w:rPr>
              <w:t>Status</w:t>
            </w:r>
          </w:p>
        </w:tc>
      </w:tr>
      <w:tr>
        <w:tc>
          <w:tcPr>
            <w:tcW w:type="dxa" w:w="2088"/>
            <w:vAlign w:val="center"/>
          </w:tcPr>
          <w:p>
            <w:pPr>
              <w:spacing w:after="0"/>
            </w:pPr>
            <w:r/>
            <w:r>
              <w:rPr>
                <w:rFonts w:ascii="Aptos" w:hAnsi="Aptos"/>
                <w:b w:val="0"/>
                <w:color w:val="243746"/>
                <w:sz w:val="16"/>
              </w:rPr>
              <w:t>Name and brand</w:t>
            </w:r>
          </w:p>
        </w:tc>
        <w:tc>
          <w:tcPr>
            <w:tcW w:type="dxa" w:w="6480"/>
            <w:vAlign w:val="center"/>
          </w:tcPr>
          <w:p>
            <w:pPr>
              <w:spacing w:after="0"/>
            </w:pPr>
            <w:r/>
            <w:r>
              <w:rPr>
                <w:rFonts w:ascii="Aptos" w:hAnsi="Aptos"/>
                <w:b w:val="0"/>
                <w:color w:val="243746"/>
                <w:sz w:val="16"/>
              </w:rPr>
              <w:t>Can the name be registered and used in target markets? Is the domain available?</w:t>
            </w:r>
          </w:p>
        </w:tc>
        <w:tc>
          <w:tcPr>
            <w:tcW w:type="dxa" w:w="1728"/>
            <w:vAlign w:val="center"/>
          </w:tcPr>
          <w:p>
            <w:pPr>
              <w:spacing w:after="0"/>
            </w:pPr>
            <w:r/>
            <w:r>
              <w:rPr>
                <w:rFonts w:ascii="Aptos" w:hAnsi="Aptos"/>
                <w:b w:val="0"/>
                <w:color w:val="243746"/>
                <w:sz w:val="16"/>
              </w:rPr>
              <w:t>Open</w:t>
            </w:r>
          </w:p>
        </w:tc>
      </w:tr>
      <w:tr>
        <w:tc>
          <w:tcPr>
            <w:tcW w:type="dxa" w:w="2088"/>
            <w:vAlign w:val="center"/>
            <w:tcMar>
              <w:top w:w="80" w:type="dxa"/>
              <w:start w:w="90" w:type="dxa"/>
              <w:bottom w:w="80" w:type="dxa"/>
              <w:end w:w="90" w:type="dxa"/>
            </w:tcMar>
          </w:tcPr>
          <w:p>
            <w:pPr>
              <w:spacing w:after="0"/>
            </w:pPr>
            <w:r/>
            <w:r>
              <w:rPr>
                <w:rFonts w:ascii="Aptos" w:hAnsi="Aptos"/>
                <w:b w:val="0"/>
                <w:color w:val="243746"/>
                <w:sz w:val="16"/>
              </w:rPr>
              <w:t>First target audience</w:t>
            </w:r>
          </w:p>
        </w:tc>
        <w:tc>
          <w:tcPr>
            <w:tcW w:type="dxa" w:w="6480"/>
            <w:vAlign w:val="center"/>
            <w:tcMar>
              <w:top w:w="80" w:type="dxa"/>
              <w:start w:w="90" w:type="dxa"/>
              <w:bottom w:w="80" w:type="dxa"/>
              <w:end w:w="90" w:type="dxa"/>
            </w:tcMar>
          </w:tcPr>
          <w:p>
            <w:pPr>
              <w:spacing w:after="0"/>
            </w:pPr>
            <w:r/>
            <w:r>
              <w:rPr>
                <w:rFonts w:ascii="Aptos" w:hAnsi="Aptos"/>
                <w:b w:val="0"/>
                <w:color w:val="243746"/>
                <w:sz w:val="16"/>
              </w:rPr>
              <w:t>Which user group has the clearest unmet need and easiest access?</w:t>
            </w:r>
          </w:p>
        </w:tc>
        <w:tc>
          <w:tcPr>
            <w:tcW w:type="dxa" w:w="1728"/>
            <w:vAlign w:val="center"/>
            <w:tcMar>
              <w:top w:w="80" w:type="dxa"/>
              <w:start w:w="90" w:type="dxa"/>
              <w:bottom w:w="80" w:type="dxa"/>
              <w:end w:w="90" w:type="dxa"/>
            </w:tcMar>
          </w:tcPr>
          <w:p>
            <w:pPr>
              <w:spacing w:after="0"/>
            </w:pPr>
            <w:r/>
            <w:r>
              <w:rPr>
                <w:rFonts w:ascii="Aptos" w:hAnsi="Aptos"/>
                <w:b w:val="0"/>
                <w:color w:val="243746"/>
                <w:sz w:val="16"/>
              </w:rPr>
              <w:t>Open</w:t>
            </w:r>
          </w:p>
        </w:tc>
      </w:tr>
      <w:tr>
        <w:tc>
          <w:tcPr>
            <w:tcW w:type="dxa" w:w="2088"/>
            <w:vAlign w:val="center"/>
          </w:tcPr>
          <w:p>
            <w:pPr>
              <w:spacing w:after="0"/>
            </w:pPr>
            <w:r/>
            <w:r>
              <w:rPr>
                <w:rFonts w:ascii="Aptos" w:hAnsi="Aptos"/>
                <w:b w:val="0"/>
                <w:color w:val="243746"/>
                <w:sz w:val="16"/>
              </w:rPr>
              <w:t>First market</w:t>
            </w:r>
          </w:p>
        </w:tc>
        <w:tc>
          <w:tcPr>
            <w:tcW w:type="dxa" w:w="6480"/>
            <w:vAlign w:val="center"/>
          </w:tcPr>
          <w:p>
            <w:pPr>
              <w:spacing w:after="0"/>
            </w:pPr>
            <w:r/>
            <w:r>
              <w:rPr>
                <w:rFonts w:ascii="Aptos" w:hAnsi="Aptos"/>
                <w:b w:val="0"/>
                <w:color w:val="243746"/>
                <w:sz w:val="16"/>
              </w:rPr>
              <w:t>Which country will be served first, and what local obligations apply?</w:t>
            </w:r>
          </w:p>
        </w:tc>
        <w:tc>
          <w:tcPr>
            <w:tcW w:type="dxa" w:w="1728"/>
            <w:vAlign w:val="center"/>
          </w:tcPr>
          <w:p>
            <w:pPr>
              <w:spacing w:after="0"/>
            </w:pPr>
            <w:r/>
            <w:r>
              <w:rPr>
                <w:rFonts w:ascii="Aptos" w:hAnsi="Aptos"/>
                <w:b w:val="0"/>
                <w:color w:val="243746"/>
                <w:sz w:val="16"/>
              </w:rPr>
              <w:t>Open</w:t>
            </w:r>
          </w:p>
        </w:tc>
      </w:tr>
      <w:tr>
        <w:tc>
          <w:tcPr>
            <w:tcW w:type="dxa" w:w="2088"/>
            <w:vAlign w:val="center"/>
            <w:tcMar>
              <w:top w:w="80" w:type="dxa"/>
              <w:start w:w="90" w:type="dxa"/>
              <w:bottom w:w="80" w:type="dxa"/>
              <w:end w:w="90" w:type="dxa"/>
            </w:tcMar>
          </w:tcPr>
          <w:p>
            <w:pPr>
              <w:spacing w:after="0"/>
            </w:pPr>
            <w:r/>
            <w:r>
              <w:rPr>
                <w:rFonts w:ascii="Aptos" w:hAnsi="Aptos"/>
                <w:b w:val="0"/>
                <w:color w:val="243746"/>
                <w:sz w:val="16"/>
              </w:rPr>
              <w:t>Initial release</w:t>
            </w:r>
          </w:p>
        </w:tc>
        <w:tc>
          <w:tcPr>
            <w:tcW w:type="dxa" w:w="6480"/>
            <w:vAlign w:val="center"/>
            <w:tcMar>
              <w:top w:w="80" w:type="dxa"/>
              <w:start w:w="90" w:type="dxa"/>
              <w:bottom w:w="80" w:type="dxa"/>
              <w:end w:w="90" w:type="dxa"/>
            </w:tcMar>
          </w:tcPr>
          <w:p>
            <w:pPr>
              <w:spacing w:after="0"/>
            </w:pPr>
            <w:r/>
            <w:r>
              <w:rPr>
                <w:rFonts w:ascii="Aptos" w:hAnsi="Aptos"/>
                <w:b w:val="0"/>
                <w:color w:val="243746"/>
                <w:sz w:val="16"/>
              </w:rPr>
              <w:t>Which features are essential and which are excluded?</w:t>
            </w:r>
          </w:p>
        </w:tc>
        <w:tc>
          <w:tcPr>
            <w:tcW w:type="dxa" w:w="1728"/>
            <w:vAlign w:val="center"/>
            <w:tcMar>
              <w:top w:w="80" w:type="dxa"/>
              <w:start w:w="90" w:type="dxa"/>
              <w:bottom w:w="80" w:type="dxa"/>
              <w:end w:w="90" w:type="dxa"/>
            </w:tcMar>
          </w:tcPr>
          <w:p>
            <w:pPr>
              <w:spacing w:after="0"/>
            </w:pPr>
            <w:r/>
            <w:r>
              <w:rPr>
                <w:rFonts w:ascii="Aptos" w:hAnsi="Aptos"/>
                <w:b w:val="0"/>
                <w:color w:val="243746"/>
                <w:sz w:val="16"/>
              </w:rPr>
              <w:t>Open</w:t>
            </w:r>
          </w:p>
        </w:tc>
      </w:tr>
      <w:tr>
        <w:tc>
          <w:tcPr>
            <w:tcW w:type="dxa" w:w="2088"/>
            <w:vAlign w:val="center"/>
          </w:tcPr>
          <w:p>
            <w:pPr>
              <w:spacing w:after="0"/>
            </w:pPr>
            <w:r/>
            <w:r>
              <w:rPr>
                <w:rFonts w:ascii="Aptos" w:hAnsi="Aptos"/>
                <w:b w:val="0"/>
                <w:color w:val="243746"/>
                <w:sz w:val="16"/>
              </w:rPr>
              <w:t>Mobile framework</w:t>
            </w:r>
          </w:p>
        </w:tc>
        <w:tc>
          <w:tcPr>
            <w:tcW w:type="dxa" w:w="6480"/>
            <w:vAlign w:val="center"/>
          </w:tcPr>
          <w:p>
            <w:pPr>
              <w:spacing w:after="0"/>
            </w:pPr>
            <w:r/>
            <w:r>
              <w:rPr>
                <w:rFonts w:ascii="Aptos" w:hAnsi="Aptos"/>
                <w:b w:val="0"/>
                <w:color w:val="243746"/>
                <w:sz w:val="16"/>
              </w:rPr>
              <w:t>Flutter or React Native based on team skill, integrations and accessibility?</w:t>
            </w:r>
          </w:p>
        </w:tc>
        <w:tc>
          <w:tcPr>
            <w:tcW w:type="dxa" w:w="1728"/>
            <w:vAlign w:val="center"/>
          </w:tcPr>
          <w:p>
            <w:pPr>
              <w:spacing w:after="0"/>
            </w:pPr>
            <w:r/>
            <w:r>
              <w:rPr>
                <w:rFonts w:ascii="Aptos" w:hAnsi="Aptos"/>
                <w:b w:val="0"/>
                <w:color w:val="243746"/>
                <w:sz w:val="16"/>
              </w:rPr>
              <w:t>Open</w:t>
            </w:r>
          </w:p>
        </w:tc>
      </w:tr>
      <w:tr>
        <w:tc>
          <w:tcPr>
            <w:tcW w:type="dxa" w:w="2088"/>
            <w:vAlign w:val="center"/>
            <w:tcMar>
              <w:top w:w="80" w:type="dxa"/>
              <w:start w:w="90" w:type="dxa"/>
              <w:bottom w:w="80" w:type="dxa"/>
              <w:end w:w="90" w:type="dxa"/>
            </w:tcMar>
          </w:tcPr>
          <w:p>
            <w:pPr>
              <w:spacing w:after="0"/>
            </w:pPr>
            <w:r/>
            <w:r>
              <w:rPr>
                <w:rFonts w:ascii="Aptos" w:hAnsi="Aptos"/>
                <w:b w:val="0"/>
                <w:color w:val="243746"/>
                <w:sz w:val="16"/>
              </w:rPr>
              <w:t>Backend/cloud</w:t>
            </w:r>
          </w:p>
        </w:tc>
        <w:tc>
          <w:tcPr>
            <w:tcW w:type="dxa" w:w="6480"/>
            <w:vAlign w:val="center"/>
            <w:tcMar>
              <w:top w:w="80" w:type="dxa"/>
              <w:start w:w="90" w:type="dxa"/>
              <w:bottom w:w="80" w:type="dxa"/>
              <w:end w:w="90" w:type="dxa"/>
            </w:tcMar>
          </w:tcPr>
          <w:p>
            <w:pPr>
              <w:spacing w:after="0"/>
            </w:pPr>
            <w:r/>
            <w:r>
              <w:rPr>
                <w:rFonts w:ascii="Aptos" w:hAnsi="Aptos"/>
                <w:b w:val="0"/>
                <w:color w:val="243746"/>
                <w:sz w:val="16"/>
              </w:rPr>
              <w:t>Which cloud and region fit skills, privacy and cost requirements?</w:t>
            </w:r>
          </w:p>
        </w:tc>
        <w:tc>
          <w:tcPr>
            <w:tcW w:type="dxa" w:w="1728"/>
            <w:vAlign w:val="center"/>
            <w:tcMar>
              <w:top w:w="80" w:type="dxa"/>
              <w:start w:w="90" w:type="dxa"/>
              <w:bottom w:w="80" w:type="dxa"/>
              <w:end w:w="90" w:type="dxa"/>
            </w:tcMar>
          </w:tcPr>
          <w:p>
            <w:pPr>
              <w:spacing w:after="0"/>
            </w:pPr>
            <w:r/>
            <w:r>
              <w:rPr>
                <w:rFonts w:ascii="Aptos" w:hAnsi="Aptos"/>
                <w:b w:val="0"/>
                <w:color w:val="243746"/>
                <w:sz w:val="16"/>
              </w:rPr>
              <w:t>Open</w:t>
            </w:r>
          </w:p>
        </w:tc>
      </w:tr>
      <w:tr>
        <w:tc>
          <w:tcPr>
            <w:tcW w:type="dxa" w:w="2088"/>
            <w:vAlign w:val="center"/>
          </w:tcPr>
          <w:p>
            <w:pPr>
              <w:spacing w:after="0"/>
            </w:pPr>
            <w:r/>
            <w:r>
              <w:rPr>
                <w:rFonts w:ascii="Aptos" w:hAnsi="Aptos"/>
                <w:b w:val="0"/>
                <w:color w:val="243746"/>
                <w:sz w:val="16"/>
              </w:rPr>
              <w:t>AI provider</w:t>
            </w:r>
          </w:p>
        </w:tc>
        <w:tc>
          <w:tcPr>
            <w:tcW w:type="dxa" w:w="6480"/>
            <w:vAlign w:val="center"/>
          </w:tcPr>
          <w:p>
            <w:pPr>
              <w:spacing w:after="0"/>
            </w:pPr>
            <w:r/>
            <w:r>
              <w:rPr>
                <w:rFonts w:ascii="Aptos" w:hAnsi="Aptos"/>
                <w:b w:val="0"/>
                <w:color w:val="243746"/>
                <w:sz w:val="16"/>
              </w:rPr>
              <w:t>What are data retention, training, regional processing and contractual terms?</w:t>
            </w:r>
          </w:p>
        </w:tc>
        <w:tc>
          <w:tcPr>
            <w:tcW w:type="dxa" w:w="1728"/>
            <w:vAlign w:val="center"/>
          </w:tcPr>
          <w:p>
            <w:pPr>
              <w:spacing w:after="0"/>
            </w:pPr>
            <w:r/>
            <w:r>
              <w:rPr>
                <w:rFonts w:ascii="Aptos" w:hAnsi="Aptos"/>
                <w:b w:val="0"/>
                <w:color w:val="243746"/>
                <w:sz w:val="16"/>
              </w:rPr>
              <w:t>Open</w:t>
            </w:r>
          </w:p>
        </w:tc>
      </w:tr>
      <w:tr>
        <w:tc>
          <w:tcPr>
            <w:tcW w:type="dxa" w:w="2088"/>
            <w:vAlign w:val="center"/>
            <w:tcMar>
              <w:top w:w="80" w:type="dxa"/>
              <w:start w:w="90" w:type="dxa"/>
              <w:bottom w:w="80" w:type="dxa"/>
              <w:end w:w="90" w:type="dxa"/>
            </w:tcMar>
          </w:tcPr>
          <w:p>
            <w:pPr>
              <w:spacing w:after="0"/>
            </w:pPr>
            <w:r/>
            <w:r>
              <w:rPr>
                <w:rFonts w:ascii="Aptos" w:hAnsi="Aptos"/>
                <w:b w:val="0"/>
                <w:color w:val="243746"/>
                <w:sz w:val="16"/>
              </w:rPr>
              <w:t>Data integrations</w:t>
            </w:r>
          </w:p>
        </w:tc>
        <w:tc>
          <w:tcPr>
            <w:tcW w:type="dxa" w:w="6480"/>
            <w:vAlign w:val="center"/>
            <w:tcMar>
              <w:top w:w="80" w:type="dxa"/>
              <w:start w:w="90" w:type="dxa"/>
              <w:bottom w:w="80" w:type="dxa"/>
              <w:end w:w="90" w:type="dxa"/>
            </w:tcMar>
          </w:tcPr>
          <w:p>
            <w:pPr>
              <w:spacing w:after="0"/>
            </w:pPr>
            <w:r/>
            <w:r>
              <w:rPr>
                <w:rFonts w:ascii="Aptos" w:hAnsi="Aptos"/>
                <w:b w:val="0"/>
                <w:color w:val="243746"/>
                <w:sz w:val="16"/>
              </w:rPr>
              <w:t>Which data sources are truly needed for the initial user value?</w:t>
            </w:r>
          </w:p>
        </w:tc>
        <w:tc>
          <w:tcPr>
            <w:tcW w:type="dxa" w:w="1728"/>
            <w:vAlign w:val="center"/>
            <w:tcMar>
              <w:top w:w="80" w:type="dxa"/>
              <w:start w:w="90" w:type="dxa"/>
              <w:bottom w:w="80" w:type="dxa"/>
              <w:end w:w="90" w:type="dxa"/>
            </w:tcMar>
          </w:tcPr>
          <w:p>
            <w:pPr>
              <w:spacing w:after="0"/>
            </w:pPr>
            <w:r/>
            <w:r>
              <w:rPr>
                <w:rFonts w:ascii="Aptos" w:hAnsi="Aptos"/>
                <w:b w:val="0"/>
                <w:color w:val="243746"/>
                <w:sz w:val="16"/>
              </w:rPr>
              <w:t>Open</w:t>
            </w:r>
          </w:p>
        </w:tc>
      </w:tr>
      <w:tr>
        <w:tc>
          <w:tcPr>
            <w:tcW w:type="dxa" w:w="2088"/>
            <w:vAlign w:val="center"/>
          </w:tcPr>
          <w:p>
            <w:pPr>
              <w:spacing w:after="0"/>
            </w:pPr>
            <w:r/>
            <w:r>
              <w:rPr>
                <w:rFonts w:ascii="Aptos" w:hAnsi="Aptos"/>
                <w:b w:val="0"/>
                <w:color w:val="243746"/>
                <w:sz w:val="16"/>
              </w:rPr>
              <w:t>Clinical oversight</w:t>
            </w:r>
          </w:p>
        </w:tc>
        <w:tc>
          <w:tcPr>
            <w:tcW w:type="dxa" w:w="6480"/>
            <w:vAlign w:val="center"/>
          </w:tcPr>
          <w:p>
            <w:pPr>
              <w:spacing w:after="0"/>
            </w:pPr>
            <w:r/>
            <w:r>
              <w:rPr>
                <w:rFonts w:ascii="Aptos" w:hAnsi="Aptos"/>
                <w:b w:val="0"/>
                <w:color w:val="243746"/>
                <w:sz w:val="16"/>
              </w:rPr>
              <w:t>Who reviews health content and any future prediction feature?</w:t>
            </w:r>
          </w:p>
        </w:tc>
        <w:tc>
          <w:tcPr>
            <w:tcW w:type="dxa" w:w="1728"/>
            <w:vAlign w:val="center"/>
          </w:tcPr>
          <w:p>
            <w:pPr>
              <w:spacing w:after="0"/>
            </w:pPr>
            <w:r/>
            <w:r>
              <w:rPr>
                <w:rFonts w:ascii="Aptos" w:hAnsi="Aptos"/>
                <w:b w:val="0"/>
                <w:color w:val="243746"/>
                <w:sz w:val="16"/>
              </w:rPr>
              <w:t>Open</w:t>
            </w:r>
          </w:p>
        </w:tc>
      </w:tr>
      <w:tr>
        <w:tc>
          <w:tcPr>
            <w:tcW w:type="dxa" w:w="2088"/>
            <w:vAlign w:val="center"/>
            <w:tcMar>
              <w:top w:w="80" w:type="dxa"/>
              <w:start w:w="90" w:type="dxa"/>
              <w:bottom w:w="80" w:type="dxa"/>
              <w:end w:w="90" w:type="dxa"/>
            </w:tcMar>
          </w:tcPr>
          <w:p>
            <w:pPr>
              <w:spacing w:after="0"/>
            </w:pPr>
            <w:r/>
            <w:r>
              <w:rPr>
                <w:rFonts w:ascii="Aptos" w:hAnsi="Aptos"/>
                <w:b w:val="0"/>
                <w:color w:val="243746"/>
                <w:sz w:val="16"/>
              </w:rPr>
              <w:t>Monetisation</w:t>
            </w:r>
          </w:p>
        </w:tc>
        <w:tc>
          <w:tcPr>
            <w:tcW w:type="dxa" w:w="6480"/>
            <w:vAlign w:val="center"/>
            <w:tcMar>
              <w:top w:w="80" w:type="dxa"/>
              <w:start w:w="90" w:type="dxa"/>
              <w:bottom w:w="80" w:type="dxa"/>
              <w:end w:w="90" w:type="dxa"/>
            </w:tcMar>
          </w:tcPr>
          <w:p>
            <w:pPr>
              <w:spacing w:after="0"/>
            </w:pPr>
            <w:r/>
            <w:r>
              <w:rPr>
                <w:rFonts w:ascii="Aptos" w:hAnsi="Aptos"/>
                <w:b w:val="0"/>
                <w:color w:val="243746"/>
                <w:sz w:val="16"/>
              </w:rPr>
              <w:t>What would users pay for without compromising trust or safety?</w:t>
            </w:r>
          </w:p>
        </w:tc>
        <w:tc>
          <w:tcPr>
            <w:tcW w:type="dxa" w:w="1728"/>
            <w:vAlign w:val="center"/>
            <w:tcMar>
              <w:top w:w="80" w:type="dxa"/>
              <w:start w:w="90" w:type="dxa"/>
              <w:bottom w:w="80" w:type="dxa"/>
              <w:end w:w="90" w:type="dxa"/>
            </w:tcMar>
          </w:tcPr>
          <w:p>
            <w:pPr>
              <w:spacing w:after="0"/>
            </w:pPr>
            <w:r/>
            <w:r>
              <w:rPr>
                <w:rFonts w:ascii="Aptos" w:hAnsi="Aptos"/>
                <w:b w:val="0"/>
                <w:color w:val="243746"/>
                <w:sz w:val="16"/>
              </w:rPr>
              <w:t>Open</w:t>
            </w:r>
          </w:p>
        </w:tc>
      </w:tr>
      <w:tr>
        <w:tc>
          <w:tcPr>
            <w:tcW w:type="dxa" w:w="2088"/>
            <w:vAlign w:val="center"/>
          </w:tcPr>
          <w:p>
            <w:pPr>
              <w:spacing w:after="0"/>
            </w:pPr>
            <w:r/>
            <w:r>
              <w:rPr>
                <w:rFonts w:ascii="Aptos" w:hAnsi="Aptos"/>
                <w:b w:val="0"/>
                <w:color w:val="243746"/>
                <w:sz w:val="16"/>
              </w:rPr>
              <w:t>Evidence and regulation</w:t>
            </w:r>
          </w:p>
        </w:tc>
        <w:tc>
          <w:tcPr>
            <w:tcW w:type="dxa" w:w="6480"/>
            <w:vAlign w:val="center"/>
          </w:tcPr>
          <w:p>
            <w:pPr>
              <w:spacing w:after="0"/>
            </w:pPr>
            <w:r/>
            <w:r>
              <w:rPr>
                <w:rFonts w:ascii="Aptos" w:hAnsi="Aptos"/>
                <w:b w:val="0"/>
                <w:color w:val="243746"/>
                <w:sz w:val="16"/>
              </w:rPr>
              <w:t>What claims will be made and what evidence/clearance is required?</w:t>
            </w:r>
          </w:p>
        </w:tc>
        <w:tc>
          <w:tcPr>
            <w:tcW w:type="dxa" w:w="1728"/>
            <w:vAlign w:val="center"/>
          </w:tcPr>
          <w:p>
            <w:pPr>
              <w:spacing w:after="0"/>
            </w:pPr>
            <w:r/>
            <w:r>
              <w:rPr>
                <w:rFonts w:ascii="Aptos" w:hAnsi="Aptos"/>
                <w:b w:val="0"/>
                <w:color w:val="243746"/>
                <w:sz w:val="16"/>
              </w:rPr>
              <w:t>Open</w:t>
            </w:r>
          </w:p>
        </w:tc>
      </w:tr>
      <w:tr>
        <w:tc>
          <w:tcPr>
            <w:tcW w:type="dxa" w:w="2088"/>
            <w:vAlign w:val="center"/>
            <w:tcMar>
              <w:top w:w="80" w:type="dxa"/>
              <w:start w:w="90" w:type="dxa"/>
              <w:bottom w:w="80" w:type="dxa"/>
              <w:end w:w="90" w:type="dxa"/>
            </w:tcMar>
          </w:tcPr>
          <w:p>
            <w:pPr>
              <w:spacing w:after="0"/>
            </w:pPr>
            <w:r/>
            <w:r>
              <w:rPr>
                <w:rFonts w:ascii="Aptos" w:hAnsi="Aptos"/>
                <w:b w:val="0"/>
                <w:color w:val="243746"/>
                <w:sz w:val="16"/>
              </w:rPr>
              <w:t>Success definition</w:t>
            </w:r>
          </w:p>
        </w:tc>
        <w:tc>
          <w:tcPr>
            <w:tcW w:type="dxa" w:w="6480"/>
            <w:vAlign w:val="center"/>
            <w:tcMar>
              <w:top w:w="80" w:type="dxa"/>
              <w:start w:w="90" w:type="dxa"/>
              <w:bottom w:w="80" w:type="dxa"/>
              <w:end w:w="90" w:type="dxa"/>
            </w:tcMar>
          </w:tcPr>
          <w:p>
            <w:pPr>
              <w:spacing w:after="0"/>
            </w:pPr>
            <w:r/>
            <w:r>
              <w:rPr>
                <w:rFonts w:ascii="Aptos" w:hAnsi="Aptos"/>
                <w:b w:val="0"/>
                <w:color w:val="243746"/>
                <w:sz w:val="16"/>
              </w:rPr>
              <w:t>Which retention, trust, safety and quality targets define product-market progress?</w:t>
            </w:r>
          </w:p>
        </w:tc>
        <w:tc>
          <w:tcPr>
            <w:tcW w:type="dxa" w:w="1728"/>
            <w:vAlign w:val="center"/>
            <w:tcMar>
              <w:top w:w="80" w:type="dxa"/>
              <w:start w:w="90" w:type="dxa"/>
              <w:bottom w:w="80" w:type="dxa"/>
              <w:end w:w="90" w:type="dxa"/>
            </w:tcMar>
          </w:tcPr>
          <w:p>
            <w:pPr>
              <w:spacing w:after="0"/>
            </w:pPr>
            <w:r/>
            <w:r>
              <w:rPr>
                <w:rFonts w:ascii="Aptos" w:hAnsi="Aptos"/>
                <w:b w:val="0"/>
                <w:color w:val="243746"/>
                <w:sz w:val="16"/>
              </w:rPr>
              <w:t>Open</w:t>
            </w:r>
          </w:p>
        </w:tc>
      </w:tr>
    </w:tbl>
    <w:p>
      <w:pPr>
        <w:spacing w:after="20"/>
      </w:pPr>
    </w:p>
    <w:p>
      <w:pPr>
        <w:pStyle w:val="Heading1"/>
      </w:pPr>
      <w:r>
        <w:t>21. First actions to take now</w:t>
      </w:r>
    </w:p>
    <w:p>
      <w:pPr>
        <w:pStyle w:val="ListNumber"/>
        <w:spacing w:after="40"/>
      </w:pPr>
      <w:r>
        <w:t>Create the GitHub repository and place this blueprint in /docs.</w:t>
      </w:r>
    </w:p>
    <w:p>
      <w:pPr>
        <w:pStyle w:val="ListNumber"/>
        <w:spacing w:after="40"/>
      </w:pPr>
      <w:r>
        <w:t>Write a one-page initial release scope with explicit exclusions.</w:t>
      </w:r>
    </w:p>
    <w:p>
      <w:pPr>
        <w:pStyle w:val="ListNumber"/>
        <w:spacing w:after="40"/>
      </w:pPr>
      <w:r>
        <w:t>Choose Flutter or React Native based on your skills and required integrations.</w:t>
      </w:r>
    </w:p>
    <w:p>
      <w:pPr>
        <w:pStyle w:val="ListNumber"/>
        <w:spacing w:after="40"/>
      </w:pPr>
      <w:r>
        <w:t>Create a clickable UI prototype for onboarding, dashboard, measurement entry and trends.</w:t>
      </w:r>
    </w:p>
    <w:p>
      <w:pPr>
        <w:pStyle w:val="ListNumber"/>
        <w:spacing w:after="40"/>
      </w:pPr>
      <w:r>
        <w:t>Create the FastAPI skeleton and automated test pipeline.</w:t>
      </w:r>
    </w:p>
    <w:p>
      <w:pPr>
        <w:pStyle w:val="ListNumber"/>
        <w:spacing w:after="40"/>
      </w:pPr>
      <w:r>
        <w:t>Use synthetic data to implement measurement entry, history and charts.</w:t>
      </w:r>
    </w:p>
    <w:p>
      <w:pPr>
        <w:pStyle w:val="ListNumber"/>
        <w:spacing w:after="40"/>
      </w:pPr>
      <w:r>
        <w:t>Define the privacy/data map before collecting real health information.</w:t>
      </w:r>
    </w:p>
    <w:p>
      <w:pPr>
        <w:pStyle w:val="ListNumber"/>
        <w:spacing w:after="40"/>
      </w:pPr>
      <w:r>
        <w:t>Build the reviewed education content workflow before connecting a generative AI model.</w:t>
      </w:r>
    </w:p>
    <w:p>
      <w:pPr>
        <w:pStyle w:val="ListNumber"/>
        <w:spacing w:after="40"/>
      </w:pPr>
      <w:r>
        <w:t>Create an AI safety test set before enabling assistant responses to users.</w:t>
      </w:r>
    </w:p>
    <w:p>
      <w:pPr>
        <w:pStyle w:val="ListNumber"/>
        <w:spacing w:after="40"/>
      </w:pPr>
      <w:r>
        <w:t>Keep disease-prediction work isolated as research until qualified clinical and regulatory reviews are complete.</w:t>
      </w:r>
    </w:p>
    <w:p>
      <w:pPr>
        <w:pStyle w:val="Heading1"/>
      </w:pPr>
      <w:r>
        <w:t>22. Reference sources to check</w:t>
      </w:r>
    </w:p>
    <w:p>
      <w:r>
        <w:t>Use current official guidance and qualified advice; laws, platform policies and standards can change.</w:t>
      </w:r>
    </w:p>
    <w:p>
      <w:pPr>
        <w:pStyle w:val="ListBullet"/>
      </w:pPr>
      <w:r>
        <w:rPr>
          <w:b/>
        </w:rPr>
        <w:t xml:space="preserve">UK MHRA: </w:t>
      </w:r>
      <w:r>
        <w:t>https://www.gov.uk/government/organisations/medicines-and-healthcare-products-regulatory-agency</w:t>
      </w:r>
    </w:p>
    <w:p>
      <w:pPr>
        <w:pStyle w:val="ListBullet"/>
      </w:pPr>
      <w:r>
        <w:rPr>
          <w:b/>
        </w:rPr>
        <w:t xml:space="preserve">UK Information Commissioner's Office: </w:t>
      </w:r>
      <w:r>
        <w:t>https://ico.org.uk/</w:t>
      </w:r>
    </w:p>
    <w:p>
      <w:pPr>
        <w:pStyle w:val="ListBullet"/>
      </w:pPr>
      <w:r>
        <w:rPr>
          <w:b/>
        </w:rPr>
        <w:t xml:space="preserve">Apple Health &amp; Fitness developer resources: </w:t>
      </w:r>
      <w:r>
        <w:t>https://developer.apple.com/health-fitness/</w:t>
      </w:r>
    </w:p>
    <w:p>
      <w:pPr>
        <w:pStyle w:val="ListBullet"/>
      </w:pPr>
      <w:r>
        <w:rPr>
          <w:b/>
        </w:rPr>
        <w:t xml:space="preserve">Android Health Connect: </w:t>
      </w:r>
      <w:r>
        <w:t>https://developer.android.com/health-and-fitness/guides/health-connect</w:t>
      </w:r>
    </w:p>
    <w:p>
      <w:pPr>
        <w:pStyle w:val="ListBullet"/>
      </w:pPr>
      <w:r>
        <w:rPr>
          <w:b/>
        </w:rPr>
        <w:t xml:space="preserve">Google Play Console Help: </w:t>
      </w:r>
      <w:r>
        <w:t>https://support.google.com/googleplay/android-developer/</w:t>
      </w:r>
    </w:p>
    <w:p>
      <w:pPr>
        <w:pStyle w:val="ListBullet"/>
      </w:pPr>
      <w:r>
        <w:rPr>
          <w:b/>
        </w:rPr>
        <w:t xml:space="preserve">UCI Machine Learning Repository: </w:t>
      </w:r>
      <w:r>
        <w:t>https://archive.ics.uci.edu/</w:t>
      </w:r>
    </w:p>
    <w:p>
      <w:pPr>
        <w:pStyle w:val="ListBullet"/>
      </w:pPr>
      <w:r>
        <w:rPr>
          <w:b/>
        </w:rPr>
        <w:t xml:space="preserve">PhysioNet: </w:t>
      </w:r>
      <w:r>
        <w:t>https://physionet.org/</w:t>
      </w:r>
    </w:p>
    <w:p>
      <w:pPr>
        <w:pStyle w:val="ListBullet"/>
      </w:pPr>
      <w:r>
        <w:rPr>
          <w:b/>
        </w:rPr>
        <w:t xml:space="preserve">OWASP Mobile Application Security: </w:t>
      </w:r>
      <w:r>
        <w:t>https://mas.owasp.org/</w:t>
      </w:r>
    </w:p>
    <w:p>
      <w:pPr>
        <w:pStyle w:val="ListBullet"/>
      </w:pPr>
      <w:r>
        <w:rPr>
          <w:b/>
        </w:rPr>
        <w:t xml:space="preserve">ISO standards catalogue: </w:t>
      </w:r>
      <w:r>
        <w:t>https://www.iso.org/standards.html</w:t>
      </w:r>
    </w:p>
    <w:p>
      <w:pPr>
        <w:pStyle w:val="Heading1"/>
      </w:pPr>
      <w:r>
        <w:t>Final product principle</w:t>
      </w:r>
    </w:p>
    <w:p>
      <w:r>
        <w:t>The ambition is not to claim that no competitor could build a similar app. The ambition is to create a product that is meaningfully better for its users: easier to understand, more trustworthy, more respectful of privacy, more useful in daily life, better supported by evidence and more reliable in operation. Those qualities—combined with strong execution and distribution—are the foundations of a defensible global product.</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center"/>
    </w:pPr>
    <w:r>
      <w:t>Confidential working document • Version 2.0 • Validate clinical, legal and technical requirements before release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HEART HEALTH AI  |  ADVANCED PRODUCT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color w:val="243746"/>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02A43"/>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6B8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76B8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02A43"/>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Heart Health AI Advanced Global Product and Engineering Blueprint</dc:title>
  <dc:subject>Advanced product strategy, architecture, safety and build backlog for a heart-health platform</dc:subject>
  <dc:creator>OpenAI</dc:creator>
  <cp:keywords>Heart Health AI, product blueprint, architecture, clinical safety, AI evaluation, privacy, global health app</cp:keywords>
  <dc:description>generated by python-docx</dc:description>
  <cp:lastModifiedBy/>
  <cp:revision>1</cp:revision>
  <dcterms:created xsi:type="dcterms:W3CDTF">2013-12-23T23:15:00Z</dcterms:created>
  <dcterms:modified xsi:type="dcterms:W3CDTF">2013-12-23T23:15:00Z</dcterms:modified>
  <cp:category/>
</cp:coreProperties>
</file>