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1F4E79"/>
          <w:sz w:val="48"/>
        </w:rPr>
        <w:t>BANSAGAR RESERVOIR FISHERIES ERP</w:t>
      </w:r>
    </w:p>
    <w:p>
      <w:pPr>
        <w:spacing w:after="280"/>
      </w:pPr>
      <w:r>
        <w:rPr>
          <w:rFonts w:ascii="Calibri" w:hAnsi="Calibri"/>
          <w:i/>
          <w:color w:val="595959"/>
          <w:sz w:val="26"/>
        </w:rPr>
        <w:t>Final Comprehensive Technical Architecture, Production File Structure, and System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9"/>
              </w:rPr>
              <w:t>Target Platform: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Private Web Admin ERP (Desktop / Laptop Chrome &amp; Edge Browsers)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9"/>
              </w:rPr>
              <w:t>Core Architecture: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React.js + Syncfusion + Dexie.js (Offline) + Socket.IO + Fastify (Node.js) + PostgreSQL (UUIDv7)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9"/>
              </w:rPr>
              <w:t>Offline &amp; Sync Strategy: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100% Offline CRUD via IndexedDB, Outbox Sync Queue &amp; Optimistic Concurrency Control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9"/>
              </w:rPr>
              <w:t>Keyboard &amp; UI Design: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100% Keyboard-First (Tally-Style Enter-to-Next, F1-F12 Hotkeys), Master HOC &amp; Reusable &lt;ERP.../&gt; UI Library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9"/>
              </w:rPr>
              <w:t>Target Audience: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Executive Management, Senior Technical Leads, System Architects &amp; Core Development Team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E79"/>
                <w:sz w:val="19"/>
              </w:rPr>
              <w:t>Document Status: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FINAL PRODUCTION SPECIFICATION (Ready for Execution)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E79"/>
        </w:rPr>
        <w:t>1. Executive Summary &amp; Core Architectural Decisions</w:t>
      </w:r>
    </w:p>
    <w:p>
      <w:r>
        <w:t>The Bansagar Fisheries ERP is a mission-critical, enterprise-grade supply chain and commercial management platform specifically designed for high-volume commercial fish processing depots. It governs the end-to-end operational lifecycle: from reservoir point harvest arrival and quality sorting, through prioritized digital weighing tolls, 1-click spot sales &amp; thermal barcode packaging, crushed ice cold storage, wholesale intercity fleet dispatches (Delhi, Mumbai, Kolkata), and complex fortnightly fishermen wage payroll &amp; liability settlements.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20"/>
              </w:rPr>
              <w:t>📌 The 6 Core Architectural Pillars</w:t>
              <w:br/>
            </w:r>
            <w:r>
              <w:rPr>
                <w:rFonts w:ascii="Calibri" w:hAnsi="Calibri"/>
                <w:color w:val="333333"/>
                <w:sz w:val="19"/>
              </w:rPr>
              <w:t>1. Pure Web-Based Private Admin: Runs in desktop/laptop browsers (Chrome/Edge) with zero client installation, connected to local depot intranet or private cloud.</w:t>
              <w:br/>
              <w:t>2. 100% Offline Autonomy (Dexie.js IndexedDB): Operators can create, edit, update, and delete records seamlessly with ZERO internet connectivity.</w:t>
              <w:br/>
              <w:t>3. Real-Time Multi-Terminal Synchronization (Socket.IO + Fastify): Instantaneous (~15ms) data reflection across all depot screens with an Active/Deactive Live Sync Switch.</w:t>
              <w:br/>
              <w:t>4. Sequential UUIDv7 Primary Keys: High-speed B-Tree indexing without fragmentation, enabling collision-free client-side ID generation.</w:t>
              <w:br/>
              <w:t>5. 100% Keyboard-Driven UX: Tally ERP style Enter-to-Next traversal and F1-F12 hotkeys for wet-floor gloves-on operation without a mouse.</w:t>
              <w:br/>
              <w:t>6. Master HOC &amp; Reusable UI Component Library: Centralized withERPPage HOC and custom &lt;ERP.../&gt; components ensuring single-point maintenance.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color w:val="3B82F6"/>
        </w:rPr>
        <w:t>1.1 Approved Technology Stack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F4E79"/>
          </w:tcPr>
          <w:p>
            <w:pPr>
              <w:jc w:val="left"/>
            </w:pPr>
            <w:r>
              <w:t>Layer / Component</w:t>
            </w:r>
          </w:p>
        </w:tc>
        <w:tc>
          <w:tcPr>
            <w:tcW w:type="dxa" w:w="3312"/>
            <w:shd w:fill="1F4E79"/>
          </w:tcPr>
          <w:p>
            <w:pPr>
              <w:jc w:val="left"/>
            </w:pPr>
            <w:r>
              <w:t>Approved Technology</w:t>
            </w:r>
          </w:p>
        </w:tc>
        <w:tc>
          <w:tcPr>
            <w:tcW w:type="dxa" w:w="3744"/>
            <w:shd w:fill="1F4E79"/>
          </w:tcPr>
          <w:p>
            <w:pPr>
              <w:jc w:val="left"/>
            </w:pPr>
            <w:r>
              <w:t>Architectural Justification</w:t>
            </w:r>
          </w:p>
        </w:tc>
      </w:tr>
      <w:tr>
        <w:tc>
          <w:tcPr>
            <w:tcW w:type="dxa" w:w="2304"/>
          </w:tcPr>
          <w:p>
            <w:r>
              <w:t>Frontend Framework</w:t>
            </w:r>
          </w:p>
        </w:tc>
        <w:tc>
          <w:tcPr>
            <w:tcW w:type="dxa" w:w="3312"/>
          </w:tcPr>
          <w:p>
            <w:r>
              <w:t>React 18.3+ / 19 (TypeScript) + Vite</w:t>
            </w:r>
          </w:p>
        </w:tc>
        <w:tc>
          <w:tcPr>
            <w:tcW w:type="dxa" w:w="3744"/>
          </w:tcPr>
          <w:p>
            <w:r>
              <w:t>Virtual DOM diffing, focus retention during live updates, fast HMR.</w:t>
            </w:r>
          </w:p>
        </w:tc>
      </w:tr>
      <w:tr>
        <w:tc>
          <w:tcPr>
            <w:tcW w:type="dxa" w:w="2304"/>
            <w:shd w:fill="F2F4F7"/>
          </w:tcPr>
          <w:p>
            <w:r>
              <w:t>Enterprise UI Suite</w:t>
            </w:r>
          </w:p>
        </w:tc>
        <w:tc>
          <w:tcPr>
            <w:tcW w:type="dxa" w:w="3312"/>
            <w:shd w:fill="F2F4F7"/>
          </w:tcPr>
          <w:p>
            <w:r>
              <w:t>Syncfusion Essential JS 2 (@syncfusion/ej2-react-*)</w:t>
            </w:r>
          </w:p>
        </w:tc>
        <w:tc>
          <w:tcPr>
            <w:tcW w:type="dxa" w:w="3744"/>
            <w:shd w:fill="F2F4F7"/>
          </w:tcPr>
          <w:p>
            <w:r>
              <w:t>Enterprise DataGrid, Excel/PDF export, Aggregates, Charts, Dropdowns, DatePickers.</w:t>
            </w:r>
          </w:p>
        </w:tc>
      </w:tr>
      <w:tr>
        <w:tc>
          <w:tcPr>
            <w:tcW w:type="dxa" w:w="2304"/>
          </w:tcPr>
          <w:p>
            <w:r>
              <w:t>Client-Side Database</w:t>
            </w:r>
          </w:p>
        </w:tc>
        <w:tc>
          <w:tcPr>
            <w:tcW w:type="dxa" w:w="3312"/>
          </w:tcPr>
          <w:p>
            <w:r>
              <w:t>Dexie.js (Browser IndexedDB)</w:t>
            </w:r>
          </w:p>
        </w:tc>
        <w:tc>
          <w:tcPr>
            <w:tcW w:type="dxa" w:w="3744"/>
          </w:tcPr>
          <w:p>
            <w:r>
              <w:t>Zero-latency local CRUD (&lt;1ms), reactive live queries (useLiveQuery), sync queue outbox.</w:t>
            </w:r>
          </w:p>
        </w:tc>
      </w:tr>
      <w:tr>
        <w:tc>
          <w:tcPr>
            <w:tcW w:type="dxa" w:w="2304"/>
            <w:shd w:fill="F2F4F7"/>
          </w:tcPr>
          <w:p>
            <w:r>
              <w:t>Real-Time Engine</w:t>
            </w:r>
          </w:p>
        </w:tc>
        <w:tc>
          <w:tcPr>
            <w:tcW w:type="dxa" w:w="3312"/>
            <w:shd w:fill="F2F4F7"/>
          </w:tcPr>
          <w:p>
            <w:r>
              <w:t>Socket.IO (Client &amp; Server v4.7+)</w:t>
            </w:r>
          </w:p>
        </w:tc>
        <w:tc>
          <w:tcPr>
            <w:tcW w:type="dxa" w:w="3744"/>
            <w:shd w:fill="F2F4F7"/>
          </w:tcPr>
          <w:p>
            <w:r>
              <w:t>Low-latency bi-directional WebSocket broadcast across all depot laptops and screens.</w:t>
            </w:r>
          </w:p>
        </w:tc>
      </w:tr>
      <w:tr>
        <w:tc>
          <w:tcPr>
            <w:tcW w:type="dxa" w:w="2304"/>
          </w:tcPr>
          <w:p>
            <w:r>
              <w:t>Hardware Interface</w:t>
            </w:r>
          </w:p>
        </w:tc>
        <w:tc>
          <w:tcPr>
            <w:tcW w:type="dxa" w:w="3312"/>
          </w:tcPr>
          <w:p>
            <w:r>
              <w:t>Web Serial API (navigator.serial)</w:t>
            </w:r>
          </w:p>
        </w:tc>
        <w:tc>
          <w:tcPr>
            <w:tcW w:type="dxa" w:w="3744"/>
          </w:tcPr>
          <w:p>
            <w:r>
              <w:t>Direct RS-232 / USB COM port digital weighing scale connectivity directly in browser.</w:t>
            </w:r>
          </w:p>
        </w:tc>
      </w:tr>
      <w:tr>
        <w:tc>
          <w:tcPr>
            <w:tcW w:type="dxa" w:w="2304"/>
            <w:shd w:fill="F2F4F7"/>
          </w:tcPr>
          <w:p>
            <w:r>
              <w:t>Backend Runtime</w:t>
            </w:r>
          </w:p>
        </w:tc>
        <w:tc>
          <w:tcPr>
            <w:tcW w:type="dxa" w:w="3312"/>
            <w:shd w:fill="F2F4F7"/>
          </w:tcPr>
          <w:p>
            <w:r>
              <w:t>Node.js v20+ LTS + Fastify Framework</w:t>
            </w:r>
          </w:p>
        </w:tc>
        <w:tc>
          <w:tcPr>
            <w:tcW w:type="dxa" w:w="3744"/>
            <w:shd w:fill="F2F4F7"/>
          </w:tcPr>
          <w:p>
            <w:r>
              <w:t>Ultra-high throughput (~75,000 req/sec, ~1.5ms latency), compiled AJV schema validation.</w:t>
            </w:r>
          </w:p>
        </w:tc>
      </w:tr>
      <w:tr>
        <w:tc>
          <w:tcPr>
            <w:tcW w:type="dxa" w:w="2304"/>
          </w:tcPr>
          <w:p>
            <w:r>
              <w:t>Database Engine</w:t>
            </w:r>
          </w:p>
        </w:tc>
        <w:tc>
          <w:tcPr>
            <w:tcW w:type="dxa" w:w="3312"/>
          </w:tcPr>
          <w:p>
            <w:r>
              <w:t>PostgreSQL 16+ / 17</w:t>
            </w:r>
          </w:p>
        </w:tc>
        <w:tc>
          <w:tcPr>
            <w:tcW w:type="dxa" w:w="3744"/>
          </w:tcPr>
          <w:p>
            <w:r>
              <w:t>ACID compliance, sequential UUIDv7 primary keys, and change-data-capture triggers.</w:t>
            </w:r>
          </w:p>
        </w:tc>
      </w:tr>
      <w:tr>
        <w:tc>
          <w:tcPr>
            <w:tcW w:type="dxa" w:w="2304"/>
            <w:shd w:fill="F2F4F7"/>
          </w:tcPr>
          <w:p>
            <w:r>
              <w:t>ORM &amp; Data Access</w:t>
            </w:r>
          </w:p>
        </w:tc>
        <w:tc>
          <w:tcPr>
            <w:tcW w:type="dxa" w:w="3312"/>
            <w:shd w:fill="F2F4F7"/>
          </w:tcPr>
          <w:p>
            <w:r>
              <w:t>Prisma ORM (v5.18+)</w:t>
            </w:r>
          </w:p>
        </w:tc>
        <w:tc>
          <w:tcPr>
            <w:tcW w:type="dxa" w:w="3744"/>
            <w:shd w:fill="F2F4F7"/>
          </w:tcPr>
          <w:p>
            <w:r>
              <w:t>Type-safe migrations, connection pooling, and atomic multi-table transactions.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E79"/>
        </w:rPr>
        <w:t>2. Master HOC &amp; Custom UI Component Architecture</w:t>
      </w:r>
    </w:p>
    <w:p>
      <w:r>
        <w:t>To ensure future upgrades, styling modifications, permission changes, and hotkey adjustments can be executed from ONE SINGLE PLACE without modifying dozens of page files, the application is strictly architected around a Master Higher-Order Component (withERPPage) and a unified Custom Component Library.</w:t>
      </w:r>
    </w:p>
    <w:p>
      <w:pPr>
        <w:pStyle w:val="Heading2"/>
        <w:spacing w:before="200" w:after="60"/>
      </w:pPr>
      <w:r>
        <w:rPr>
          <w:rFonts w:ascii="Calibri" w:hAnsi="Calibri"/>
          <w:color w:val="3B82F6"/>
        </w:rPr>
        <w:t>2.1 The Master HOC (withERPPage.tsx) Responsibilities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1. RBAC Guard: </w:t>
      </w:r>
      <w:r>
        <w:rPr>
          <w:rFonts w:ascii="Calibri" w:hAnsi="Calibri"/>
          <w:sz w:val="19"/>
        </w:rPr>
        <w:t>Automatically checks user role permissions for the specific module; renders clean 'Access Denied' if unauthorized.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2. Universal Hotkeys: </w:t>
      </w:r>
      <w:r>
        <w:rPr>
          <w:rFonts w:ascii="Calibri" w:hAnsi="Calibri"/>
          <w:sz w:val="19"/>
        </w:rPr>
        <w:t>Registers F1-F12 hotkeys, Escape-to-close, Ctrl+S to save, and Tally-style Enter-key traversal across all form fields.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3. Offline Status Pill: </w:t>
      </w:r>
      <w:r>
        <w:rPr>
          <w:rFonts w:ascii="Calibri" w:hAnsi="Calibri"/>
          <w:sz w:val="19"/>
        </w:rPr>
        <w:t>Displays live green/red connection status and pending offline outbox count (Dexie sync_queue).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4. Live Sync Gate: </w:t>
      </w:r>
      <w:r>
        <w:rPr>
          <w:rFonts w:ascii="Calibri" w:hAnsi="Calibri"/>
          <w:sz w:val="19"/>
        </w:rPr>
        <w:t>Contains the Syncfusion SwitchComponent allowing operators to freeze/unfreeze live screen re-renders on demand.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5. Hardware Manager: </w:t>
      </w:r>
      <w:r>
        <w:rPr>
          <w:rFonts w:ascii="Calibri" w:hAnsi="Calibri"/>
          <w:sz w:val="19"/>
        </w:rPr>
        <w:t>Automatically connects to Web Serial API digital scales on weighing pages and disconnects cleanly on unmount.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6. Activity Audit Logger: </w:t>
      </w:r>
      <w:r>
        <w:rPr>
          <w:rFonts w:ascii="Calibri" w:hAnsi="Calibri"/>
          <w:sz w:val="19"/>
        </w:rPr>
        <w:t>Logs user email, module name, and access timestamp to central audit trail.</w:t>
      </w:r>
    </w:p>
    <w:p>
      <w:pPr>
        <w:pStyle w:val="Heading2"/>
        <w:spacing w:before="200" w:after="60"/>
      </w:pPr>
      <w:r>
        <w:rPr>
          <w:rFonts w:ascii="Calibri" w:hAnsi="Calibri"/>
          <w:color w:val="3B82F6"/>
        </w:rPr>
        <w:t>2.2 Reusable Atomic UI Component Library (src/components/ui/)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F4E79"/>
          </w:tcPr>
          <w:p>
            <w:pPr>
              <w:jc w:val="left"/>
            </w:pPr>
            <w:r>
              <w:t>Custom Component</w:t>
            </w:r>
          </w:p>
        </w:tc>
        <w:tc>
          <w:tcPr>
            <w:tcW w:type="dxa" w:w="2880"/>
            <w:shd w:fill="1F4E79"/>
          </w:tcPr>
          <w:p>
            <w:pPr>
              <w:jc w:val="left"/>
            </w:pPr>
            <w:r>
              <w:t>Underlying Syncfusion Package</w:t>
            </w:r>
          </w:p>
        </w:tc>
        <w:tc>
          <w:tcPr>
            <w:tcW w:type="dxa" w:w="4176"/>
            <w:shd w:fill="1F4E79"/>
          </w:tcPr>
          <w:p>
            <w:pPr>
              <w:jc w:val="left"/>
            </w:pPr>
            <w:r>
              <w:t>Built-in Capabilities</w:t>
            </w:r>
          </w:p>
        </w:tc>
      </w:tr>
      <w:tr>
        <w:tc>
          <w:tcPr>
            <w:tcW w:type="dxa" w:w="2304"/>
          </w:tcPr>
          <w:p>
            <w:r>
              <w:t>&lt;ERPButton /&gt;</w:t>
            </w:r>
          </w:p>
        </w:tc>
        <w:tc>
          <w:tcPr>
            <w:tcW w:type="dxa" w:w="2880"/>
          </w:tcPr>
          <w:p>
            <w:r>
              <w:t>Wraps Syncfusion Button</w:t>
            </w:r>
          </w:p>
        </w:tc>
        <w:tc>
          <w:tcPr>
            <w:tcW w:type="dxa" w:w="4176"/>
          </w:tcPr>
          <w:p>
            <w:r>
              <w:t>Built-in permission checking (auto-hides if unauthorized), hotkey label badge, loading spinner.</w:t>
            </w:r>
          </w:p>
        </w:tc>
      </w:tr>
      <w:tr>
        <w:tc>
          <w:tcPr>
            <w:tcW w:type="dxa" w:w="2304"/>
            <w:shd w:fill="F2F4F7"/>
          </w:tcPr>
          <w:p>
            <w:r>
              <w:t>&lt;ERPNumericInput /&gt;</w:t>
            </w:r>
          </w:p>
        </w:tc>
        <w:tc>
          <w:tcPr>
            <w:tcW w:type="dxa" w:w="2880"/>
            <w:shd w:fill="F2F4F7"/>
          </w:tcPr>
          <w:p>
            <w:r>
              <w:t>Wraps Syncfusion NumericTextBox</w:t>
            </w:r>
          </w:p>
        </w:tc>
        <w:tc>
          <w:tcPr>
            <w:tcW w:type="dxa" w:w="4176"/>
            <w:shd w:fill="F2F4F7"/>
          </w:tcPr>
          <w:p>
            <w:r>
              <w:t>Configured for 3-decimal precision fish weights (0.000 Kg) or currency (₹), auto Enter-to-next focus.</w:t>
            </w:r>
          </w:p>
        </w:tc>
      </w:tr>
      <w:tr>
        <w:tc>
          <w:tcPr>
            <w:tcW w:type="dxa" w:w="2304"/>
          </w:tcPr>
          <w:p>
            <w:r>
              <w:t>&lt;ERPTextInput /&gt;</w:t>
            </w:r>
          </w:p>
        </w:tc>
        <w:tc>
          <w:tcPr>
            <w:tcW w:type="dxa" w:w="2880"/>
          </w:tcPr>
          <w:p>
            <w:r>
              <w:t>Wraps Syncfusion TextBox</w:t>
            </w:r>
          </w:p>
        </w:tc>
        <w:tc>
          <w:tcPr>
            <w:tcW w:type="dxa" w:w="4176"/>
          </w:tcPr>
          <w:p>
            <w:r>
              <w:t>Floating labels, validation error text, uppercase/trim formatters, Enter-key traversal.</w:t>
            </w:r>
          </w:p>
        </w:tc>
      </w:tr>
      <w:tr>
        <w:tc>
          <w:tcPr>
            <w:tcW w:type="dxa" w:w="2304"/>
            <w:shd w:fill="F2F4F7"/>
          </w:tcPr>
          <w:p>
            <w:r>
              <w:t>&lt;ERPDropdown /&gt;</w:t>
            </w:r>
          </w:p>
        </w:tc>
        <w:tc>
          <w:tcPr>
            <w:tcW w:type="dxa" w:w="2880"/>
            <w:shd w:fill="F2F4F7"/>
          </w:tcPr>
          <w:p>
            <w:r>
              <w:t>Wraps Syncfusion DropDownList</w:t>
            </w:r>
          </w:p>
        </w:tc>
        <w:tc>
          <w:tcPr>
            <w:tcW w:type="dxa" w:w="4176"/>
            <w:shd w:fill="F2F4F7"/>
          </w:tcPr>
          <w:p>
            <w:r>
              <w:t>Built-in search filter, key-value data source mapping, keyboard selection support.</w:t>
            </w:r>
          </w:p>
        </w:tc>
      </w:tr>
      <w:tr>
        <w:tc>
          <w:tcPr>
            <w:tcW w:type="dxa" w:w="2304"/>
          </w:tcPr>
          <w:p>
            <w:r>
              <w:t>&lt;ERPAutoComplete /&gt;</w:t>
            </w:r>
          </w:p>
        </w:tc>
        <w:tc>
          <w:tcPr>
            <w:tcW w:type="dxa" w:w="2880"/>
          </w:tcPr>
          <w:p>
            <w:r>
              <w:t>Wraps Syncfusion AutoComplete</w:t>
            </w:r>
          </w:p>
        </w:tc>
        <w:tc>
          <w:tcPr>
            <w:tcW w:type="dxa" w:w="4176"/>
          </w:tcPr>
          <w:p>
            <w:r>
              <w:t>Fast fuzzy search for Fishermen (Code/Name/Samiti) and Species variants.</w:t>
            </w:r>
          </w:p>
        </w:tc>
      </w:tr>
      <w:tr>
        <w:tc>
          <w:tcPr>
            <w:tcW w:type="dxa" w:w="2304"/>
            <w:shd w:fill="F2F4F7"/>
          </w:tcPr>
          <w:p>
            <w:r>
              <w:t>&lt;ERPDatePicker /&gt;</w:t>
            </w:r>
          </w:p>
        </w:tc>
        <w:tc>
          <w:tcPr>
            <w:tcW w:type="dxa" w:w="2880"/>
            <w:shd w:fill="F2F4F7"/>
          </w:tcPr>
          <w:p>
            <w:r>
              <w:t>Wraps Syncfusion DatePicker</w:t>
            </w:r>
          </w:p>
        </w:tc>
        <w:tc>
          <w:tcPr>
            <w:tcW w:type="dxa" w:w="4176"/>
            <w:shd w:fill="F2F4F7"/>
          </w:tcPr>
          <w:p>
            <w:r>
              <w:t>Standardized Indian date formatting (DD/MM/YYYY) with keyboard date entry.</w:t>
            </w:r>
          </w:p>
        </w:tc>
      </w:tr>
      <w:tr>
        <w:tc>
          <w:tcPr>
            <w:tcW w:type="dxa" w:w="2304"/>
          </w:tcPr>
          <w:p>
            <w:r>
              <w:t>&lt;ERPDataGrid /&gt;</w:t>
            </w:r>
          </w:p>
        </w:tc>
        <w:tc>
          <w:tcPr>
            <w:tcW w:type="dxa" w:w="2880"/>
          </w:tcPr>
          <w:p>
            <w:r>
              <w:t>Wraps Syncfusion DataGrid</w:t>
            </w:r>
          </w:p>
        </w:tc>
        <w:tc>
          <w:tcPr>
            <w:tcW w:type="dxa" w:w="4176"/>
          </w:tcPr>
          <w:p>
            <w:r>
              <w:t>Pre-configured Excel/PDF export, total summary aggregates, pagination, and live row injection.</w:t>
            </w:r>
          </w:p>
        </w:tc>
      </w:tr>
      <w:tr>
        <w:tc>
          <w:tcPr>
            <w:tcW w:type="dxa" w:w="2304"/>
            <w:shd w:fill="F2F4F7"/>
          </w:tcPr>
          <w:p>
            <w:r>
              <w:t>&lt;ERPDialog /&gt;</w:t>
            </w:r>
          </w:p>
        </w:tc>
        <w:tc>
          <w:tcPr>
            <w:tcW w:type="dxa" w:w="2880"/>
            <w:shd w:fill="F2F4F7"/>
          </w:tcPr>
          <w:p>
            <w:r>
              <w:t>Wraps Syncfusion Dialog</w:t>
            </w:r>
          </w:p>
        </w:tc>
        <w:tc>
          <w:tcPr>
            <w:tcW w:type="dxa" w:w="4176"/>
            <w:shd w:fill="F2F4F7"/>
          </w:tcPr>
          <w:p>
            <w:r>
              <w:t>Standardized confirmation modals with Esc-to-close and Enter-to-confirm.</w:t>
            </w:r>
          </w:p>
        </w:tc>
      </w:tr>
      <w:tr>
        <w:tc>
          <w:tcPr>
            <w:tcW w:type="dxa" w:w="2304"/>
          </w:tcPr>
          <w:p>
            <w:r>
              <w:t>&lt;ERPSwitch /&gt;</w:t>
            </w:r>
          </w:p>
        </w:tc>
        <w:tc>
          <w:tcPr>
            <w:tcW w:type="dxa" w:w="2880"/>
          </w:tcPr>
          <w:p>
            <w:r>
              <w:t>Wraps Syncfusion Switch</w:t>
            </w:r>
          </w:p>
        </w:tc>
        <w:tc>
          <w:tcPr>
            <w:tcW w:type="dxa" w:w="4176"/>
          </w:tcPr>
          <w:p>
            <w:r>
              <w:t>Enterprise toggle for Active/Deactive Live Sync and status flags.</w:t>
            </w:r>
          </w:p>
        </w:tc>
      </w:tr>
      <w:tr>
        <w:tc>
          <w:tcPr>
            <w:tcW w:type="dxa" w:w="2304"/>
            <w:shd w:fill="F2F4F7"/>
          </w:tcPr>
          <w:p>
            <w:r>
              <w:t>&lt;ERPCard /&gt;</w:t>
            </w:r>
          </w:p>
        </w:tc>
        <w:tc>
          <w:tcPr>
            <w:tcW w:type="dxa" w:w="2880"/>
            <w:shd w:fill="F2F4F7"/>
          </w:tcPr>
          <w:p>
            <w:r>
              <w:t>Standard Container Card</w:t>
            </w:r>
          </w:p>
        </w:tc>
        <w:tc>
          <w:tcPr>
            <w:tcW w:type="dxa" w:w="4176"/>
            <w:shd w:fill="F2F4F7"/>
          </w:tcPr>
          <w:p>
            <w:r>
              <w:t>Unified white box shadow container with header actions and KPI metrics.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E79"/>
        </w:rPr>
        <w:t>3. Complete 11-Module Operational &amp; Functional Specification</w:t>
      </w:r>
    </w:p>
    <w:p>
      <w:pPr>
        <w:pStyle w:val="Heading2"/>
        <w:spacing w:before="200" w:after="60"/>
      </w:pPr>
      <w:r>
        <w:rPr>
          <w:rFonts w:ascii="Calibri" w:hAnsi="Calibri"/>
          <w:color w:val="3B82F6"/>
        </w:rPr>
        <w:t>MENU 1: DASHBOARD &amp; LIVE RADAR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1.1 Live Depot Floor Overview: </w:t>
      </w:r>
      <w:r>
        <w:rPr>
          <w:rFonts w:ascii="Calibri" w:hAnsi="Calibri"/>
          <w:sz w:val="19"/>
        </w:rPr>
        <w:t>Real-time visual radar: Fish Arrived Today (Kg), Crates Sorted, Spot Sales (₹), Boxes Ready, Cold Room Stock, and Spoilage % with 1-click shortcut buttons.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1.2 Intake &amp; Quality Yield Analytics: </w:t>
      </w:r>
      <w:r>
        <w:rPr>
          <w:rFonts w:ascii="Calibri" w:hAnsi="Calibri"/>
          <w:sz w:val="19"/>
        </w:rPr>
        <w:t>Species breakdown pie charts and catching point quality ratings comparing Fresh vs Rotten vs Spoiled percentages.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1.3 Intercity Dispatch Tracker: </w:t>
      </w:r>
      <w:r>
        <w:rPr>
          <w:rFonts w:ascii="Calibri" w:hAnsi="Calibri"/>
          <w:sz w:val="19"/>
        </w:rPr>
        <w:t>Live map and transit cards showing vehicles en route to Delhi, Kolkata, and Mumbai with driver direct call button.</w:t>
      </w:r>
    </w:p>
    <w:p>
      <w:pPr>
        <w:pStyle w:val="Heading2"/>
        <w:spacing w:before="200" w:after="60"/>
      </w:pPr>
      <w:r>
        <w:rPr>
          <w:rFonts w:ascii="Calibri" w:hAnsi="Calibri"/>
          <w:color w:val="3B82F6"/>
        </w:rPr>
        <w:t>MENU 2: MASTER CONFIGURATIONS (13 MASTERS)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2.1 Catching Points &amp; Ghats: </w:t>
      </w:r>
      <w:r>
        <w:rPr>
          <w:rFonts w:ascii="Calibri" w:hAnsi="Calibri"/>
          <w:sz w:val="19"/>
        </w:rPr>
        <w:t>Registers Point Code, Name (Ghat A, Deolond, Markandeya), Transport Mode, Distance to Depot (Km), and Supervisor.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2.2 Processing Depots Master: </w:t>
      </w:r>
      <w:r>
        <w:rPr>
          <w:rFonts w:ascii="Calibri" w:hAnsi="Calibri"/>
          <w:sz w:val="19"/>
        </w:rPr>
        <w:t>Central depots, cold storage room capacities, scale device IDs, and thermal printer endpoints.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2.3 Destination Cities &amp; Markets: </w:t>
      </w:r>
      <w:r>
        <w:rPr>
          <w:rFonts w:ascii="Calibri" w:hAnsi="Calibri"/>
          <w:sz w:val="19"/>
        </w:rPr>
        <w:t>Intercity markets (Delhi Gazipur, Kolkata Howrah, Mumbai Sassoon Dock), route distance, and default buyers.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2.4 Species &amp; 3-Tier Quality Catalog: </w:t>
      </w:r>
      <w:r>
        <w:rPr>
          <w:rFonts w:ascii="Calibri" w:hAnsi="Calibri"/>
          <w:sz w:val="19"/>
        </w:rPr>
        <w:t>Species catalog (Rohu, Catla, Mrigal, Kalbasu, Aor, Sawal, Lanchi, Minor) and 3 Quality Tiers (Fresh, Rotten, Spoiled).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2.5 Packaging &amp; Standard Tare: </w:t>
      </w:r>
      <w:r>
        <w:rPr>
          <w:rFonts w:ascii="Calibri" w:hAnsi="Calibri"/>
          <w:sz w:val="19"/>
        </w:rPr>
        <w:t>Standard crate capacity (35-40 Kg), crate tare weight (2.5 Kg), box dimensions, and crushed ice allowances.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2.6 Customer &amp; Buyer Directory: </w:t>
      </w:r>
      <w:r>
        <w:rPr>
          <w:rFonts w:ascii="Calibri" w:hAnsi="Calibri"/>
          <w:sz w:val="19"/>
        </w:rPr>
        <w:t>Local spot buyers and intercity wholesale commission agents with credit limits and GSTIN details.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2.7 Fleet &amp; Transport Vehicles: </w:t>
      </w:r>
      <w:r>
        <w:rPr>
          <w:rFonts w:ascii="Calibri" w:hAnsi="Calibri"/>
          <w:sz w:val="19"/>
        </w:rPr>
        <w:t>Reefer trucks, pickups, tractors, carrying capacity, GPS device IDs, and road permit dates.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2.8 Drivers Directory: </w:t>
      </w:r>
      <w:r>
        <w:rPr>
          <w:rFonts w:ascii="Calibri" w:hAnsi="Calibri"/>
          <w:sz w:val="19"/>
        </w:rPr>
        <w:t>Authorized drivers roster with driving license numbers, mobile contacts, and emergency details.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2.9 Group Types &amp; Govt Charges: </w:t>
      </w:r>
      <w:r>
        <w:rPr>
          <w:rFonts w:ascii="Calibri" w:hAnsi="Calibri"/>
          <w:sz w:val="19"/>
        </w:rPr>
        <w:t>Traditional vs Commercial group classifications and government revenue deduction percentages.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2.10 Main Groups (Samitis): </w:t>
      </w:r>
      <w:r>
        <w:rPr>
          <w:rFonts w:ascii="Calibri" w:hAnsi="Calibri"/>
          <w:sz w:val="19"/>
        </w:rPr>
        <w:t>Fisheries Cooperative Societies, registered registration numbers, bank accounts, and IFSC codes.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2.11 Fishermen Directory: </w:t>
      </w:r>
      <w:r>
        <w:rPr>
          <w:rFonts w:ascii="Calibri" w:hAnsi="Calibri"/>
          <w:sz w:val="19"/>
        </w:rPr>
        <w:t>Fisherman Code, Name, Samiti link, Bank Account, IFSC, Major/Minor/Sawal rates, and opening liability balance.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2.12 Boats &amp; Vessels (Nav): </w:t>
      </w:r>
      <w:r>
        <w:rPr>
          <w:rFonts w:ascii="Calibri" w:hAnsi="Calibri"/>
          <w:sz w:val="19"/>
        </w:rPr>
        <w:t>Catching and transport boats operating on Bansagar reservoir.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2.13 Store Gear &amp; Nets (Jaal): </w:t>
      </w:r>
      <w:r>
        <w:rPr>
          <w:rFonts w:ascii="Calibri" w:hAnsi="Calibri"/>
          <w:sz w:val="19"/>
        </w:rPr>
        <w:t>Nets, jaal types, twine, floats, packaging crates, and ice procurement master.</w:t>
      </w:r>
    </w:p>
    <w:p>
      <w:pPr>
        <w:pStyle w:val="Heading2"/>
        <w:spacing w:before="200" w:after="60"/>
      </w:pPr>
      <w:r>
        <w:rPr>
          <w:rFonts w:ascii="Calibri" w:hAnsi="Calibri"/>
          <w:color w:val="3B82F6"/>
        </w:rPr>
        <w:t>MENU 3: DEPOT INTAKE, QUALITY SORTING &amp; TOLL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3.1 Point Inward Arrival Manifest: </w:t>
      </w:r>
      <w:r>
        <w:rPr>
          <w:rFonts w:ascii="Calibri" w:hAnsi="Calibri"/>
          <w:sz w:val="19"/>
        </w:rPr>
        <w:t>Gate entry logging vehicle type, estimated crates, and staging bay assignment.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3.2 3-Tier Quality Sorting Screen: </w:t>
      </w:r>
      <w:r>
        <w:rPr>
          <w:rFonts w:ascii="Calibri" w:hAnsi="Calibri"/>
          <w:sz w:val="19"/>
        </w:rPr>
        <w:t>Floor labor quality separation into Fresh (Prime), Rotten (Scrap), and Spoiled (Discounted) lots.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3.3 Live Prioritized Toll Screen (Rules A-E): </w:t>
      </w:r>
      <w:r>
        <w:rPr>
          <w:rFonts w:ascii="Calibri" w:hAnsi="Calibri"/>
          <w:sz w:val="19"/>
        </w:rPr>
        <w:t>8-Species digital weighing scale matrix executing Priority Rules A to E with 1-click toll ticket printing.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3.4 Bachat Toll (Mix Leftover Toll): </w:t>
      </w:r>
      <w:r>
        <w:rPr>
          <w:rFonts w:ascii="Calibri" w:hAnsi="Calibri"/>
          <w:sz w:val="19"/>
        </w:rPr>
        <w:t>Reconciliation of odd leftover crates (&lt;35 kg) pooled across all catching points.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3.5 Intake History &amp; Slips Archive: </w:t>
      </w:r>
      <w:r>
        <w:rPr>
          <w:rFonts w:ascii="Calibri" w:hAnsi="Calibri"/>
          <w:sz w:val="19"/>
        </w:rPr>
        <w:t>Searchable archive of historical toll tickets with reprint and PDF export capabilities.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3.6 Change Toll Rates Matrix: </w:t>
      </w:r>
      <w:r>
        <w:rPr>
          <w:rFonts w:ascii="Calibri" w:hAnsi="Calibri"/>
          <w:sz w:val="19"/>
        </w:rPr>
        <w:t>Master matrix for updating toll purchase rates with effective date versioning.</w:t>
      </w:r>
    </w:p>
    <w:p>
      <w:pPr>
        <w:pStyle w:val="Heading2"/>
        <w:spacing w:before="200" w:after="60"/>
      </w:pPr>
      <w:r>
        <w:rPr>
          <w:rFonts w:ascii="Calibri" w:hAnsi="Calibri"/>
          <w:color w:val="3B82F6"/>
        </w:rPr>
        <w:t>MENU 4: 1-CLICK SCALE POS &amp; BOX PACKAGING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4.1 1-Click Scale POS &amp; Packaging: </w:t>
      </w:r>
      <w:r>
        <w:rPr>
          <w:rFonts w:ascii="Calibri" w:hAnsi="Calibri"/>
          <w:sz w:val="19"/>
        </w:rPr>
        <w:t>Unified weighing floor screen executing Weighing + Spot Invoicing OR Box Packaging in ONE click.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4.2 Spot Sales Counter: </w:t>
      </w:r>
      <w:r>
        <w:rPr>
          <w:rFonts w:ascii="Calibri" w:hAnsi="Calibri"/>
          <w:sz w:val="19"/>
        </w:rPr>
        <w:t>Cash/UPI retail sales counter managing invoice collection and daily cash drawer reconciliation.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4.3 Thermal Box Label Printing: </w:t>
      </w:r>
      <w:r>
        <w:rPr>
          <w:rFonts w:ascii="Calibri" w:hAnsi="Calibri"/>
          <w:sz w:val="19"/>
        </w:rPr>
        <w:t>High-speed adhesive label printing (Box #, Species, Grade, Net Wt, Date/Time) for Zebra/TSC printers.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4.4 Ready Box Packaging Inventory: </w:t>
      </w:r>
      <w:r>
        <w:rPr>
          <w:rFonts w:ascii="Calibri" w:hAnsi="Calibri"/>
          <w:sz w:val="19"/>
        </w:rPr>
        <w:t>Live floor inventory of sealed boxes waiting for truck loading grouped by species and grade.</w:t>
      </w:r>
    </w:p>
    <w:p>
      <w:pPr>
        <w:pStyle w:val="Heading2"/>
        <w:spacing w:before="200" w:after="60"/>
      </w:pPr>
      <w:r>
        <w:rPr>
          <w:rFonts w:ascii="Calibri" w:hAnsi="Calibri"/>
          <w:color w:val="3B82F6"/>
        </w:rPr>
        <w:t>MENU 5: ICE PRESERVATION &amp; COLD STORAGE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5.1 Floor Sweep &amp; Closing Production: </w:t>
      </w:r>
      <w:r>
        <w:rPr>
          <w:rFonts w:ascii="Calibri" w:hAnsi="Calibri"/>
          <w:sz w:val="19"/>
        </w:rPr>
        <w:t>End-of-shift floor clearance recording unsold loose fish preventing inventory shrinkage.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5.2 Crushed Ice Crates Sealing: </w:t>
      </w:r>
      <w:r>
        <w:rPr>
          <w:rFonts w:ascii="Calibri" w:hAnsi="Calibri"/>
          <w:sz w:val="19"/>
        </w:rPr>
        <w:t>Logs crates packed with crushed ice, fish-to-ice ratio, and sealing tag numbers for overnight preservation.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5.3 Cold Room Bay Management: </w:t>
      </w:r>
      <w:r>
        <w:rPr>
          <w:rFonts w:ascii="Calibri" w:hAnsi="Calibri"/>
          <w:sz w:val="19"/>
        </w:rPr>
        <w:t>Tracks crate batches in cold storage bays with temperature monitoring and expiration alerts.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5.4 Daily Mass Balance Reconciliation: </w:t>
      </w:r>
      <w:r>
        <w:rPr>
          <w:rFonts w:ascii="Calibri" w:hAnsi="Calibri"/>
          <w:sz w:val="19"/>
        </w:rPr>
        <w:t>Validates: Inward Catch = Spot Sales + Boxed Dispatches + Cold Stock + Scrap (Flags discrepancy &gt; 0.5%).</w:t>
      </w:r>
    </w:p>
    <w:p>
      <w:pPr>
        <w:pStyle w:val="Heading2"/>
        <w:spacing w:before="200" w:after="60"/>
      </w:pPr>
      <w:r>
        <w:rPr>
          <w:rFonts w:ascii="Calibri" w:hAnsi="Calibri"/>
          <w:color w:val="3B82F6"/>
        </w:rPr>
        <w:t>MENU 6: INTERCITY DISPATCH &amp; FLEET LOGISTICS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6.1 Shipment Consignment Builder: </w:t>
      </w:r>
      <w:r>
        <w:rPr>
          <w:rFonts w:ascii="Calibri" w:hAnsi="Calibri"/>
          <w:sz w:val="19"/>
        </w:rPr>
        <w:t>Multi-box truck consignment builder selecting destination city, consignee, and prepared boxes.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6.2 Trip Sheet &amp; Driver Assignment: </w:t>
      </w:r>
      <w:r>
        <w:rPr>
          <w:rFonts w:ascii="Calibri" w:hAnsi="Calibri"/>
          <w:sz w:val="19"/>
        </w:rPr>
        <w:t>Assigns truck, driver, departure time, route distance (Km), and advance diesel/freight cash.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6.3 Barcode Loading Scanner Verification: </w:t>
      </w:r>
      <w:r>
        <w:rPr>
          <w:rFonts w:ascii="Calibri" w:hAnsi="Calibri"/>
          <w:sz w:val="19"/>
        </w:rPr>
        <w:t>Wireless barcode verification at loading dock preventing wrong-box or wrong-destination loading.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6.4 Gate Pass &amp; Delivery Challan: </w:t>
      </w:r>
      <w:r>
        <w:rPr>
          <w:rFonts w:ascii="Calibri" w:hAnsi="Calibri"/>
          <w:sz w:val="19"/>
        </w:rPr>
        <w:t>Generates official 3-copy Delivery Challan, Highway Gate Pass, and Consignment Notes.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6.5 In-Transit Live Tracking &amp; POD: </w:t>
      </w:r>
      <w:r>
        <w:rPr>
          <w:rFonts w:ascii="Calibri" w:hAnsi="Calibri"/>
          <w:sz w:val="19"/>
        </w:rPr>
        <w:t>Monitors vehicle en route, destination delivery acknowledgment, received weight, and transit shrinkage.</w:t>
      </w:r>
    </w:p>
    <w:p>
      <w:pPr>
        <w:pStyle w:val="Heading2"/>
        <w:spacing w:before="200" w:after="60"/>
      </w:pPr>
      <w:r>
        <w:rPr>
          <w:rFonts w:ascii="Calibri" w:hAnsi="Calibri"/>
          <w:color w:val="3B82F6"/>
        </w:rPr>
        <w:t>MENU 7: COMMERCIAL BILLING &amp; CUSTOMER ACCOUNTS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7.1 Spot Invoices &amp; Cash Register: </w:t>
      </w:r>
      <w:r>
        <w:rPr>
          <w:rFonts w:ascii="Calibri" w:hAnsi="Calibri"/>
          <w:sz w:val="19"/>
        </w:rPr>
        <w:t>Manages counter sales invoices, cash drawer collections, and daily cash closing balance.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7.2 Wholesale Consignment Invoices: </w:t>
      </w:r>
      <w:r>
        <w:rPr>
          <w:rFonts w:ascii="Calibri" w:hAnsi="Calibri"/>
          <w:sz w:val="19"/>
        </w:rPr>
        <w:t>Generates commercial tax invoices for destination buyers based on manifest box weights and agreed rates.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7.3 Customer Credit Ledgers: </w:t>
      </w:r>
      <w:r>
        <w:rPr>
          <w:rFonts w:ascii="Calibri" w:hAnsi="Calibri"/>
          <w:sz w:val="19"/>
        </w:rPr>
        <w:t>Itemized buyer statements showing Billed Invoices, Payments, Claims, and Outstanding Aging.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7.4 Payment Receipts (NEFT/UPI/Cash): </w:t>
      </w:r>
      <w:r>
        <w:rPr>
          <w:rFonts w:ascii="Calibri" w:hAnsi="Calibri"/>
          <w:sz w:val="19"/>
        </w:rPr>
        <w:t>Records buyer remittances against pending invoices with bank UTR reference numbers.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7.5 Transit Damage &amp; Shrinkage Claims: </w:t>
      </w:r>
      <w:r>
        <w:rPr>
          <w:rFonts w:ascii="Calibri" w:hAnsi="Calibri"/>
          <w:sz w:val="19"/>
        </w:rPr>
        <w:t>Processes destination melting claims (1-2% tolerance) and issues Credit Notes.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7.6 Cash Deposited Collection: </w:t>
      </w:r>
      <w:r>
        <w:rPr>
          <w:rFonts w:ascii="Calibri" w:hAnsi="Calibri"/>
          <w:sz w:val="19"/>
        </w:rPr>
        <w:t>Records direct cash collections and deposits from fishermen and traders.</w:t>
      </w:r>
    </w:p>
    <w:p>
      <w:pPr>
        <w:pStyle w:val="Heading2"/>
        <w:spacing w:before="200" w:after="60"/>
      </w:pPr>
      <w:r>
        <w:rPr>
          <w:rFonts w:ascii="Calibri" w:hAnsi="Calibri"/>
          <w:color w:val="3B82F6"/>
        </w:rPr>
        <w:t>MENU 8: FISHERMEN &amp; SAMITI PAYROLL (WAGES)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8.1 Wages Sheet Generator: </w:t>
      </w:r>
      <w:r>
        <w:rPr>
          <w:rFonts w:ascii="Calibri" w:hAnsi="Calibri"/>
          <w:sz w:val="19"/>
        </w:rPr>
        <w:t>Fortnightly payroll engine: (Catch Wt × Rate Slabs) - Govt Charges - Advances - Liability Deductions.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8.2 Fisherman Cash Advances: </w:t>
      </w:r>
      <w:r>
        <w:rPr>
          <w:rFonts w:ascii="Calibri" w:hAnsi="Calibri"/>
          <w:sz w:val="19"/>
        </w:rPr>
        <w:t>Registers loan cash advances given to individual fishermen.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8.3 Bulk Advance Wages: </w:t>
      </w:r>
      <w:r>
        <w:rPr>
          <w:rFonts w:ascii="Calibri" w:hAnsi="Calibri"/>
          <w:sz w:val="19"/>
        </w:rPr>
        <w:t>Bulk entry screen for distributing advances across an entire Samiti roster.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8.4 Samiti Advance Wages: </w:t>
      </w:r>
      <w:r>
        <w:rPr>
          <w:rFonts w:ascii="Calibri" w:hAnsi="Calibri"/>
          <w:sz w:val="19"/>
        </w:rPr>
        <w:t>Registers society-level seasonal advances.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8.5 Samiti Consolidated Wages Sheet: </w:t>
      </w:r>
      <w:r>
        <w:rPr>
          <w:rFonts w:ascii="Calibri" w:hAnsi="Calibri"/>
          <w:sz w:val="19"/>
        </w:rPr>
        <w:t>Summary payroll statement for cooperative society executive committees.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8.6 Transferred Liability Management: </w:t>
      </w:r>
      <w:r>
        <w:rPr>
          <w:rFonts w:ascii="Calibri" w:hAnsi="Calibri"/>
          <w:sz w:val="19"/>
        </w:rPr>
        <w:t>Transfers loan liabilities from old groups/fishermen to new accounts.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8.7 Group Liability Deductions: </w:t>
      </w:r>
      <w:r>
        <w:rPr>
          <w:rFonts w:ascii="Calibri" w:hAnsi="Calibri"/>
          <w:sz w:val="19"/>
        </w:rPr>
        <w:t>Automates recovery deductions from fortnightly catch earnings.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8.8 Bank Payout Export Sheet: </w:t>
      </w:r>
      <w:r>
        <w:rPr>
          <w:rFonts w:ascii="Calibri" w:hAnsi="Calibri"/>
          <w:sz w:val="19"/>
        </w:rPr>
        <w:t>Direct export of Net Payable amounts to Fisherman Bank Accounts (Account No, IFSC, Amount).</w:t>
      </w:r>
    </w:p>
    <w:p>
      <w:pPr>
        <w:pStyle w:val="Heading2"/>
        <w:spacing w:before="200" w:after="60"/>
      </w:pPr>
      <w:r>
        <w:rPr>
          <w:rFonts w:ascii="Calibri" w:hAnsi="Calibri"/>
          <w:color w:val="3B82F6"/>
        </w:rPr>
        <w:t>MENU 9: STORE &amp; GEAR INVENTORY (STOCKS)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9.1 Store Inward: </w:t>
      </w:r>
      <w:r>
        <w:rPr>
          <w:rFonts w:ascii="Calibri" w:hAnsi="Calibri"/>
          <w:sz w:val="19"/>
        </w:rPr>
        <w:t>Purchase entry for nets (Jaal), twine, ice blocks, plastic crates, and packaging materials.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9.2 Store Inward Returns: </w:t>
      </w:r>
      <w:r>
        <w:rPr>
          <w:rFonts w:ascii="Calibri" w:hAnsi="Calibri"/>
          <w:sz w:val="19"/>
        </w:rPr>
        <w:t>Returns of damaged raw materials to suppliers.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9.3 Store Outward: </w:t>
      </w:r>
      <w:r>
        <w:rPr>
          <w:rFonts w:ascii="Calibri" w:hAnsi="Calibri"/>
          <w:sz w:val="19"/>
        </w:rPr>
        <w:t>Issuance of gear, nets, and ice to fishermen and depot boats with ledger debiting.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9.4 Store Outward Returns: </w:t>
      </w:r>
      <w:r>
        <w:rPr>
          <w:rFonts w:ascii="Calibri" w:hAnsi="Calibri"/>
          <w:sz w:val="19"/>
        </w:rPr>
        <w:t>Return of unused or repaired gear back to central depot storage.</w:t>
      </w:r>
    </w:p>
    <w:p>
      <w:pPr>
        <w:pStyle w:val="Heading2"/>
        <w:spacing w:before="200" w:after="60"/>
      </w:pPr>
      <w:r>
        <w:rPr>
          <w:rFonts w:ascii="Calibri" w:hAnsi="Calibri"/>
          <w:color w:val="3B82F6"/>
        </w:rPr>
        <w:t>MENU 10: EXECUTIVE INTELLIGENCE &amp; AUDIT REPORTS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10.1 Production Yield Report: </w:t>
      </w:r>
      <w:r>
        <w:rPr>
          <w:rFonts w:ascii="Calibri" w:hAnsi="Calibri"/>
          <w:sz w:val="19"/>
        </w:rPr>
        <w:t>Detailed daily, monthly, and yearly species catch volumes across all points.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10.2 Samiti-wise Production Report: </w:t>
      </w:r>
      <w:r>
        <w:rPr>
          <w:rFonts w:ascii="Calibri" w:hAnsi="Calibri"/>
          <w:sz w:val="19"/>
        </w:rPr>
        <w:t>Breakdown of harvested fish volume per cooperative society.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10.3 Inactive Fishermen Register: </w:t>
      </w:r>
      <w:r>
        <w:rPr>
          <w:rFonts w:ascii="Calibri" w:hAnsi="Calibri"/>
          <w:sz w:val="19"/>
        </w:rPr>
        <w:t>Identifies registered fishermen with zero catch activity over selectable date ranges.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10.4 Fish Percentage Analysis: </w:t>
      </w:r>
      <w:r>
        <w:rPr>
          <w:rFonts w:ascii="Calibri" w:hAnsi="Calibri"/>
          <w:sz w:val="19"/>
        </w:rPr>
        <w:t>Distribution percentage of Major Carp vs Minor vs Catfish across reservoir zones.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10.5 Fisherman Ledger Statement: </w:t>
      </w:r>
      <w:r>
        <w:rPr>
          <w:rFonts w:ascii="Calibri" w:hAnsi="Calibri"/>
          <w:sz w:val="19"/>
        </w:rPr>
        <w:t>Complete financial ledger statement (Catch Earnings vs Advances vs Net Payouts).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10.6 Govt P1 &amp; P2 Regulatory Reports: </w:t>
      </w:r>
      <w:r>
        <w:rPr>
          <w:rFonts w:ascii="Calibri" w:hAnsi="Calibri"/>
          <w:sz w:val="19"/>
        </w:rPr>
        <w:t>Official statutory production reports required by Fisheries Department.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10.7 Outward Sales Realization: </w:t>
      </w:r>
      <w:r>
        <w:rPr>
          <w:rFonts w:ascii="Calibri" w:hAnsi="Calibri"/>
          <w:sz w:val="19"/>
        </w:rPr>
        <w:t>Dispatches revenue realization across wholesale markets.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10.8 Outward Ledger Report: </w:t>
      </w:r>
      <w:r>
        <w:rPr>
          <w:rFonts w:ascii="Calibri" w:hAnsi="Calibri"/>
          <w:sz w:val="19"/>
        </w:rPr>
        <w:t>Consolidated sales ledger per buyer and destination city.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10.9 Wages Audit Reports: </w:t>
      </w:r>
      <w:r>
        <w:rPr>
          <w:rFonts w:ascii="Calibri" w:hAnsi="Calibri"/>
          <w:sz w:val="19"/>
        </w:rPr>
        <w:t>Monthly, quarterly, and half-yearly wages and advance recovery audits.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10.10 City Profitability Report: </w:t>
      </w:r>
      <w:r>
        <w:rPr>
          <w:rFonts w:ascii="Calibri" w:hAnsi="Calibri"/>
          <w:sz w:val="19"/>
        </w:rPr>
        <w:t>Compares net realization per kg across Delhi, Kolkata, and Mumbai after ice/freight costs.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10.11 Box Barcode Traceability: </w:t>
      </w:r>
      <w:r>
        <w:rPr>
          <w:rFonts w:ascii="Calibri" w:hAnsi="Calibri"/>
          <w:sz w:val="19"/>
        </w:rPr>
        <w:t>Scan any box barcode to see: Origin Point, Catch Date, Pack Time, Truck #, Driver, and Buyer.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10.12 Fleet Transit Performance: </w:t>
      </w:r>
      <w:r>
        <w:rPr>
          <w:rFonts w:ascii="Calibri" w:hAnsi="Calibri"/>
          <w:sz w:val="19"/>
        </w:rPr>
        <w:t>Turnaround times, diesel efficiency, delay hours, and shrinkage % per vehicle/driver.</w:t>
      </w:r>
    </w:p>
    <w:p>
      <w:pPr>
        <w:pStyle w:val="Heading2"/>
        <w:spacing w:before="200" w:after="60"/>
      </w:pPr>
      <w:r>
        <w:rPr>
          <w:rFonts w:ascii="Calibri" w:hAnsi="Calibri"/>
          <w:color w:val="3B82F6"/>
        </w:rPr>
        <w:t>MENU 11: SYSTEM ADMINISTRATION, SECURITY &amp; TOOLS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11.1 Administrator Users: </w:t>
      </w:r>
      <w:r>
        <w:rPr>
          <w:rFonts w:ascii="Calibri" w:hAnsi="Calibri"/>
          <w:sz w:val="19"/>
        </w:rPr>
        <w:t>User accounts, profile pictures, and depot assignments.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11.2 Administrator Roles / Groups: </w:t>
      </w:r>
      <w:r>
        <w:rPr>
          <w:rFonts w:ascii="Calibri" w:hAnsi="Calibri"/>
          <w:sz w:val="19"/>
        </w:rPr>
        <w:t>Role definitions: Super Admin, Depot Manager, Weighing Clerk, Cashier, Dispatch In-charge.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11.3 7-Action Dynamic Permission Matrix: </w:t>
      </w:r>
      <w:r>
        <w:rPr>
          <w:rFonts w:ascii="Calibri" w:hAnsi="Calibri"/>
          <w:sz w:val="19"/>
        </w:rPr>
        <w:t>Visual matrix mapping View, Add, Edit, Delete, Export, Print, Lock permissions to menus.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11.4 Hardware Peripheral Settings: </w:t>
      </w:r>
      <w:r>
        <w:rPr>
          <w:rFonts w:ascii="Calibri" w:hAnsi="Calibri"/>
          <w:sz w:val="19"/>
        </w:rPr>
        <w:t>COM Port baud rates for digital scales and IP/Bluetooth thermal printer endpoints.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11.5 Period-End Financial Audit Lock: </w:t>
      </w:r>
      <w:r>
        <w:rPr>
          <w:rFonts w:ascii="Calibri" w:hAnsi="Calibri"/>
          <w:sz w:val="19"/>
        </w:rPr>
        <w:t>Enforces immutable cutoff dates strictly blocking historical data modifications.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11.6 Closed Dates Register: </w:t>
      </w:r>
      <w:r>
        <w:rPr>
          <w:rFonts w:ascii="Calibri" w:hAnsi="Calibri"/>
          <w:sz w:val="19"/>
        </w:rPr>
        <w:t>Log of all past financial closed/locked periods.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11.7 Application Global Settings: </w:t>
      </w:r>
      <w:r>
        <w:rPr>
          <w:rFonts w:ascii="Calibri" w:hAnsi="Calibri"/>
          <w:sz w:val="19"/>
        </w:rPr>
        <w:t>System-wide constants, company branding, and default parameters.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11.8 Audit Activity Trail Logs: </w:t>
      </w:r>
      <w:r>
        <w:rPr>
          <w:rFonts w:ascii="Calibri" w:hAnsi="Calibri"/>
          <w:sz w:val="19"/>
        </w:rPr>
        <w:t>Immutable log recording every user action with timestamp and IP address.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11.9 Trash Recovery Center: </w:t>
      </w:r>
      <w:r>
        <w:rPr>
          <w:rFonts w:ascii="Calibri" w:hAnsi="Calibri"/>
          <w:sz w:val="19"/>
        </w:rPr>
        <w:t>Soft-delete trash bin for restoring accidentally deleted records.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11.10 Bulk Actions Controller: </w:t>
      </w:r>
      <w:r>
        <w:rPr>
          <w:rFonts w:ascii="Calibri" w:hAnsi="Calibri"/>
          <w:sz w:val="19"/>
        </w:rPr>
        <w:t>Bulk activation, deactivation, and batch locking.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11.11 Multi-Year Database Tools: </w:t>
      </w:r>
      <w:r>
        <w:rPr>
          <w:rFonts w:ascii="Calibri" w:hAnsi="Calibri"/>
          <w:sz w:val="19"/>
        </w:rPr>
        <w:t>Yearly database archiving, closing balance forwarding, and database exports.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11.12 Excel Import Center: </w:t>
      </w:r>
      <w:r>
        <w:rPr>
          <w:rFonts w:ascii="Calibri" w:hAnsi="Calibri"/>
          <w:sz w:val="19"/>
        </w:rPr>
        <w:t>Batch import of legacy daily tolls, production sheets, and dispatches.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E79"/>
        </w:rPr>
        <w:t>4. Complete Production File Structure</w:t>
      </w:r>
    </w:p>
    <w:p>
      <w:r>
        <w:t>Here is the complete, granular file structure representing every single component, route, hook, database schema, and utility in the codebase:</w:t>
      </w:r>
    </w:p>
    <w:p>
      <w:r>
        <w:rPr>
          <w:rFonts w:ascii="Consolas" w:hAnsi="Consolas"/>
          <w:color w:val="1E293B"/>
          <w:sz w:val="16"/>
        </w:rPr>
        <w:br/>
        <w:t>bansagar-fishery-erp/</w:t>
        <w:br/>
        <w:t>├── backend/                                   # FASTIFY + PRISMA + TYPESCRIPT BACKEND</w:t>
        <w:br/>
        <w:t>│   ├── package.json</w:t>
        <w:br/>
        <w:t>│   ├── tsconfig.json</w:t>
        <w:br/>
        <w:t>│   ├── prisma/</w:t>
        <w:br/>
        <w:t>│   │   ├── schema.prisma                      # PostgreSQL Schema (UUIDv7, Auditing, Sync)</w:t>
        <w:br/>
        <w:t>│   │   └── migrations/                        # Versioned SQL migrations</w:t>
        <w:br/>
        <w:t>│   └── src/</w:t>
        <w:br/>
        <w:t>│       ├── config/ (env.ts, constants.ts)</w:t>
        <w:br/>
        <w:t>│       ├── db/ (prismaClient.ts)</w:t>
        <w:br/>
        <w:t>│       ├── middleware/ (authGuard.ts, permissionGuard.ts, errorHandler.ts)</w:t>
        <w:br/>
        <w:t>│       ├── websocket/ (socketServer.ts, broadcasters.ts)</w:t>
        <w:br/>
        <w:t>│       ├── sync/ (syncRoutes.ts, syncController.ts, conflictEngine.ts)</w:t>
        <w:br/>
        <w:t>│       ├── modules/</w:t>
        <w:br/>
        <w:t>│       │   ├── auth/ (authRoutes.ts, authService.ts)</w:t>
        <w:br/>
        <w:t>│       │   ├── dashboard/ (dashboardRoutes.ts, dashboardService.ts)</w:t>
        <w:br/>
        <w:t>│       │   ├── masters/ (groupTypeRoutes.ts, samitiRoutes.ts, fishermanRoutes.ts, pointRoutes.ts, depotRoutes.ts, marketRoutes.ts, speciesRoutes.ts, packagingRoutes.ts, customerRoutes.ts, vehicleRoutes.ts, driverRoutes.ts, boatRoutes.ts, gearRoutes.ts)</w:t>
        <w:br/>
        <w:t>│       │   ├── intake/ (arrivalManifestRoutes.ts, qualitySortingRoutes.ts, dailyTollRoutes.ts, bachatTollRoutes.ts, tollHistoryRoutes.ts, rateRevisionRoutes.ts)</w:t>
        <w:br/>
        <w:t>│       │   ├── pos/ (scalePosRoutes.ts, spotCounterRoutes.ts, barcodeLabelRoutes.ts, boxInventoryRoutes.ts)</w:t>
        <w:br/>
        <w:t>│       │   ├── coldstorage/ (closingTollRoutes.ts, iceSealingRoutes.ts, bayManagementRoutes.ts, massBalanceRoutes.ts)</w:t>
        <w:br/>
        <w:t>│       │   ├── dispatch/ (shipmentRoutes.ts, tripSheetRoutes.ts, loadingVerifyRoutes.ts, challanRoutes.ts, trackingRoutes.ts)</w:t>
        <w:br/>
        <w:t>│       │   ├── billing/ (spotInvoiceRoutes.ts, wholesaleInvoiceRoutes.ts, customerLedgerRoutes.ts, paymentReceiptRoutes.ts, shrinkageClaimRoutes.ts, cashDepositRoutes.ts)</w:t>
        <w:br/>
        <w:t>│       │   ├── wages/ (wagesSheetRoutes.ts, advanceRoutes.ts, bulkAdvanceRoutes.ts, samitiAdvanceRoutes.ts, samitiWagesRoutes.ts, liabilityRoutes.ts, bankExportRoutes.ts)</w:t>
        <w:br/>
        <w:t>│       │   ├── stocks/ (storeInwardRoutes.ts, storeInwardReturnRoutes.ts, storeOutwardRoutes.ts, storeOutwardReturnRoutes.ts)</w:t>
        <w:br/>
        <w:t>│       │   ├── reports/ (productionReportRoutes.ts, samitiProductionRoutes.ts, inactiveFishermanRoutes.ts, fishPercentRoutes.ts, fishermanLedgerRoutes.ts, p1p2ReportRoutes.ts, outwardSalesRoutes.ts, outwardLedgerRoutes.ts, wagesAuditRoutes.ts, cityProfitRoutes.ts, boxTraceabilityRoutes.ts, fleetPerformanceRoutes.ts)</w:t>
        <w:br/>
        <w:t>│       │   └── administration/ (userRoutes.ts, roleRoutes.ts, permissionRoutes.ts, hardwareRoutes.ts, auditLockRoutes.ts, settingsRoutes.ts, auditLogRoutes.ts, trashRoutes.ts, bulkActionRoutes.ts, databaseToolsRoutes.ts, excelImportRoutes.ts)</w:t>
        <w:br/>
        <w:t>│       └── server.ts</w:t>
        <w:br/>
        <w:t>│</w:t>
        <w:br/>
        <w:t>└── frontend/                                  # REACT + VITE + TYPESCRIPT + SYNCFUSION</w:t>
        <w:br/>
        <w:t xml:space="preserve">    ├── package.json</w:t>
        <w:br/>
        <w:t xml:space="preserve">    ├── tsconfig.json</w:t>
        <w:br/>
        <w:t xml:space="preserve">    ├── vite.config.ts</w:t>
        <w:br/>
        <w:t xml:space="preserve">    └── src/</w:t>
        <w:br/>
        <w:t xml:space="preserve">        ├── config/ (apiConfig.ts, hotkeysConfig.ts)</w:t>
        <w:br/>
        <w:t xml:space="preserve">        ├── context/ (AuthContext.tsx, LiveSyncContext.tsx)</w:t>
        <w:br/>
        <w:t xml:space="preserve">        ├── db/ (localDb.ts [Dexie.js Schema], syncQueue.ts)</w:t>
        <w:br/>
        <w:t xml:space="preserve">        ├── hoc/ (withERPPage.tsx [Master HOC])</w:t>
        <w:br/>
        <w:t xml:space="preserve">        ├── hooks/ (useAuth.ts, usePermissions.ts, useKeyboardShortcuts.ts, useEnterKeyFocus.ts, useRealtimeSync.ts)</w:t>
        <w:br/>
        <w:t xml:space="preserve">        ├── services/ (apiClient.ts, socketService.ts, syncWorker.ts, scaleService.ts, printerService.ts)</w:t>
        <w:br/>
        <w:t xml:space="preserve">        ├── components/</w:t>
        <w:br/>
        <w:t xml:space="preserve">        │   ├── ui/ (ERPButton.tsx, ERPTextInput.tsx, ERPNumericInput.tsx, ERPDropdown.tsx, ERPAutoComplete.tsx, ERPDatePicker.tsx, ERPDataGrid.tsx, ERPDialog.tsx, ERPSwitch.tsx, ERPCard.tsx, index.ts)</w:t>
        <w:br/>
        <w:t xml:space="preserve">        │   ├── layout/ (ERPHeader.tsx, ERPSidebar.tsx, Breadcrumbs.tsx, HotkeyLegendBar.tsx, MainLayout.tsx)</w:t>
        <w:br/>
        <w:t xml:space="preserve">        │   └── auth/ (PermissionGuard.tsx)</w:t>
        <w:br/>
        <w:t xml:space="preserve">        ├── pages/</w:t>
        <w:br/>
        <w:t xml:space="preserve">        │   ├── Auth/ (LoginPage.tsx, EditProfilePage.tsx, ChangePasswordPage.tsx, ForgotPasswordPage.tsx)</w:t>
        <w:br/>
        <w:t xml:space="preserve">        │   ├── Dashboard/ (LiveFloorOverviewPage.tsx, YieldAnalyticsPage.tsx, DispatchTrackerPage.tsx)</w:t>
        <w:br/>
        <w:t xml:space="preserve">        │   ├── Masters/ (FishingPointsPage.tsx, ProcessingDepotsPage.tsx, DestinationMarketsPage.tsx, SpeciesCatalogPage.tsx, PackagingTarePage.tsx, CustomersBuyersPage.tsx, FleetVehiclesPage.tsx, DriversDirectoryPage.tsx, GroupTypesPage.tsx, SamitisMainGroupPage.tsx, FishermenDirectoryPage.tsx, BoatsNavMasterPage.tsx, StoreGearJaalPage.tsx)</w:t>
        <w:br/>
        <w:t xml:space="preserve">        │   ├── DailyToll/ (PointArrivalManifestPage.tsx, QualitySortingPage.tsx, LiveWeighingFloorPage.tsx, BachatTollPage.tsx, IntakeSlipsArchivePage.tsx, ChangeTollRatePage.tsx)</w:t>
        <w:br/>
        <w:t xml:space="preserve">        │   ├── SpotPOS/ (OneClickScalePOSPage.tsx, SpotSalesCounterPage.tsx, ThermalLabelQueuePage.tsx, ReadyBoxInventoryPage.tsx)</w:t>
        <w:br/>
        <w:t xml:space="preserve">        │   ├── ColdStorage/ (FloorSweepClosingPage.tsx, IceCratesSealingPage.tsx, BayManagementPage.tsx, MassBalanceReconciliationPage.tsx)</w:t>
        <w:br/>
        <w:t xml:space="preserve">        │   ├── Dispatch/ (CreateShipmentPage.tsx, TripSheetAssignmentPage.tsx, BarcodeLoadingVerifyPage.tsx, GatePassChallanPage.tsx, TransitTrackingPage.tsx)</w:t>
        <w:br/>
        <w:t xml:space="preserve">        │   ├── Billing/ (SpotInvoicesCashRegisterPage.tsx, WholesaleInvoicesPage.tsx, CustomerLedgersPage.tsx, PaymentReceiptsPage.tsx, ShrinkageClaimsPage.tsx, CashDepositedPage.tsx)</w:t>
        <w:br/>
        <w:t xml:space="preserve">        │   ├── Wages/ (WagesSheetPage.tsx, FishermanAdvancesPage.tsx, BulkAdvanceWagesPage.tsx, SamitiAdvanceWagesPage.tsx, SamitiWagesSheetPage.tsx, TransferredLiabilityPage.tsx, LiabilityDeductionsPage.tsx, BankPayoutExportPage.tsx)</w:t>
        <w:br/>
        <w:t xml:space="preserve">        │   ├── Stocks/ (StoreInwardPage.tsx, StoreInwardReturnPage.tsx, StoreOutwardPage.tsx, StoreOutwardReturnPage.tsx)</w:t>
        <w:br/>
        <w:t xml:space="preserve">        │   ├── Reports/ (ProductionYieldReportPage.tsx, MassProductionReconciliationReportPage.tsx, SamitiProductionReportPage.tsx, InactiveFishermenReportPage.tsx, FishPercentAnalysisReportPage.tsx, FishermanLedgerStatementPage.tsx, P1P2RegulatoryReportPage.tsx, OutwardDispatchSalesReportPage.tsx, OutwardLedgerReportPage.tsx, WagesAuditReportsPage.tsx, CityProfitabilityReportPage.tsx, BoxTraceabilityReportPage.tsx, FleetPerformanceReportPage.tsx)</w:t>
        <w:br/>
        <w:t xml:space="preserve">        │   └── Administration/ (UserManagementPage.tsx, AdministratorRolesPage.tsx, PermissionMatrixPage.tsx, HardwareSettingsPage.tsx, PeriodAuditLockPage.tsx, ClosedDatesRegisterPage.tsx, ApplicationSettingsPage.tsx, AuditLogsPage.tsx, TrashRecoveryPage.tsx, BulkActionsPage.tsx, DatabaseToolsPage.tsx, ExcelImportCenterPage.tsx)</w:t>
        <w:br/>
        <w:t xml:space="preserve">        ├── utils/ (keyboardFocus.ts, formatters.ts, excelExporter.ts)</w:t>
        <w:br/>
        <w:t xml:space="preserve">        ├── routes/ (AppRoutes.tsx, ProtectedRoute.tsx)</w:t>
        <w:br/>
        <w:t xml:space="preserve">        ├── App.tsx</w:t>
        <w:br/>
        <w:t xml:space="preserve">        └── main.tsx</w:t>
        <w:br/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E79"/>
        </w:rPr>
        <w:t>5. 10 Critical Enterprise Enhancements for Depot Excellence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1. Digital Scale Weight Stability Lock: </w:t>
      </w:r>
      <w:r>
        <w:rPr>
          <w:rFonts w:ascii="Calibri" w:hAnsi="Calibri"/>
          <w:sz w:val="19"/>
        </w:rPr>
        <w:t>Prevents moving fish bouncing fraud by sampling 3 consecutive readings within ±50g before enabling the Enter/Save button.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2. Silent Kiosk Printing (No Popups): </w:t>
      </w:r>
      <w:r>
        <w:rPr>
          <w:rFonts w:ascii="Calibri" w:hAnsi="Calibri"/>
          <w:sz w:val="19"/>
        </w:rPr>
        <w:t>Configures Chrome/Edge with --kiosk --kiosk-printing for instant 0.1s thermal slip/barcode label printing without print dialogs.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3. Tiered Client Data Retention Policy: </w:t>
      </w:r>
      <w:r>
        <w:rPr>
          <w:rFonts w:ascii="Calibri" w:hAnsi="Calibri"/>
          <w:sz w:val="19"/>
        </w:rPr>
        <w:t>Stores 100% Master Data + active season in local IndexedDB (Dexie), while querying multi-year historical ledgers on-demand from PostgreSQL.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4. Real-Time Spoilage Alert Engine: </w:t>
      </w:r>
      <w:r>
        <w:rPr>
          <w:rFonts w:ascii="Calibri" w:hAnsi="Calibri"/>
          <w:sz w:val="19"/>
        </w:rPr>
        <w:t>Triggers high-priority manager alerts if any catching point exceeds 3.0% rotten fish in arriving batches.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5. Numpad Tare Presets: </w:t>
      </w:r>
      <w:r>
        <w:rPr>
          <w:rFonts w:ascii="Calibri" w:hAnsi="Calibri"/>
          <w:sz w:val="19"/>
        </w:rPr>
        <w:t>Single-key shortcuts (Numpad 1 for Blue Crate 2.5kg, Numpad 2 for Black Tub 3.8kg, Numpad 0 for Zero Tare) for maximum floor speed.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6. Interstate e-Way Bill &amp; GST Compliance: </w:t>
      </w:r>
      <w:r>
        <w:rPr>
          <w:rFonts w:ascii="Calibri" w:hAnsi="Calibri"/>
          <w:sz w:val="19"/>
        </w:rPr>
        <w:t>1-click generation of official NIC e-Way Bill JSON (HSN 0302) for Delhi, Kolkata, and Mumbai wholesale highway transit checkpoints.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7. Audio-Visual Barcode Loading Dock Guard: </w:t>
      </w:r>
      <w:r>
        <w:rPr>
          <w:rFonts w:ascii="Calibri" w:hAnsi="Calibri"/>
          <w:sz w:val="19"/>
        </w:rPr>
        <w:t>Handheld scanner plays loud buzzer and flashes red if a box meant for Kolkata is accidentally loaded into a Delhi truck.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8. Time-Sync &amp; Clock Skew Protection: </w:t>
      </w:r>
      <w:r>
        <w:rPr>
          <w:rFonts w:ascii="Calibri" w:hAnsi="Calibri"/>
          <w:sz w:val="19"/>
        </w:rPr>
        <w:t>Calculates server time offset on client boot, guaranteeing 100% accurate UUIDv7 timestamps even with dead laptop CMOS batteries.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9. Local Depot LAN Master-Node Hybrid Model: </w:t>
      </w:r>
      <w:r>
        <w:rPr>
          <w:rFonts w:ascii="Calibri" w:hAnsi="Calibri"/>
          <w:sz w:val="19"/>
        </w:rPr>
        <w:t>Runs Fastify + PostgreSQL on a local depot office master PC; all 4 floor laptops operate at 0.5ms latency with 0 days of internet, auto-syncing to cloud when broadband returns.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 xml:space="preserve">10. Automated Zero-Downtime S3 Cloud Backups: </w:t>
      </w:r>
      <w:r>
        <w:rPr>
          <w:rFonts w:ascii="Calibri" w:hAnsi="Calibri"/>
          <w:sz w:val="19"/>
        </w:rPr>
        <w:t>Nightly automated pg_dump with encrypted cloud upload to AWS S3/Google Cloud and 1-click disaster recovery.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