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Record</w:t>
      </w:r>
    </w:p>
    <w:p>
      <w:r>
        <w:t>Patient ID: 5e37a09d-0359-4f30-b84c-f3e61c15752f</w:t>
      </w:r>
    </w:p>
    <w:p>
      <w:r>
        <w:t>Age: 65</w:t>
      </w:r>
    </w:p>
    <w:p>
      <w:r>
        <w:t>Gender: Male</w:t>
      </w:r>
    </w:p>
    <w:p>
      <w:r>
        <w:t>Symptoms: chest pain, moderate shortness of breath, dizziness</w:t>
      </w:r>
    </w:p>
    <w:p>
      <w:r>
        <w:t>BP: 175/98</w:t>
      </w:r>
    </w:p>
    <w:p>
      <w:r>
        <w:t>Heart Rate: 108</w:t>
      </w:r>
    </w:p>
    <w:p>
      <w:r>
        <w:t>Temperature: 100.8</w:t>
      </w:r>
    </w:p>
    <w:p>
      <w:r>
        <w:t>Medical History: diabetes, hypertension, heart disease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