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3049F" w14:textId="446CC114" w:rsidR="00DF23CE" w:rsidRPr="00DF23CE" w:rsidRDefault="00DF23CE" w:rsidP="00DF23CE">
      <w:pPr>
        <w:pStyle w:val="BodyText"/>
        <w:spacing w:before="9" w:line="276" w:lineRule="auto"/>
        <w:jc w:val="center"/>
        <w:rPr>
          <w:b/>
          <w:bCs/>
          <w:sz w:val="36"/>
          <w:szCs w:val="36"/>
        </w:rPr>
      </w:pPr>
      <w:r w:rsidRPr="00DF23CE">
        <w:rPr>
          <w:b/>
          <w:bCs/>
          <w:sz w:val="36"/>
          <w:szCs w:val="36"/>
        </w:rPr>
        <w:t>HYDRAULIC TRAINER KIT</w:t>
      </w:r>
    </w:p>
    <w:p w14:paraId="59B55965" w14:textId="77777777" w:rsidR="00DF23CE" w:rsidRPr="00D63E3C" w:rsidRDefault="00DF23CE" w:rsidP="00DF23CE">
      <w:pPr>
        <w:pStyle w:val="BodyText"/>
        <w:spacing w:before="9" w:line="276" w:lineRule="auto"/>
        <w:rPr>
          <w:b/>
          <w:bCs/>
          <w:sz w:val="36"/>
          <w:szCs w:val="36"/>
        </w:rPr>
      </w:pPr>
    </w:p>
    <w:p w14:paraId="1D335428" w14:textId="3CD46A20" w:rsidR="00DF23CE" w:rsidRPr="00D63E3C" w:rsidRDefault="00DF23CE" w:rsidP="00DF23CE">
      <w:pPr>
        <w:rPr>
          <w:b/>
          <w:bCs/>
        </w:rPr>
      </w:pPr>
      <w:r w:rsidRPr="00DF23CE">
        <w:rPr>
          <w:b/>
          <w:bCs/>
        </w:rPr>
        <w:t xml:space="preserve">Hydraulic Trainer </w:t>
      </w:r>
      <w:r w:rsidRPr="00DF23CE">
        <w:rPr>
          <w:b/>
          <w:bCs/>
        </w:rPr>
        <w:t>Kit (</w:t>
      </w:r>
      <w:r w:rsidRPr="00DF23CE">
        <w:rPr>
          <w:b/>
          <w:bCs/>
        </w:rPr>
        <w:t>Basic / Electro-Hydraulic / PLC Based)</w:t>
      </w:r>
    </w:p>
    <w:p w14:paraId="55303B8D" w14:textId="77777777" w:rsidR="00DF23CE" w:rsidRPr="00D63820" w:rsidRDefault="00DF23CE" w:rsidP="00DF23CE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366972D4" w14:textId="6CF9837E" w:rsidR="00DF23CE" w:rsidRPr="001B5E8F" w:rsidRDefault="00DF23CE" w:rsidP="00DF23CE">
      <w:pPr>
        <w:rPr>
          <w:rFonts w:ascii="Arial" w:hAnsi="Arial" w:cs="Arial"/>
          <w:b/>
          <w:bCs/>
        </w:rPr>
      </w:pPr>
      <w:r w:rsidRPr="00DF23CE">
        <w:rPr>
          <w:rFonts w:ascii="Arial" w:hAnsi="Arial" w:cs="Arial"/>
          <w:b/>
          <w:bCs/>
        </w:rPr>
        <w:t>Components</w:t>
      </w:r>
      <w:r>
        <w:rPr>
          <w:rFonts w:ascii="Arial" w:hAnsi="Arial" w:cs="Arial"/>
          <w:b/>
          <w:bCs/>
        </w:rPr>
        <w:t xml:space="preserve">: </w:t>
      </w:r>
    </w:p>
    <w:p w14:paraId="06670A5B" w14:textId="40F9313D" w:rsidR="00DF23CE" w:rsidRPr="00B673EF" w:rsidRDefault="00DF23CE" w:rsidP="00B673EF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B673EF">
        <w:rPr>
          <w:rFonts w:ascii="Arial" w:hAnsi="Arial" w:cs="Arial"/>
          <w:color w:val="363434"/>
        </w:rPr>
        <w:t>Double</w:t>
      </w:r>
      <w:r w:rsidRPr="00B673EF">
        <w:rPr>
          <w:rFonts w:ascii="Arial" w:hAnsi="Arial" w:cs="Arial"/>
          <w:color w:val="363434"/>
          <w:spacing w:val="-35"/>
        </w:rPr>
        <w:t xml:space="preserve"> </w:t>
      </w:r>
      <w:r w:rsidRPr="00B673EF">
        <w:rPr>
          <w:rFonts w:ascii="Arial" w:hAnsi="Arial" w:cs="Arial"/>
          <w:color w:val="363434"/>
        </w:rPr>
        <w:t>Acting</w:t>
      </w:r>
      <w:r w:rsidRPr="00B673EF">
        <w:rPr>
          <w:rFonts w:ascii="Arial" w:hAnsi="Arial" w:cs="Arial"/>
          <w:color w:val="363434"/>
          <w:spacing w:val="-23"/>
        </w:rPr>
        <w:t xml:space="preserve"> </w:t>
      </w:r>
      <w:r w:rsidRPr="00B673EF">
        <w:rPr>
          <w:rFonts w:ascii="Arial" w:hAnsi="Arial" w:cs="Arial"/>
          <w:color w:val="363434"/>
        </w:rPr>
        <w:t>Cylinder</w:t>
      </w:r>
      <w:r w:rsidRPr="00B673EF">
        <w:rPr>
          <w:rFonts w:ascii="Arial" w:hAnsi="Arial" w:cs="Arial"/>
          <w:color w:val="3B3B3B"/>
          <w:lang w:eastAsia="en-IN"/>
        </w:rPr>
        <w:t>.</w:t>
      </w:r>
    </w:p>
    <w:p w14:paraId="3A0508A5" w14:textId="19EB9C42" w:rsidR="00DF23CE" w:rsidRPr="00B673EF" w:rsidRDefault="00DF23CE" w:rsidP="00B673EF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B673EF">
        <w:rPr>
          <w:rFonts w:ascii="Arial" w:hAnsi="Arial" w:cs="Arial"/>
          <w:color w:val="363434"/>
          <w:spacing w:val="-1"/>
        </w:rPr>
        <w:t>4/2</w:t>
      </w:r>
      <w:r w:rsidRPr="00B673EF">
        <w:rPr>
          <w:rFonts w:ascii="Arial" w:hAnsi="Arial" w:cs="Arial"/>
          <w:color w:val="363434"/>
          <w:spacing w:val="-26"/>
        </w:rPr>
        <w:t xml:space="preserve"> </w:t>
      </w:r>
      <w:r w:rsidRPr="00B673EF">
        <w:rPr>
          <w:rFonts w:ascii="Arial" w:hAnsi="Arial" w:cs="Arial"/>
          <w:color w:val="363434"/>
          <w:spacing w:val="-1"/>
        </w:rPr>
        <w:t>Way</w:t>
      </w:r>
      <w:r w:rsidRPr="00B673EF">
        <w:rPr>
          <w:rFonts w:ascii="Arial" w:hAnsi="Arial" w:cs="Arial"/>
          <w:color w:val="363434"/>
          <w:spacing w:val="-23"/>
        </w:rPr>
        <w:t xml:space="preserve"> </w:t>
      </w:r>
      <w:r w:rsidRPr="00B673EF">
        <w:rPr>
          <w:rFonts w:ascii="Arial" w:hAnsi="Arial" w:cs="Arial"/>
          <w:color w:val="363434"/>
          <w:spacing w:val="-1"/>
        </w:rPr>
        <w:t>Directional</w:t>
      </w:r>
      <w:r w:rsidRPr="00B673EF">
        <w:rPr>
          <w:rFonts w:ascii="Arial" w:hAnsi="Arial" w:cs="Arial"/>
          <w:color w:val="363434"/>
          <w:spacing w:val="-23"/>
        </w:rPr>
        <w:t xml:space="preserve"> </w:t>
      </w:r>
      <w:r w:rsidRPr="00B673EF">
        <w:rPr>
          <w:rFonts w:ascii="Arial" w:hAnsi="Arial" w:cs="Arial"/>
          <w:color w:val="363434"/>
          <w:spacing w:val="-1"/>
        </w:rPr>
        <w:t>Control</w:t>
      </w:r>
      <w:r w:rsidRPr="00B673EF">
        <w:rPr>
          <w:rFonts w:ascii="Arial" w:hAnsi="Arial" w:cs="Arial"/>
          <w:color w:val="363434"/>
          <w:spacing w:val="-27"/>
        </w:rPr>
        <w:t xml:space="preserve"> </w:t>
      </w:r>
      <w:r w:rsidRPr="00B673EF">
        <w:rPr>
          <w:rFonts w:ascii="Arial" w:hAnsi="Arial" w:cs="Arial"/>
          <w:color w:val="363434"/>
          <w:spacing w:val="-1"/>
        </w:rPr>
        <w:t>Valve</w:t>
      </w:r>
      <w:r w:rsidRPr="00B673EF">
        <w:rPr>
          <w:rFonts w:ascii="Arial" w:hAnsi="Arial" w:cs="Arial"/>
          <w:color w:val="363434"/>
          <w:spacing w:val="-23"/>
        </w:rPr>
        <w:t xml:space="preserve"> </w:t>
      </w:r>
      <w:r w:rsidRPr="00B673EF">
        <w:rPr>
          <w:rFonts w:ascii="Arial" w:hAnsi="Arial" w:cs="Arial"/>
          <w:color w:val="363434"/>
          <w:spacing w:val="-1"/>
        </w:rPr>
        <w:t>(Spring</w:t>
      </w:r>
      <w:r w:rsidRPr="00B673EF">
        <w:rPr>
          <w:rFonts w:ascii="Arial" w:hAnsi="Arial" w:cs="Arial"/>
          <w:color w:val="363434"/>
          <w:spacing w:val="-22"/>
        </w:rPr>
        <w:t xml:space="preserve"> </w:t>
      </w:r>
      <w:r w:rsidRPr="00B673EF">
        <w:rPr>
          <w:rFonts w:ascii="Arial" w:hAnsi="Arial" w:cs="Arial"/>
          <w:color w:val="363434"/>
          <w:spacing w:val="-1"/>
        </w:rPr>
        <w:t>return)</w:t>
      </w:r>
      <w:r w:rsidRPr="00B673EF">
        <w:rPr>
          <w:rFonts w:ascii="Arial" w:hAnsi="Arial" w:cs="Arial"/>
          <w:color w:val="3B3B3B"/>
          <w:lang w:eastAsia="en-IN"/>
        </w:rPr>
        <w:t>.</w:t>
      </w:r>
    </w:p>
    <w:p w14:paraId="3EFC327C" w14:textId="3352D704" w:rsidR="00DF23CE" w:rsidRPr="00B673EF" w:rsidRDefault="00DF23CE" w:rsidP="00B673EF">
      <w:pPr>
        <w:pStyle w:val="BodyText"/>
        <w:numPr>
          <w:ilvl w:val="0"/>
          <w:numId w:val="1"/>
        </w:numPr>
        <w:spacing w:line="276" w:lineRule="auto"/>
        <w:rPr>
          <w:rFonts w:ascii="Arial" w:hAnsi="Arial" w:cs="Arial"/>
        </w:rPr>
      </w:pPr>
      <w:r w:rsidRPr="00B673EF">
        <w:rPr>
          <w:rFonts w:ascii="Arial" w:hAnsi="Arial" w:cs="Arial"/>
          <w:color w:val="363434"/>
          <w:spacing w:val="-2"/>
        </w:rPr>
        <w:t>4/3</w:t>
      </w:r>
      <w:r w:rsidRPr="00B673EF">
        <w:rPr>
          <w:rFonts w:ascii="Arial" w:hAnsi="Arial" w:cs="Arial"/>
          <w:color w:val="363434"/>
          <w:spacing w:val="-26"/>
        </w:rPr>
        <w:t xml:space="preserve"> </w:t>
      </w:r>
      <w:r w:rsidRPr="00B673EF">
        <w:rPr>
          <w:rFonts w:ascii="Arial" w:hAnsi="Arial" w:cs="Arial"/>
          <w:color w:val="363434"/>
          <w:spacing w:val="-2"/>
        </w:rPr>
        <w:t>Way</w:t>
      </w:r>
      <w:r w:rsidRPr="00B673EF">
        <w:rPr>
          <w:rFonts w:ascii="Arial" w:hAnsi="Arial" w:cs="Arial"/>
          <w:color w:val="363434"/>
          <w:spacing w:val="-22"/>
        </w:rPr>
        <w:t xml:space="preserve"> </w:t>
      </w:r>
      <w:r w:rsidRPr="00B673EF">
        <w:rPr>
          <w:rFonts w:ascii="Arial" w:hAnsi="Arial" w:cs="Arial"/>
          <w:color w:val="363434"/>
          <w:spacing w:val="-2"/>
        </w:rPr>
        <w:t>Directional</w:t>
      </w:r>
      <w:r w:rsidRPr="00B673EF">
        <w:rPr>
          <w:rFonts w:ascii="Arial" w:hAnsi="Arial" w:cs="Arial"/>
          <w:color w:val="363434"/>
          <w:spacing w:val="-23"/>
        </w:rPr>
        <w:t xml:space="preserve"> </w:t>
      </w:r>
      <w:r w:rsidRPr="00B673EF">
        <w:rPr>
          <w:rFonts w:ascii="Arial" w:hAnsi="Arial" w:cs="Arial"/>
          <w:color w:val="363434"/>
          <w:spacing w:val="-1"/>
        </w:rPr>
        <w:t>Control</w:t>
      </w:r>
      <w:r w:rsidRPr="00B673EF">
        <w:rPr>
          <w:rFonts w:ascii="Arial" w:hAnsi="Arial" w:cs="Arial"/>
          <w:color w:val="363434"/>
          <w:spacing w:val="-26"/>
        </w:rPr>
        <w:t xml:space="preserve"> </w:t>
      </w:r>
      <w:r w:rsidRPr="00B673EF">
        <w:rPr>
          <w:rFonts w:ascii="Arial" w:hAnsi="Arial" w:cs="Arial"/>
          <w:color w:val="363434"/>
          <w:spacing w:val="-1"/>
        </w:rPr>
        <w:t>Valve</w:t>
      </w:r>
      <w:r w:rsidRPr="00B673EF">
        <w:rPr>
          <w:rFonts w:ascii="Arial" w:hAnsi="Arial" w:cs="Arial"/>
          <w:color w:val="363434"/>
          <w:spacing w:val="-1"/>
        </w:rPr>
        <w:t>.</w:t>
      </w:r>
    </w:p>
    <w:p w14:paraId="4792C3EF" w14:textId="5331DE8E" w:rsidR="00DF23CE" w:rsidRPr="00B673EF" w:rsidRDefault="00DF23CE" w:rsidP="00B673EF">
      <w:pPr>
        <w:pStyle w:val="BodyText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B673EF">
        <w:rPr>
          <w:rFonts w:ascii="Arial" w:hAnsi="Arial" w:cs="Arial"/>
          <w:color w:val="363434"/>
          <w:spacing w:val="-2"/>
        </w:rPr>
        <w:t>Branch</w:t>
      </w:r>
      <w:r w:rsidRPr="00B673EF">
        <w:rPr>
          <w:rFonts w:ascii="Arial" w:hAnsi="Arial" w:cs="Arial"/>
          <w:color w:val="363434"/>
          <w:spacing w:val="-27"/>
        </w:rPr>
        <w:t xml:space="preserve"> </w:t>
      </w:r>
      <w:r w:rsidRPr="00B673EF">
        <w:rPr>
          <w:rFonts w:ascii="Arial" w:hAnsi="Arial" w:cs="Arial"/>
          <w:color w:val="363434"/>
          <w:spacing w:val="-1"/>
        </w:rPr>
        <w:t>Tee</w:t>
      </w:r>
      <w:r w:rsidRPr="00B673EF">
        <w:rPr>
          <w:rFonts w:ascii="Arial" w:hAnsi="Arial" w:cs="Arial"/>
          <w:color w:val="3B3B3B"/>
          <w:lang w:eastAsia="en-IN"/>
        </w:rPr>
        <w:t>.</w:t>
      </w:r>
    </w:p>
    <w:p w14:paraId="4B73BDE9" w14:textId="0FC555B2" w:rsidR="00DF23CE" w:rsidRPr="00B673EF" w:rsidRDefault="00DF23CE" w:rsidP="00B673EF">
      <w:pPr>
        <w:pStyle w:val="BodyText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B673EF">
        <w:rPr>
          <w:rFonts w:ascii="Arial" w:hAnsi="Arial" w:cs="Arial"/>
          <w:color w:val="363434"/>
          <w:spacing w:val="-2"/>
        </w:rPr>
        <w:t>Check</w:t>
      </w:r>
      <w:r w:rsidRPr="00B673EF">
        <w:rPr>
          <w:rFonts w:ascii="Arial" w:hAnsi="Arial" w:cs="Arial"/>
          <w:color w:val="363434"/>
          <w:spacing w:val="-27"/>
        </w:rPr>
        <w:t xml:space="preserve"> </w:t>
      </w:r>
      <w:r w:rsidRPr="00B673EF">
        <w:rPr>
          <w:rFonts w:ascii="Arial" w:hAnsi="Arial" w:cs="Arial"/>
          <w:color w:val="363434"/>
          <w:spacing w:val="-2"/>
        </w:rPr>
        <w:t>Valves</w:t>
      </w:r>
      <w:r w:rsidRPr="00B673EF">
        <w:rPr>
          <w:rFonts w:ascii="Arial" w:hAnsi="Arial" w:cs="Arial"/>
          <w:color w:val="363434"/>
          <w:spacing w:val="-2"/>
        </w:rPr>
        <w:t>.</w:t>
      </w:r>
    </w:p>
    <w:p w14:paraId="0E752D12" w14:textId="5AD7D24E" w:rsidR="00DF23CE" w:rsidRPr="00B673EF" w:rsidRDefault="00DF23CE" w:rsidP="00B673EF">
      <w:pPr>
        <w:pStyle w:val="BodyText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B673EF">
        <w:rPr>
          <w:rFonts w:ascii="Arial" w:hAnsi="Arial" w:cs="Arial"/>
          <w:color w:val="363434"/>
          <w:spacing w:val="-2"/>
        </w:rPr>
        <w:t>Flow</w:t>
      </w:r>
      <w:r w:rsidRPr="00B673EF">
        <w:rPr>
          <w:rFonts w:ascii="Arial" w:hAnsi="Arial" w:cs="Arial"/>
          <w:color w:val="363434"/>
          <w:spacing w:val="-22"/>
        </w:rPr>
        <w:t xml:space="preserve"> </w:t>
      </w:r>
      <w:r w:rsidRPr="00B673EF">
        <w:rPr>
          <w:rFonts w:ascii="Arial" w:hAnsi="Arial" w:cs="Arial"/>
          <w:color w:val="363434"/>
          <w:spacing w:val="-2"/>
        </w:rPr>
        <w:t>Control</w:t>
      </w:r>
      <w:r w:rsidRPr="00B673EF">
        <w:rPr>
          <w:rFonts w:ascii="Arial" w:hAnsi="Arial" w:cs="Arial"/>
          <w:color w:val="363434"/>
          <w:spacing w:val="-26"/>
        </w:rPr>
        <w:t xml:space="preserve"> </w:t>
      </w:r>
      <w:r w:rsidRPr="00B673EF">
        <w:rPr>
          <w:rFonts w:ascii="Arial" w:hAnsi="Arial" w:cs="Arial"/>
          <w:color w:val="363434"/>
          <w:spacing w:val="-1"/>
        </w:rPr>
        <w:t>Valve</w:t>
      </w:r>
      <w:r w:rsidRPr="00B673EF">
        <w:rPr>
          <w:rFonts w:ascii="Arial" w:hAnsi="Arial" w:cs="Arial"/>
          <w:color w:val="363434"/>
          <w:spacing w:val="-1"/>
        </w:rPr>
        <w:t>.</w:t>
      </w:r>
    </w:p>
    <w:p w14:paraId="29E0EFBE" w14:textId="3F230BCF" w:rsidR="00DF23CE" w:rsidRPr="00B673EF" w:rsidRDefault="00DF23CE" w:rsidP="00B673EF">
      <w:pPr>
        <w:pStyle w:val="BodyText"/>
        <w:numPr>
          <w:ilvl w:val="0"/>
          <w:numId w:val="1"/>
        </w:numPr>
        <w:spacing w:line="276" w:lineRule="auto"/>
        <w:rPr>
          <w:rFonts w:ascii="Arial" w:hAnsi="Arial" w:cs="Arial"/>
        </w:rPr>
      </w:pPr>
      <w:r w:rsidRPr="00B673EF">
        <w:rPr>
          <w:rFonts w:ascii="Arial" w:hAnsi="Arial" w:cs="Arial"/>
          <w:color w:val="363434"/>
        </w:rPr>
        <w:t>Pressure</w:t>
      </w:r>
      <w:r w:rsidRPr="00B673EF">
        <w:rPr>
          <w:rFonts w:ascii="Arial" w:hAnsi="Arial" w:cs="Arial"/>
          <w:color w:val="363434"/>
          <w:spacing w:val="-22"/>
        </w:rPr>
        <w:t xml:space="preserve"> </w:t>
      </w:r>
      <w:r w:rsidRPr="00B673EF">
        <w:rPr>
          <w:rFonts w:ascii="Arial" w:hAnsi="Arial" w:cs="Arial"/>
          <w:color w:val="363434"/>
        </w:rPr>
        <w:t>Line</w:t>
      </w:r>
      <w:r w:rsidRPr="00B673EF">
        <w:rPr>
          <w:rFonts w:ascii="Arial" w:hAnsi="Arial" w:cs="Arial"/>
          <w:color w:val="363434"/>
          <w:spacing w:val="-23"/>
        </w:rPr>
        <w:t xml:space="preserve"> </w:t>
      </w:r>
      <w:r w:rsidRPr="00B673EF">
        <w:rPr>
          <w:rFonts w:ascii="Arial" w:hAnsi="Arial" w:cs="Arial"/>
          <w:color w:val="363434"/>
        </w:rPr>
        <w:t>Manifold</w:t>
      </w:r>
      <w:r w:rsidRPr="00B673EF">
        <w:rPr>
          <w:rFonts w:ascii="Arial" w:hAnsi="Arial" w:cs="Arial"/>
          <w:color w:val="363434"/>
        </w:rPr>
        <w:t>.</w:t>
      </w:r>
    </w:p>
    <w:p w14:paraId="3365A3BB" w14:textId="77777777" w:rsidR="00B673EF" w:rsidRPr="00B673EF" w:rsidRDefault="00B673EF" w:rsidP="00B673EF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B673EF">
        <w:rPr>
          <w:rFonts w:ascii="Arial" w:hAnsi="Arial" w:cs="Arial"/>
          <w:color w:val="3B3B3B"/>
          <w:lang w:eastAsia="en-IN"/>
        </w:rPr>
        <w:t>PO Check Valve</w:t>
      </w:r>
    </w:p>
    <w:p w14:paraId="57777A61" w14:textId="77777777" w:rsidR="00B673EF" w:rsidRPr="00B673EF" w:rsidRDefault="00B673EF" w:rsidP="00B673EF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B673EF">
        <w:rPr>
          <w:rFonts w:ascii="Arial" w:hAnsi="Arial" w:cs="Arial"/>
          <w:color w:val="3B3B3B"/>
          <w:lang w:eastAsia="en-IN"/>
        </w:rPr>
        <w:t>Pressure Relief Valve</w:t>
      </w:r>
    </w:p>
    <w:p w14:paraId="079F93CA" w14:textId="77777777" w:rsidR="00B673EF" w:rsidRPr="00B673EF" w:rsidRDefault="00B673EF" w:rsidP="00B673EF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B673EF">
        <w:rPr>
          <w:rFonts w:ascii="Arial" w:hAnsi="Arial" w:cs="Arial"/>
          <w:color w:val="3B3B3B"/>
          <w:lang w:eastAsia="en-IN"/>
        </w:rPr>
        <w:t>Pressure Gauge</w:t>
      </w:r>
    </w:p>
    <w:p w14:paraId="38BC2AB8" w14:textId="77777777" w:rsidR="00B673EF" w:rsidRDefault="00B673EF" w:rsidP="00B673EF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B673EF">
        <w:rPr>
          <w:rFonts w:ascii="Arial" w:hAnsi="Arial" w:cs="Arial"/>
          <w:color w:val="3B3B3B"/>
          <w:lang w:eastAsia="en-IN"/>
        </w:rPr>
        <w:t>Pulley arrangement (Suitable to load)</w:t>
      </w:r>
    </w:p>
    <w:p w14:paraId="1CD3BD16" w14:textId="77777777" w:rsidR="00805CD2" w:rsidRDefault="00805CD2" w:rsidP="00805CD2">
      <w:p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</w:p>
    <w:p w14:paraId="6ECC5344" w14:textId="77777777" w:rsidR="00805CD2" w:rsidRDefault="00805CD2" w:rsidP="00805CD2">
      <w:pPr>
        <w:shd w:val="clear" w:color="auto" w:fill="FFFFFF"/>
        <w:spacing w:line="276" w:lineRule="auto"/>
        <w:rPr>
          <w:rFonts w:ascii="Arial" w:hAnsi="Arial" w:cs="Arial"/>
          <w:b/>
          <w:bCs/>
          <w:color w:val="3B3B3B"/>
          <w:lang w:eastAsia="en-IN"/>
        </w:rPr>
      </w:pPr>
      <w:r w:rsidRPr="00805CD2">
        <w:rPr>
          <w:rFonts w:ascii="Arial" w:hAnsi="Arial" w:cs="Arial"/>
          <w:b/>
          <w:bCs/>
          <w:color w:val="3B3B3B"/>
          <w:lang w:eastAsia="en-IN"/>
        </w:rPr>
        <w:t>Power Pack Specification:</w:t>
      </w:r>
    </w:p>
    <w:p w14:paraId="11F397DB" w14:textId="77777777" w:rsidR="00805CD2" w:rsidRDefault="00805CD2" w:rsidP="00805CD2">
      <w:pPr>
        <w:shd w:val="clear" w:color="auto" w:fill="FFFFFF"/>
        <w:spacing w:line="276" w:lineRule="auto"/>
        <w:rPr>
          <w:rFonts w:ascii="Arial" w:hAnsi="Arial" w:cs="Arial"/>
          <w:b/>
          <w:bCs/>
          <w:color w:val="3B3B3B"/>
          <w:lang w:eastAsia="en-IN"/>
        </w:rPr>
      </w:pPr>
    </w:p>
    <w:p w14:paraId="438BB075" w14:textId="5882E106" w:rsidR="00805CD2" w:rsidRPr="00805CD2" w:rsidRDefault="00805CD2" w:rsidP="00805CD2">
      <w:pPr>
        <w:pStyle w:val="ListParagraph"/>
        <w:numPr>
          <w:ilvl w:val="0"/>
          <w:numId w:val="2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805CD2">
        <w:rPr>
          <w:rFonts w:ascii="Arial" w:hAnsi="Arial" w:cs="Arial"/>
          <w:color w:val="3B3B3B"/>
          <w:lang w:eastAsia="en-IN"/>
        </w:rPr>
        <w:t>Pump</w:t>
      </w:r>
    </w:p>
    <w:p w14:paraId="60FD430E" w14:textId="2FFF9200" w:rsidR="00805CD2" w:rsidRPr="00805CD2" w:rsidRDefault="00805CD2" w:rsidP="00805CD2">
      <w:pPr>
        <w:pStyle w:val="ListParagraph"/>
        <w:numPr>
          <w:ilvl w:val="0"/>
          <w:numId w:val="2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805CD2">
        <w:rPr>
          <w:rFonts w:ascii="Arial" w:hAnsi="Arial" w:cs="Arial"/>
          <w:color w:val="3B3B3B"/>
          <w:lang w:eastAsia="en-IN"/>
        </w:rPr>
        <w:t>Motor</w:t>
      </w:r>
    </w:p>
    <w:p w14:paraId="6F026605" w14:textId="7A90D646" w:rsidR="00805CD2" w:rsidRPr="00805CD2" w:rsidRDefault="00805CD2" w:rsidP="00805CD2">
      <w:pPr>
        <w:pStyle w:val="ListParagraph"/>
        <w:numPr>
          <w:ilvl w:val="0"/>
          <w:numId w:val="2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805CD2">
        <w:rPr>
          <w:rFonts w:ascii="Arial" w:hAnsi="Arial" w:cs="Arial"/>
          <w:color w:val="3B3B3B"/>
          <w:lang w:eastAsia="en-IN"/>
        </w:rPr>
        <w:t>Oil Tank</w:t>
      </w:r>
    </w:p>
    <w:p w14:paraId="4A10CA46" w14:textId="21793830" w:rsidR="00805CD2" w:rsidRPr="00805CD2" w:rsidRDefault="00805CD2" w:rsidP="00805CD2">
      <w:pPr>
        <w:pStyle w:val="ListParagraph"/>
        <w:numPr>
          <w:ilvl w:val="0"/>
          <w:numId w:val="2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805CD2">
        <w:rPr>
          <w:rFonts w:ascii="Arial" w:hAnsi="Arial" w:cs="Arial"/>
          <w:color w:val="3B3B3B"/>
          <w:lang w:eastAsia="en-IN"/>
        </w:rPr>
        <w:t>Pressure Relief Valve</w:t>
      </w:r>
    </w:p>
    <w:p w14:paraId="012CAE09" w14:textId="426D4D8C" w:rsidR="00805CD2" w:rsidRPr="00805CD2" w:rsidRDefault="00805CD2" w:rsidP="00805CD2">
      <w:pPr>
        <w:pStyle w:val="ListParagraph"/>
        <w:numPr>
          <w:ilvl w:val="0"/>
          <w:numId w:val="2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805CD2">
        <w:rPr>
          <w:rFonts w:ascii="Arial" w:hAnsi="Arial" w:cs="Arial"/>
          <w:color w:val="3B3B3B"/>
          <w:lang w:eastAsia="en-IN"/>
        </w:rPr>
        <w:t>Suction Filter</w:t>
      </w:r>
    </w:p>
    <w:p w14:paraId="2A1D3124" w14:textId="7644D1F7" w:rsidR="00805CD2" w:rsidRPr="00805CD2" w:rsidRDefault="00805CD2" w:rsidP="00805CD2">
      <w:pPr>
        <w:pStyle w:val="ListParagraph"/>
        <w:numPr>
          <w:ilvl w:val="0"/>
          <w:numId w:val="2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805CD2">
        <w:rPr>
          <w:rFonts w:ascii="Arial" w:hAnsi="Arial" w:cs="Arial"/>
          <w:color w:val="3B3B3B"/>
          <w:lang w:eastAsia="en-IN"/>
        </w:rPr>
        <w:t>Pressure Gauge</w:t>
      </w:r>
    </w:p>
    <w:p w14:paraId="3CF2E974" w14:textId="4937F654" w:rsidR="00805CD2" w:rsidRPr="00805CD2" w:rsidRDefault="00805CD2" w:rsidP="00805CD2">
      <w:pPr>
        <w:pStyle w:val="ListParagraph"/>
        <w:numPr>
          <w:ilvl w:val="0"/>
          <w:numId w:val="2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805CD2">
        <w:rPr>
          <w:rFonts w:ascii="Arial" w:hAnsi="Arial" w:cs="Arial"/>
          <w:color w:val="3B3B3B"/>
          <w:lang w:eastAsia="en-IN"/>
        </w:rPr>
        <w:t>Oil Level Indicator</w:t>
      </w:r>
    </w:p>
    <w:p w14:paraId="4DF2CF09" w14:textId="02F1C943" w:rsidR="00805CD2" w:rsidRPr="00805CD2" w:rsidRDefault="00805CD2" w:rsidP="00805CD2">
      <w:pPr>
        <w:pStyle w:val="ListParagraph"/>
        <w:numPr>
          <w:ilvl w:val="0"/>
          <w:numId w:val="2"/>
        </w:num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  <w:r w:rsidRPr="00805CD2">
        <w:rPr>
          <w:rFonts w:ascii="Arial" w:hAnsi="Arial" w:cs="Arial"/>
          <w:color w:val="3B3B3B"/>
          <w:lang w:eastAsia="en-IN"/>
        </w:rPr>
        <w:t>Pressure Relief Valve</w:t>
      </w:r>
    </w:p>
    <w:p w14:paraId="553FDD5C" w14:textId="76FD5DCA" w:rsidR="00805CD2" w:rsidRPr="00805CD2" w:rsidRDefault="00805CD2" w:rsidP="00805CD2">
      <w:pPr>
        <w:shd w:val="clear" w:color="auto" w:fill="FFFFFF"/>
        <w:spacing w:line="276" w:lineRule="auto"/>
        <w:rPr>
          <w:rFonts w:ascii="Arial" w:hAnsi="Arial" w:cs="Arial"/>
          <w:b/>
          <w:bCs/>
          <w:color w:val="3B3B3B"/>
          <w:lang w:eastAsia="en-IN"/>
        </w:rPr>
      </w:pPr>
    </w:p>
    <w:p w14:paraId="42D19ABC" w14:textId="77777777" w:rsidR="00805CD2" w:rsidRPr="00805CD2" w:rsidRDefault="00805CD2" w:rsidP="00805CD2">
      <w:pPr>
        <w:shd w:val="clear" w:color="auto" w:fill="FFFFFF"/>
        <w:spacing w:line="276" w:lineRule="auto"/>
        <w:rPr>
          <w:rFonts w:ascii="Arial" w:hAnsi="Arial" w:cs="Arial"/>
          <w:color w:val="3B3B3B"/>
          <w:lang w:eastAsia="en-IN"/>
        </w:rPr>
      </w:pPr>
    </w:p>
    <w:p w14:paraId="3E7AD8B9" w14:textId="5581F052" w:rsidR="00DF23CE" w:rsidRPr="00BF2002" w:rsidRDefault="00805CD2" w:rsidP="00DF23CE">
      <w:pPr>
        <w:tabs>
          <w:tab w:val="left" w:pos="578"/>
        </w:tabs>
        <w:spacing w:line="276" w:lineRule="auto"/>
        <w:ind w:left="356"/>
      </w:pPr>
      <w:r>
        <w:rPr>
          <w:noProof/>
        </w:rPr>
        <w:lastRenderedPageBreak/>
        <w:drawing>
          <wp:inline distT="0" distB="0" distL="0" distR="0" wp14:anchorId="74ED69F4" wp14:editId="42FF56B4">
            <wp:extent cx="4641545" cy="4521212"/>
            <wp:effectExtent l="0" t="0" r="6985" b="0"/>
            <wp:docPr id="32894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44293" name="Picture 3289442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48" cy="45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FED6" w14:textId="5830DF86" w:rsidR="00DF23CE" w:rsidRDefault="00DF23CE" w:rsidP="00DF23CE">
      <w:pPr>
        <w:tabs>
          <w:tab w:val="left" w:pos="578"/>
        </w:tabs>
        <w:spacing w:line="276" w:lineRule="auto"/>
        <w:ind w:left="356"/>
      </w:pPr>
    </w:p>
    <w:p w14:paraId="64B5121C" w14:textId="77777777" w:rsidR="00DF23CE" w:rsidRPr="00BF2002" w:rsidRDefault="00DF23CE" w:rsidP="00DF23CE">
      <w:pPr>
        <w:rPr>
          <w:rFonts w:ascii="Arial" w:hAnsi="Arial" w:cs="Arial"/>
        </w:rPr>
      </w:pPr>
    </w:p>
    <w:p w14:paraId="1184A91F" w14:textId="77777777" w:rsidR="00DF23CE" w:rsidRDefault="00DF23CE" w:rsidP="00DF23CE"/>
    <w:p w14:paraId="601C70C6" w14:textId="77777777" w:rsidR="00E008BF" w:rsidRDefault="00E008BF"/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C6E6A"/>
    <w:multiLevelType w:val="hybridMultilevel"/>
    <w:tmpl w:val="3E26A2EA"/>
    <w:lvl w:ilvl="0" w:tplc="742E6E0E">
      <w:start w:val="1"/>
      <w:numFmt w:val="decimal"/>
      <w:lvlText w:val="%1."/>
      <w:lvlJc w:val="left"/>
      <w:pPr>
        <w:ind w:left="577" w:hanging="220"/>
        <w:jc w:val="left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1" w:tplc="B1E08D3C">
      <w:start w:val="1"/>
      <w:numFmt w:val="decimal"/>
      <w:lvlText w:val="%2."/>
      <w:lvlJc w:val="left"/>
      <w:pPr>
        <w:ind w:left="2221" w:hanging="360"/>
        <w:jc w:val="left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2" w:tplc="B7A6024E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D0608332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4" w:tplc="BE6A6D1E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5" w:tplc="8000F63C">
      <w:numFmt w:val="bullet"/>
      <w:lvlText w:val="•"/>
      <w:lvlJc w:val="left"/>
      <w:pPr>
        <w:ind w:left="2941" w:hanging="360"/>
      </w:pPr>
      <w:rPr>
        <w:rFonts w:hint="default"/>
        <w:lang w:val="en-US" w:eastAsia="en-US" w:bidi="ar-SA"/>
      </w:rPr>
    </w:lvl>
    <w:lvl w:ilvl="6" w:tplc="1BFE36CE">
      <w:numFmt w:val="bullet"/>
      <w:lvlText w:val="•"/>
      <w:lvlJc w:val="left"/>
      <w:pPr>
        <w:ind w:left="3122" w:hanging="360"/>
      </w:pPr>
      <w:rPr>
        <w:rFonts w:hint="default"/>
        <w:lang w:val="en-US" w:eastAsia="en-US" w:bidi="ar-SA"/>
      </w:rPr>
    </w:lvl>
    <w:lvl w:ilvl="7" w:tplc="F95860F0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8" w:tplc="4B2A236E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AE83861"/>
    <w:multiLevelType w:val="hybridMultilevel"/>
    <w:tmpl w:val="47027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0340528">
    <w:abstractNumId w:val="0"/>
  </w:num>
  <w:num w:numId="2" w16cid:durableId="11395405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3CE"/>
    <w:rsid w:val="001A3AF4"/>
    <w:rsid w:val="00805CD2"/>
    <w:rsid w:val="00B673EF"/>
    <w:rsid w:val="00DF23CE"/>
    <w:rsid w:val="00E008BF"/>
    <w:rsid w:val="00E16BE1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D93BB"/>
  <w15:chartTrackingRefBased/>
  <w15:docId w15:val="{56EF8431-7515-4AD3-8B54-633B6F632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3C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F23C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F23CE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DF23CE"/>
    <w:pPr>
      <w:widowControl w:val="0"/>
      <w:autoSpaceDE w:val="0"/>
      <w:autoSpaceDN w:val="0"/>
      <w:spacing w:after="0" w:line="244" w:lineRule="exact"/>
      <w:ind w:left="699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9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8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2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3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1</cp:revision>
  <dcterms:created xsi:type="dcterms:W3CDTF">2024-10-31T05:37:00Z</dcterms:created>
  <dcterms:modified xsi:type="dcterms:W3CDTF">2024-10-31T06:03:00Z</dcterms:modified>
</cp:coreProperties>
</file>