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To,                       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                                                         Date: 25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January 2017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The Principal,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to set up a stall on Alumni Meet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7th     and 8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March 2017. For the successful conduction of various events, we need to put up a stall on            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20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of February 2017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Alumni Meet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to gain sponsorships for Technovision 10.0 and to promote the same. Kindly grant us permission for the same.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We assure you that all activities shall be carried with full discipline and no harm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LibreOffice/5.2.5.1$Windows_x86 LibreOffice_project/0312e1a284a7d50ca85a365c316c7abbf20a4d22</Application>
  <Pages>1</Pages>
  <Words>127</Words>
  <Characters>668</Characters>
  <CharactersWithSpaces>2030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2017-02-09T21:08:51Z</dcterms:modified>
  <cp:revision>1</cp:revision>
  <dc:subject/>
  <dc:title/>
</cp:coreProperties>
</file>