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p>
    <w:p w:rsidR="00AE320A" w:rsidRDefault="00AE320A" w:rsidP="00274DF4">
      <w:pPr>
        <w:pStyle w:val="ListParagraph"/>
        <w:rPr>
          <w:rFonts w:cs="Arial"/>
          <w:spacing w:val="5"/>
          <w:sz w:val="24"/>
          <w:szCs w:val="24"/>
          <w:shd w:val="clear" w:color="auto" w:fill="FFFFFF"/>
        </w:rPr>
      </w:pPr>
    </w:p>
    <w:p w:rsidR="00AE320A" w:rsidRDefault="00AE320A" w:rsidP="00AE320A">
      <w:pPr>
        <w:pStyle w:val="ListParagraph"/>
        <w:ind w:hanging="720"/>
        <w:rPr>
          <w:rFonts w:cs="Arial"/>
          <w:spacing w:val="5"/>
          <w:sz w:val="24"/>
          <w:szCs w:val="24"/>
          <w:shd w:val="clear" w:color="auto" w:fill="FFFFFF"/>
        </w:rPr>
      </w:pPr>
      <w:proofErr w:type="spellStart"/>
      <w:r w:rsidRPr="00F32DF1">
        <w:rPr>
          <w:b/>
          <w:sz w:val="28"/>
          <w:szCs w:val="28"/>
        </w:rPr>
        <w:t>Microservices</w:t>
      </w:r>
      <w:proofErr w:type="spellEnd"/>
    </w:p>
    <w:p w:rsidR="00AE320A" w:rsidRDefault="00AE320A" w:rsidP="00AE320A">
      <w:pPr>
        <w:rPr>
          <w:sz w:val="24"/>
          <w:szCs w:val="24"/>
        </w:rPr>
      </w:pPr>
      <w:proofErr w:type="spellStart"/>
      <w:r w:rsidRPr="007F627D">
        <w:rPr>
          <w:b/>
          <w:sz w:val="32"/>
          <w:szCs w:val="32"/>
        </w:rPr>
        <w:t>M</w:t>
      </w:r>
      <w:r>
        <w:rPr>
          <w:b/>
          <w:sz w:val="24"/>
          <w:szCs w:val="24"/>
        </w:rPr>
        <w:t>icro</w:t>
      </w:r>
      <w:r w:rsidRPr="007F627D">
        <w:rPr>
          <w:b/>
          <w:sz w:val="24"/>
          <w:szCs w:val="24"/>
        </w:rPr>
        <w:t>service</w:t>
      </w:r>
      <w:proofErr w:type="spellEnd"/>
      <w:r>
        <w:rPr>
          <w:sz w:val="24"/>
          <w:szCs w:val="24"/>
        </w:rPr>
        <w:t xml:space="preserve"> is a software development technique that structures an application as a collection of loosely coupled services, where services are fine grained and protocols are lightweight. </w:t>
      </w:r>
    </w:p>
    <w:p w:rsidR="00AE320A" w:rsidRDefault="00AE320A" w:rsidP="00AE320A">
      <w:pPr>
        <w:rPr>
          <w:sz w:val="24"/>
          <w:szCs w:val="24"/>
        </w:rPr>
      </w:pPr>
      <w:r>
        <w:rPr>
          <w:sz w:val="24"/>
          <w:szCs w:val="24"/>
        </w:rPr>
        <w:t xml:space="preserve">These services interact with each other via APIs. An API is usually a portion of </w:t>
      </w:r>
      <w:proofErr w:type="spellStart"/>
      <w:r>
        <w:rPr>
          <w:sz w:val="24"/>
          <w:szCs w:val="24"/>
        </w:rPr>
        <w:t>microservice</w:t>
      </w:r>
      <w:proofErr w:type="spellEnd"/>
      <w:r>
        <w:rPr>
          <w:sz w:val="24"/>
          <w:szCs w:val="24"/>
        </w:rPr>
        <w:t xml:space="preserve">, allowing for interaction with the </w:t>
      </w:r>
      <w:proofErr w:type="spellStart"/>
      <w:r>
        <w:rPr>
          <w:sz w:val="24"/>
          <w:szCs w:val="24"/>
        </w:rPr>
        <w:t>microservice</w:t>
      </w:r>
      <w:proofErr w:type="spellEnd"/>
      <w:r>
        <w:rPr>
          <w:sz w:val="24"/>
          <w:szCs w:val="24"/>
        </w:rPr>
        <w:t xml:space="preserve"> itself. The application architecture of </w:t>
      </w:r>
      <w:proofErr w:type="spellStart"/>
      <w:r>
        <w:rPr>
          <w:sz w:val="24"/>
          <w:szCs w:val="24"/>
        </w:rPr>
        <w:t>Microservice</w:t>
      </w:r>
      <w:proofErr w:type="spellEnd"/>
      <w:r>
        <w:rPr>
          <w:sz w:val="24"/>
          <w:szCs w:val="24"/>
        </w:rPr>
        <w:t xml:space="preserve"> would look like this:</w:t>
      </w:r>
    </w:p>
    <w:p w:rsidR="00AE320A" w:rsidRDefault="00AE320A" w:rsidP="00AE320A">
      <w:pPr>
        <w:jc w:val="center"/>
        <w:rPr>
          <w:sz w:val="24"/>
          <w:szCs w:val="24"/>
        </w:rPr>
      </w:pPr>
      <w:r>
        <w:rPr>
          <w:noProof/>
        </w:rPr>
        <w:lastRenderedPageBreak/>
        <w:drawing>
          <wp:inline distT="0" distB="0" distL="0" distR="0" wp14:anchorId="2C98A026" wp14:editId="76448CC5">
            <wp:extent cx="4377127" cy="2686050"/>
            <wp:effectExtent l="0" t="0" r="0" b="0"/>
            <wp:docPr id="1" name="Picture 1" descr="https://library.scalyr.com/2018/09/01051945/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ry.scalyr.com/2018/09/01051945/micro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541" cy="2690600"/>
                    </a:xfrm>
                    <a:prstGeom prst="rect">
                      <a:avLst/>
                    </a:prstGeom>
                    <a:noFill/>
                    <a:ln>
                      <a:noFill/>
                    </a:ln>
                  </pic:spPr>
                </pic:pic>
              </a:graphicData>
            </a:graphic>
          </wp:inline>
        </w:drawing>
      </w:r>
    </w:p>
    <w:p w:rsidR="00AE320A" w:rsidRDefault="00AE320A" w:rsidP="00AE320A">
      <w:pPr>
        <w:pStyle w:val="ListParagraph"/>
        <w:ind w:left="0"/>
        <w:rPr>
          <w:rFonts w:cs="Arial"/>
          <w:spacing w:val="5"/>
          <w:sz w:val="24"/>
          <w:szCs w:val="24"/>
          <w:shd w:val="clear" w:color="auto" w:fill="FFFFFF"/>
        </w:rPr>
      </w:pPr>
      <w:r>
        <w:rPr>
          <w:sz w:val="24"/>
          <w:szCs w:val="24"/>
        </w:rPr>
        <w:t>As you can see from the above image, the business logic has been divided into separate sections each encompassing its own service called “</w:t>
      </w:r>
      <w:proofErr w:type="spellStart"/>
      <w:r>
        <w:rPr>
          <w:sz w:val="24"/>
          <w:szCs w:val="24"/>
        </w:rPr>
        <w:t>Microservice</w:t>
      </w:r>
      <w:proofErr w:type="spellEnd"/>
      <w:r>
        <w:rPr>
          <w:sz w:val="24"/>
          <w:szCs w:val="24"/>
        </w:rPr>
        <w:t xml:space="preserve">” unlike Monolithic architecture which acts as a whole single unit. With this advent, the complexity of the application started to reduce as the different services have well defined interactions with each other. Moreover, </w:t>
      </w:r>
      <w:r>
        <w:rPr>
          <w:rFonts w:cs="Arial"/>
          <w:spacing w:val="5"/>
          <w:sz w:val="24"/>
          <w:szCs w:val="24"/>
          <w:shd w:val="clear" w:color="auto" w:fill="FFFFFF"/>
        </w:rPr>
        <w:t>t</w:t>
      </w:r>
      <w:r w:rsidRPr="00464080">
        <w:rPr>
          <w:rFonts w:cs="Arial"/>
          <w:spacing w:val="5"/>
          <w:sz w:val="24"/>
          <w:szCs w:val="24"/>
          <w:shd w:val="clear" w:color="auto" w:fill="FFFFFF"/>
        </w:rPr>
        <w:t>he UI layer from before only needs to interface with the cu</w:t>
      </w:r>
      <w:r>
        <w:rPr>
          <w:rFonts w:cs="Arial"/>
          <w:spacing w:val="5"/>
          <w:sz w:val="24"/>
          <w:szCs w:val="24"/>
          <w:shd w:val="clear" w:color="auto" w:fill="FFFFFF"/>
        </w:rPr>
        <w:t xml:space="preserve">stomer and event </w:t>
      </w:r>
      <w:proofErr w:type="spellStart"/>
      <w:r>
        <w:rPr>
          <w:rFonts w:cs="Arial"/>
          <w:spacing w:val="5"/>
          <w:sz w:val="24"/>
          <w:szCs w:val="24"/>
          <w:shd w:val="clear" w:color="auto" w:fill="FFFFFF"/>
        </w:rPr>
        <w:t>microservices</w:t>
      </w:r>
      <w:proofErr w:type="spellEnd"/>
      <w:r>
        <w:rPr>
          <w:rFonts w:cs="Arial"/>
          <w:spacing w:val="5"/>
          <w:sz w:val="24"/>
          <w:szCs w:val="24"/>
          <w:shd w:val="clear" w:color="auto" w:fill="FFFFFF"/>
        </w:rPr>
        <w:t xml:space="preserve">, </w:t>
      </w:r>
      <w:r w:rsidRPr="00464080">
        <w:rPr>
          <w:rFonts w:cs="Arial"/>
          <w:spacing w:val="5"/>
          <w:sz w:val="24"/>
          <w:szCs w:val="24"/>
          <w:shd w:val="clear" w:color="auto" w:fill="FFFFFF"/>
        </w:rPr>
        <w:t xml:space="preserve">removing a dependency for the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on the UI.</w:t>
      </w:r>
      <w:r>
        <w:rPr>
          <w:rFonts w:cs="Arial"/>
          <w:spacing w:val="5"/>
          <w:sz w:val="24"/>
          <w:szCs w:val="24"/>
          <w:shd w:val="clear" w:color="auto" w:fill="FFFFFF"/>
        </w:rPr>
        <w:t xml:space="preserve"> On the other end, t</w:t>
      </w:r>
      <w:r w:rsidRPr="00464080">
        <w:rPr>
          <w:rFonts w:cs="Arial"/>
          <w:spacing w:val="5"/>
          <w:sz w:val="24"/>
          <w:szCs w:val="24"/>
          <w:shd w:val="clear" w:color="auto" w:fill="FFFFFF"/>
        </w:rPr>
        <w:t xml:space="preserve">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does not need to store data, so it doesn’t have a data access layer or a database. Instead, it interacts and processes data directly from both the customer and event </w:t>
      </w:r>
      <w:proofErr w:type="spellStart"/>
      <w:r w:rsidRPr="00464080">
        <w:rPr>
          <w:rFonts w:cs="Arial"/>
          <w:spacing w:val="5"/>
          <w:sz w:val="24"/>
          <w:szCs w:val="24"/>
          <w:shd w:val="clear" w:color="auto" w:fill="FFFFFF"/>
        </w:rPr>
        <w:t>microservices</w:t>
      </w:r>
      <w:proofErr w:type="spellEnd"/>
      <w:r w:rsidRPr="00464080">
        <w:rPr>
          <w:rFonts w:cs="Arial"/>
          <w:spacing w:val="5"/>
          <w:sz w:val="24"/>
          <w:szCs w:val="24"/>
          <w:shd w:val="clear" w:color="auto" w:fill="FFFFFF"/>
        </w:rPr>
        <w:t>.</w:t>
      </w:r>
      <w:r>
        <w:rPr>
          <w:rFonts w:cs="Arial"/>
          <w:spacing w:val="5"/>
          <w:sz w:val="24"/>
          <w:szCs w:val="24"/>
          <w:shd w:val="clear" w:color="auto" w:fill="FFFFFF"/>
        </w:rPr>
        <w:t xml:space="preserve"> With these characteristics, this architecture has a definite edge over Monolithic architecture which leads to several advantages over monoliths.</w:t>
      </w:r>
    </w:p>
    <w:p w:rsidR="00345DEE" w:rsidRDefault="00345DEE" w:rsidP="00AE320A">
      <w:pPr>
        <w:pStyle w:val="ListParagraph"/>
        <w:ind w:left="0"/>
        <w:rPr>
          <w:rFonts w:cs="Arial"/>
          <w:spacing w:val="5"/>
          <w:sz w:val="24"/>
          <w:szCs w:val="24"/>
          <w:shd w:val="clear" w:color="auto" w:fill="FFFFFF"/>
        </w:rPr>
      </w:pPr>
    </w:p>
    <w:p w:rsidR="00345DEE" w:rsidRDefault="00345DEE" w:rsidP="00345DEE">
      <w:pPr>
        <w:pStyle w:val="ListParagraph"/>
        <w:ind w:left="0"/>
        <w:rPr>
          <w:rFonts w:cs="Arial"/>
          <w:b/>
          <w:spacing w:val="5"/>
          <w:sz w:val="28"/>
          <w:szCs w:val="28"/>
          <w:shd w:val="clear" w:color="auto" w:fill="FFFFFF"/>
        </w:rPr>
      </w:pPr>
      <w:r w:rsidRPr="00D34A8E">
        <w:rPr>
          <w:rFonts w:cs="Arial"/>
          <w:b/>
          <w:spacing w:val="5"/>
          <w:sz w:val="28"/>
          <w:szCs w:val="28"/>
          <w:shd w:val="clear" w:color="auto" w:fill="FFFFFF"/>
        </w:rPr>
        <w:t xml:space="preserve">Pros of </w:t>
      </w:r>
      <w:proofErr w:type="spellStart"/>
      <w:r w:rsidRPr="00D34A8E">
        <w:rPr>
          <w:rFonts w:cs="Arial"/>
          <w:b/>
          <w:spacing w:val="5"/>
          <w:sz w:val="28"/>
          <w:szCs w:val="28"/>
          <w:shd w:val="clear" w:color="auto" w:fill="FFFFFF"/>
        </w:rPr>
        <w:t>Microservice</w:t>
      </w:r>
      <w:proofErr w:type="spellEnd"/>
      <w:r w:rsidRPr="00D34A8E">
        <w:rPr>
          <w:rFonts w:cs="Arial"/>
          <w:b/>
          <w:spacing w:val="5"/>
          <w:sz w:val="28"/>
          <w:szCs w:val="28"/>
          <w:shd w:val="clear" w:color="auto" w:fill="FFFFFF"/>
        </w:rPr>
        <w:t xml:space="preserve"> Architecture</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architecture gives developers the freedom to independently develop and deploy services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 xml:space="preserve">A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can be developed by a fairly small team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Code for different services can be written in different languages (though many practitioners discourage it)</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integration and automatic deployment (using open-source continuous integration tools such as Jenkins, Hudson, etc.)</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understand and modify for developers, thus can help a new team member become productive quickly</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developers can make use of the latest technologies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The code is organized around business capabilities</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Starts the web container more quickly, so the deployment is also faster</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When change is required in a certain part of the application, only the related service can be modified and redeployed—no need to modify and redeploy the entire application</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lastRenderedPageBreak/>
        <w:t xml:space="preserve">Better fault isolation: if one </w:t>
      </w:r>
      <w:proofErr w:type="spellStart"/>
      <w:r w:rsidRPr="00D34A8E">
        <w:rPr>
          <w:rFonts w:eastAsia="Times New Roman" w:cs="Arial"/>
          <w:color w:val="212529"/>
          <w:sz w:val="24"/>
          <w:szCs w:val="24"/>
        </w:rPr>
        <w:t>microservice</w:t>
      </w:r>
      <w:proofErr w:type="spellEnd"/>
      <w:r w:rsidRPr="00D34A8E">
        <w:rPr>
          <w:rFonts w:eastAsia="Times New Roman" w:cs="Arial"/>
          <w:color w:val="212529"/>
          <w:sz w:val="24"/>
          <w:szCs w:val="24"/>
        </w:rPr>
        <w:t xml:space="preserve"> fails, the other will continue to work (although one problematic area of a monolith application can jeopardize the entire system)</w:t>
      </w:r>
    </w:p>
    <w:p w:rsidR="00345DEE" w:rsidRPr="00D34A8E" w:rsidRDefault="00345DEE" w:rsidP="00345DEE">
      <w:pPr>
        <w:numPr>
          <w:ilvl w:val="0"/>
          <w:numId w:val="2"/>
        </w:numPr>
        <w:shd w:val="clear" w:color="auto" w:fill="FFFFFF"/>
        <w:spacing w:before="100" w:beforeAutospacing="1" w:after="100" w:afterAutospacing="1" w:line="240" w:lineRule="auto"/>
        <w:jc w:val="both"/>
        <w:rPr>
          <w:rFonts w:eastAsia="Times New Roman" w:cs="Arial"/>
          <w:color w:val="212529"/>
          <w:sz w:val="24"/>
          <w:szCs w:val="24"/>
        </w:rPr>
      </w:pPr>
      <w:r w:rsidRPr="00D34A8E">
        <w:rPr>
          <w:rFonts w:eastAsia="Times New Roman" w:cs="Arial"/>
          <w:color w:val="212529"/>
          <w:sz w:val="24"/>
          <w:szCs w:val="24"/>
        </w:rPr>
        <w:t>Easy to scale and integrate with third-party services</w:t>
      </w:r>
    </w:p>
    <w:p w:rsidR="00345DEE" w:rsidRDefault="00345DEE" w:rsidP="00345DEE">
      <w:pPr>
        <w:pStyle w:val="ListParagraph"/>
        <w:numPr>
          <w:ilvl w:val="0"/>
          <w:numId w:val="2"/>
        </w:numPr>
        <w:rPr>
          <w:rFonts w:cs="Arial"/>
          <w:spacing w:val="5"/>
          <w:sz w:val="24"/>
          <w:szCs w:val="24"/>
          <w:shd w:val="clear" w:color="auto" w:fill="FFFFFF"/>
        </w:rPr>
      </w:pPr>
      <w:r w:rsidRPr="00D34A8E">
        <w:rPr>
          <w:rFonts w:eastAsia="Times New Roman" w:cs="Arial"/>
          <w:color w:val="212529"/>
          <w:sz w:val="24"/>
          <w:szCs w:val="24"/>
        </w:rPr>
        <w:t>No long-term commitment to technology stack</w:t>
      </w:r>
      <w:bookmarkStart w:id="0" w:name="_GoBack"/>
      <w:bookmarkEnd w:id="0"/>
    </w:p>
    <w:p w:rsidR="00AE320A" w:rsidRDefault="00AE320A" w:rsidP="00274DF4">
      <w:pPr>
        <w:pStyle w:val="ListParagraph"/>
        <w:rPr>
          <w:rFonts w:cs="Arial"/>
          <w:spacing w:val="5"/>
          <w:sz w:val="24"/>
          <w:szCs w:val="24"/>
          <w:shd w:val="clear" w:color="auto" w:fill="FFFFFF"/>
        </w:rPr>
      </w:pPr>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CC7447"/>
    <w:multiLevelType w:val="hybridMultilevel"/>
    <w:tmpl w:val="EFA87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274DF4"/>
    <w:rsid w:val="00320E77"/>
    <w:rsid w:val="00345DEE"/>
    <w:rsid w:val="004C2924"/>
    <w:rsid w:val="006A0C21"/>
    <w:rsid w:val="0098394E"/>
    <w:rsid w:val="00AE320A"/>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 w:type="paragraph" w:styleId="Header">
    <w:name w:val="header"/>
    <w:basedOn w:val="Normal"/>
    <w:link w:val="HeaderChar"/>
    <w:uiPriority w:val="99"/>
    <w:unhideWhenUsed/>
    <w:rsid w:val="00345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2020-04-08T12:51:00Z</dcterms:created>
  <dcterms:modified xsi:type="dcterms:W3CDTF">2020-04-08T13:21:00Z</dcterms:modified>
</cp:coreProperties>
</file>