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CASES KNOWLEDGE BASE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2026-05-11T09:40:07.214Z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cases: 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reports unauthorized charges on credit card.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Upon receiving a report of unauthorized charges, the customer's TechFlow account will be frozen, and an investigation will be initiated.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Inquiries regarding internal company policies or information (e.g., confidence score thresholds for human escalation, target first response times for high-priority tickets, data privacy policy details, processes for unresolved complaints, communication standards, company founding date, employee count/organizational structure, or work-from-home policy).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Specific documentation or information regarding internal company policies such as confidence score thresholds for human agent escalation, target first response times for high-priority tickets, data privacy policy details for customer information, processes for handling customer complaints unresolved after multiple contacts, communication standards for customer interactions, the founding date of TechFlow Solutions Inc., employee count and organizational structure, or work-from-home policy is not available in the current knowledge base or documentation.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Inquiry about TechFlow's fraud prevention policy.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has a fraud prevention policy that includes identifying specific red flags and outlines steps agents are to take when fraud is suspected. Specific details of this policy may not be publicly documented, but an internal policy exists.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the waterproofing depth of GoPro Hero 12 for scuba diving.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The GoPro Hero 12 Black has a built-in waterproofing rating of 10 meters (33 feet) without additional housing. For dives exceeding 10 meters, an appropriate waterproof housing accessory is required.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requests instructions to transfer a Microsoft Office license to a new laptop.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Microsoft Office licenses purchased through TechFlow are linked to a Microsoft account, not a specific device. To transfer the license to a new laptop: (1) Sign in to account.microsoft.com on the old laptop, (2) deactivate the installation, (3) then install and activate Office on the new laptop using the same Microsoft account.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requests to exercise GDPR right to erasure.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To submit a formal GDPR erasure request, email privacy@techflow.com. The subject line should be 'GDPR Erasure Request — [customer's full name]', and the email body must include the customer's full name and TechFlow account details.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warranty eligibility after relocating to a different country.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honors warranty claims from customers regardless of their current country of residence, provided the product was originally purchased from TechFlow or an authorized TechFlow retailer.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#8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volume discounts for business orders.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offers a volume discount structure for business orders: 8% for 10-24 units, 12% for 25-49 units, and 18% for 50+ units.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TechFlow's device trade-in program.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TechFlow's Device Trade-In Programme, launched in January 2026, accepts eligible device categories such as laptops, desktop computers, smartphones, tablets, and smart home hubs. To obtain a trade-in estimate, customers should follow the specified online procedure.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Philips Hue compatibility with Samsung SmartThings.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Philips Hue is compatible with Samsung SmartThings through two methods: (1) using the Philips Hue Bridge (recommended, by connecting the Bridge to the network and adding it via SmartThings Settings), or (2) direct connection of Philips Hue bulbs to the SmartThings hub (for Zigbee-enabled bulbs).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reports thermal throttling issues with HP Pavilion 15 during gaming.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Thermal throttling after 20-30 minutes of gaming is a known characteristic of the HP Pavilion 15 series. This is considered a design trade-off rather than a manufacturing defect.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converting an individual TechFlow Pro subscription to a Family Plan.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Family Plan subscriptions, introduced in March 2026, cover up to 5 individual accounts under one consolidated billing profile. The TechFlow Pro Family Plan is priced at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24.99 per month.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requests a price adjustment under the price protection policy due to a recent sale.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offers a Price Protection Policy for purchases made within 7 days prior to a TechFlow-initiated price reduction or sale. Customers are eligible for a refund of the price difference under these conditions.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TechFlow's student discount policy.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offers a Price Protection Policy for purchases made within 7 days prior to a TechFlow-initiated price reduction or sale.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extending an expiring product warranty.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Extended Warranty plans are available for purchase either while the original warranty is still active or within 30 days of its expiry. Customers must purchase the extended warranty within this timeframe.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#16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requests information on TechFlow gift card denominations and formats.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Gift Cards are available in denominations of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and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Both physical and digital formats are available; digital gift cards are delivered by email within minutes to the recipient.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seeks compatible docking stations for a Dell XPS 15 to support dual 4K monitors and USB-A peripherals.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For a Dell XPS 15 setup supporting dual 4K monitors and charging, compatible docking stations include the Dell WD22TB4 Thunderbolt 4 Dock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249.99).</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#18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reports receiving an item damaged during delivery.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For items damaged during delivery, TechFlow manages the entire carrier claims process on behalf of the customer. Customers should not contact the courier company directly, as this may complicate the claim. The process involves reporting the damage to TechFlow, providing details and photographic evidence.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#19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Company inquires about setting up a corporate procurement account with TechFlow.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Enterprise accounts are available, offering standard features such as consolidated invoicing, net-30 payment terms, a dedicated account manager, and volume pricing. To apply, companies should email the relevant department.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#20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Roomba Virtual Wall Barrier availability and compatibility.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sells the iRobot Dual Mode Virtual Wall Barrier (model 4512, SKU: IR-4512, price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29.99). This barrier is compatible with Roomba 600 series models, such as the Roomba 694.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#21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pausing a TechFlow Pro monthly subscription.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monthly subscriptions can be paused for a minimum of 1 month and a maximum of 3 months per calendar year. During a pause, no charges are applied, and service access is suspended; account data and settings are retained.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#22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compatibility of GoPro Hero 12 with a 1/4-20 threaded RAM Mount.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A RAM Mount with a 1/4-20 thread connection is compatible with the GoPro Hero 12, provided a GoPro Tripod Mount Adapter (SKU: GP-TMBU2, price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14.99) is used to bridge the connection.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 #23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Customer inquires about sharing a TechFlow Pro account with another user.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TechFlow accounts cannot be shared. Each user is required to have their own individual account per TechFlow Terms of Service, as account data and device licenses are tied to each individual user.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