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xsa6l27ck6m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TSNE Interpretation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c8nlybvtq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1.GAT (Graph Attention Network)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The data points appear well-separated, forming distinct clusters.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GAT effectively differentiates between classes, suggesting strong feature extraction capabilities through attention mechanisms.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Captures intricate dependencies between nodes.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t29d9rp5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GCN (Graph Convolutional Network)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There is some clustering, but there is overlap between classes.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GCN performs reasonably well, but some classes are not as well-separated as in GAT.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</w:t>
      </w:r>
      <w:r w:rsidDel="00000000" w:rsidR="00000000" w:rsidRPr="00000000">
        <w:rPr>
          <w:rtl w:val="0"/>
        </w:rPr>
        <w:t xml:space="preserve">: May struggle with learning fine-grained class boundaries.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lpy5n3e30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GIN (Graph Isomorphism Network)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The data distribution appears more spread out, with mixed clusters.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GIN may be learning more general features, but the separability of classes is not as strong.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</w:t>
      </w:r>
      <w:r w:rsidDel="00000000" w:rsidR="00000000" w:rsidRPr="00000000">
        <w:rPr>
          <w:rtl w:val="0"/>
        </w:rPr>
        <w:t xml:space="preserve">: Less structured clustering might indicate difficulties in capturing distinguishing features.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pt819fch0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GraphSAGE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84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Similar to GAT, GraphSAGE forms relatively distinct clusters.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 model effectively extracts meaningful representations, indicating its strength in inductive learning.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Good performance on unseen graph structures.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vw92z05jd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MPNN (Message Passing Neural Network)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384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The clustering is clear, with some overlap in certain regions.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MPNN performs well at structuring the latent space, but minor overlap suggests room for improvement.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Good feature extraction through message passing.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ejliohoz8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separability</w:t>
      </w:r>
      <w:r w:rsidDel="00000000" w:rsidR="00000000" w:rsidRPr="00000000">
        <w:rPr>
          <w:rtl w:val="0"/>
        </w:rPr>
        <w:t xml:space="preserve">: GAT and GraphSAGE seem to perform the best.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Moderate performance</w:t>
      </w:r>
      <w:r w:rsidDel="00000000" w:rsidR="00000000" w:rsidRPr="00000000">
        <w:rPr>
          <w:rtl w:val="0"/>
        </w:rPr>
        <w:t xml:space="preserve">: MPNN and GCN.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structured clustering</w:t>
      </w:r>
      <w:r w:rsidDel="00000000" w:rsidR="00000000" w:rsidRPr="00000000">
        <w:rPr>
          <w:rtl w:val="0"/>
        </w:rPr>
        <w:t xml:space="preserve">: GIN, indicating potential limitations in feature extraction.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