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8"/>
        </w:rPr>
        <w:t>Global Engineering Strategy 2026-2027</w:t>
      </w:r>
    </w:p>
    <w:p>
      <w:r>
        <w:rPr>
          <w:i/>
          <w:color w:val="777670"/>
        </w:rPr>
        <w:t>Prepared by the Architecture Committee  |  Version 2.4</w:t>
      </w:r>
    </w:p>
    <w:p>
      <w:r>
        <w:t/>
      </w:r>
    </w:p>
    <w:p>
      <w:pPr>
        <w:pStyle w:val="Heading2"/>
      </w:pPr>
      <w:r>
        <w:rPr>
          <w:b/>
          <w:sz w:val="32"/>
        </w:rPr>
        <w:t>1. Strategic Pillars</w:t>
      </w:r>
    </w:p>
    <w:p>
      <w:r>
        <w:t>Our technical charter focuses on three uncompromising standards: local privacy, instantaneous rendering performance, and rock-solid platform ergonomics across phone, foldable, and tablet form factors.</w:t>
      </w:r>
    </w:p>
    <w:p>
      <w:r>
        <w:rPr>
          <w:b/>
        </w:rPr>
        <w:t>• Local-first architecture: </w:t>
      </w:r>
      <w:r>
        <w:t>Zero remote processing guarantees 100% data confidentiality for enterprise users.</w:t>
      </w:r>
    </w:p>
    <w:p>
      <w:r>
        <w:rPr>
          <w:b/>
        </w:rPr>
        <w:t>• Memory efficiency: </w:t>
      </w:r>
      <w:r>
        <w:t>Dynamic page eviction and bitmap caching prevent OOM exceptions on entry devices.</w:t>
      </w:r>
    </w:p>
    <w:p>
      <w:r>
        <w:rPr>
          <w:b/>
        </w:rPr>
        <w:t>• Typographic excellence: </w:t>
      </w:r>
      <w:r>
        <w:t>Adherence to Emil Kowalski design engineering principles with balanced vertical rhythm.</w:t>
      </w:r>
    </w:p>
    <w:p>
      <w:pPr>
        <w:pStyle w:val="Heading2"/>
      </w:pPr>
      <w:r>
        <w:rPr>
          <w:b/>
          <w:sz w:val="32"/>
        </w:rPr>
        <w:t>2. Core System Metrics</w:t>
      </w:r>
    </w:p>
    <w:tbl>
      <w:tr>
        <w:tc>
          <w:p>
            <w:r>
              <w:rPr>
                <w:b/>
              </w:rPr>
              <w:t>Module</w:t>
            </w:r>
          </w:p>
        </w:tc>
        <w:tc>
          <w:p>
            <w:r>
              <w:rPr>
                <w:b/>
              </w:rPr>
              <w:t>Cold Launch</w:t>
            </w:r>
          </w:p>
        </w:tc>
        <w:tc>
          <w:p>
            <w:r>
              <w:rPr>
                <w:b/>
              </w:rPr>
              <w:t>Memory Peak</w:t>
            </w:r>
          </w:p>
        </w:tc>
        <w:tc>
          <w:p>
            <w:r>
              <w:rPr>
                <w:b/>
              </w:rPr>
              <w:t>Status</w:t>
            </w:r>
          </w:p>
        </w:tc>
      </w:tr>
      <w:tr>
        <w:tc>
          <w:p>
            <w:r>
              <w:t>PDF Native</w:t>
            </w:r>
          </w:p>
        </w:tc>
        <w:tc>
          <w:p>
            <w:r>
              <w:t>18 ms</w:t>
            </w:r>
          </w:p>
        </w:tc>
        <w:tc>
          <w:p>
            <w:r>
              <w:t>32 MB</w:t>
            </w:r>
          </w:p>
        </w:tc>
        <w:tc>
          <w:p>
            <w:r>
              <w:t>Optimal</w:t>
            </w:r>
          </w:p>
        </w:tc>
      </w:tr>
      <w:tr>
        <w:tc>
          <w:p>
            <w:r>
              <w:t>OpenXML Word</w:t>
            </w:r>
          </w:p>
        </w:tc>
        <w:tc>
          <w:p>
            <w:r>
              <w:t>12 ms</w:t>
            </w:r>
          </w:p>
        </w:tc>
        <w:tc>
          <w:p>
            <w:r>
              <w:t>14 MB</w:t>
            </w:r>
          </w:p>
        </w:tc>
        <w:tc>
          <w:p>
            <w:r>
              <w:t>Optimal</w:t>
            </w:r>
          </w:p>
        </w:tc>
      </w:tr>
      <w:tr>
        <w:tc>
          <w:p>
            <w:r>
              <w:t>Spreadsheet XLSX</w:t>
            </w:r>
          </w:p>
        </w:tc>
        <w:tc>
          <w:p>
            <w:r>
              <w:t>24 ms</w:t>
            </w:r>
          </w:p>
        </w:tc>
        <w:tc>
          <w:p>
            <w:r>
              <w:t>22 MB</w:t>
            </w:r>
          </w:p>
        </w:tc>
        <w:tc>
          <w:p>
            <w:r>
              <w:t>Optimal</w:t>
            </w:r>
          </w:p>
        </w:tc>
      </w:tr>
    </w:tbl>
  </w:body>
</w:document>
</file>