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Stakeholders Identification Table</w:t>
      </w:r>
    </w:p>
    <w:tbl>
      <w:tblPr>
        <w:tblStyle w:val="Table1"/>
        <w:tblpPr w:leftFromText="180" w:rightFromText="180" w:topFromText="180" w:bottomFromText="180" w:vertAnchor="text" w:horzAnchor="text" w:tblpX="-840" w:tblpY="722.021484375"/>
        <w:tblW w:w="1030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30"/>
        <w:gridCol w:w="1425"/>
        <w:gridCol w:w="1200"/>
        <w:gridCol w:w="2205"/>
        <w:gridCol w:w="1710"/>
        <w:tblGridChange w:id="0">
          <w:tblGrid>
            <w:gridCol w:w="1635"/>
            <w:gridCol w:w="2130"/>
            <w:gridCol w:w="1425"/>
            <w:gridCol w:w="1200"/>
            <w:gridCol w:w="2205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Role/Responsibility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Influence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Interests/Positive Impacts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Concerns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Support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Providing technical assistance and troubleshooting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stability, quick issue resolution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Workload, resource 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Analyzing financial data for insights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Accurate and accessible data, reporting tools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accuracy, system integration</w:t>
            </w:r>
          </w:p>
        </w:tc>
      </w:tr>
      <w:tr>
        <w:trPr>
          <w:cantSplit w:val="0"/>
          <w:trHeight w:val="1344.932232421873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 Team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Promoting the software to attract users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Increased user adoption, positive brand image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 competition, user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 Advisors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Ensuring legal compliance and risk management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Mitigated legal risks, regulatory adherence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 complexities, changing regulations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Specialists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Conducting training sessions for end-users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proficiency, smooth software adoption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constraints, resistance to training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Addressing user queries and issues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user experience, quick problem resolution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Workload, user dissatisfaction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Auditors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Conducting internal assessments and audits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Ensured system integrity, compliance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 challenges, resource allocation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Chief Information Security Officer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Overseeing the implementation of security measures and compliance.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Ensuring data security and regulatory compliance.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Potential vulnerabilities and compliance breaches.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Loan Officers and Staff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the system for loan processing and customer interactions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Low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Streamlined loan processing and improved customer service.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requirements and potential disruptions during system updates.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Bureaus and Financial Data Providers: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Providing credit information for loan application assessments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for accurate credit checks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security and accuracy of provided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Investors/Donors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Providing financial support for the microfinance initiative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Sustainable microfinance grown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viability and financial risks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Regulatory Authorities 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Overseeing and regulating financial institutions.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Ensuring adherence to financial regulations.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Non-compliance issues and regulatory changes impacting operations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 Advisors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Ensuring legal compliance and risk management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Mitigated legal risks and adherence to regulations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 complexities and changing regulations.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