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8.wmf" ContentType="image/x-wmf"/>
  <Override PartName="/word/media/image2.jpeg" ContentType="image/jpe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9.png" ContentType="image/png"/>
  <Override PartName="/word/media/image10.jpeg" ContentType="image/jpeg"/>
  <Override PartName="/word/media/image11.png" ContentType="image/png"/>
  <Override PartName="/word/media/image23.wmf" ContentType="image/x-wmf"/>
  <Override PartName="/word/media/image12.png" ContentType="image/png"/>
  <Override PartName="/word/media/image13.png" ContentType="image/png"/>
  <Override PartName="/word/media/image14.png" ContentType="image/png"/>
  <Override PartName="/word/media/image15.jpeg" ContentType="image/jpeg"/>
  <Override PartName="/word/media/image16.png" ContentType="image/pn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aconcuadrcula"/>
        <w:tblpPr w:vertAnchor="margin" w:horzAnchor="margin" w:leftFromText="141" w:rightFromText="141" w:tblpX="0" w:tblpY="390"/>
        <w:tblW w:w="9466"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3213"/>
        <w:gridCol w:w="239"/>
        <w:gridCol w:w="1162"/>
        <w:gridCol w:w="4616"/>
        <w:gridCol w:w="236"/>
      </w:tblGrid>
      <w:tr>
        <w:trPr>
          <w:trHeight w:val="672" w:hRule="atLeast"/>
        </w:trPr>
        <w:tc>
          <w:tcPr>
            <w:tcW w:w="3213" w:type="dxa"/>
            <w:tcBorders>
              <w:top w:val="nil"/>
              <w:left w:val="nil"/>
              <w:bottom w:val="nil"/>
              <w:right w:val="nil"/>
            </w:tcBorders>
          </w:tcPr>
          <w:p>
            <w:pPr>
              <w:pStyle w:val="Normal"/>
              <w:widowControl/>
              <w:suppressAutoHyphens w:val="true"/>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t>{{ cliente }}</w:t>
            </w:r>
          </w:p>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{{direccion}}</w:t>
            </w:r>
          </w:p>
          <w:p>
            <w:pPr>
              <w:pStyle w:val="Normal"/>
              <w:widowControl/>
              <w:suppressAutoHyphens w:val="true"/>
              <w:spacing w:lineRule="auto" w:line="240" w:before="0" w:after="0"/>
              <w:jc w:val="left"/>
              <w:rPr>
                <w:rFonts w:ascii="Merriweather Black" w:hAnsi="Merriweather Black" w:cs="Noto Sans"/>
                <w:color w:val="15438E"/>
              </w:rPr>
            </w:pPr>
            <w:r>
              <w:rPr>
                <w:rFonts w:cs="Noto Sans" w:ascii="Merriweather Black" w:hAnsi="Merriweather Black"/>
                <w:color w:val="15438E"/>
              </w:rPr>
            </w:r>
          </w:p>
          <w:p>
            <w:pPr>
              <w:pStyle w:val="Normal"/>
              <w:widowControl/>
              <w:suppressAutoHyphens w:val="true"/>
              <w:spacing w:lineRule="auto" w:line="240" w:before="0" w:after="0"/>
              <w:jc w:val="left"/>
              <w:rPr>
                <w:rFonts w:ascii="Merriweather Black" w:hAnsi="Merriweather Black" w:cs="Noto Sans"/>
                <w:color w:val="15438E"/>
              </w:rPr>
            </w:pPr>
            <w:r>
              <w:rPr>
                <w:rFonts w:cs="Noto Sans" w:ascii="Merriweather Black" w:hAnsi="Merriweather Black"/>
                <w:color w:val="15438E"/>
              </w:rPr>
            </w:r>
          </w:p>
          <w:p>
            <w:pPr>
              <w:pStyle w:val="Normal"/>
              <w:widowControl/>
              <w:suppressAutoHyphens w:val="true"/>
              <w:spacing w:lineRule="auto" w:line="240" w:before="0" w:after="0"/>
              <w:jc w:val="left"/>
              <w:rPr>
                <w:rFonts w:ascii="Merriweather Black" w:hAnsi="Merriweather Black" w:cs="Noto Sans"/>
                <w:color w:val="15438E"/>
              </w:rPr>
            </w:pPr>
            <w:r>
              <w:rPr>
                <w:rFonts w:cs="Noto Sans" w:ascii="Merriweather Black" w:hAnsi="Merriweather Black"/>
                <w:color w:val="15438E"/>
              </w:rPr>
            </w:r>
          </w:p>
          <w:p>
            <w:pPr>
              <w:pStyle w:val="Normal"/>
              <w:widowControl/>
              <w:suppressAutoHyphens w:val="true"/>
              <w:spacing w:lineRule="auto" w:line="240" w:before="0" w:after="0"/>
              <w:jc w:val="left"/>
              <w:rPr>
                <w:rFonts w:ascii="Merriweather Black" w:hAnsi="Merriweather Black" w:cs="Noto Sans"/>
                <w:color w:val="15438E"/>
              </w:rPr>
            </w:pPr>
            <w:r>
              <w:rPr>
                <w:rFonts w:cs="Noto Sans" w:ascii="Merriweather Black" w:hAnsi="Merriweather Black"/>
                <w:color w:val="15438E"/>
              </w:rPr>
            </w:r>
          </w:p>
          <w:p>
            <w:pPr>
              <w:pStyle w:val="Normal"/>
              <w:widowControl/>
              <w:suppressAutoHyphens w:val="true"/>
              <w:spacing w:lineRule="auto" w:line="240" w:before="0" w:after="0"/>
              <w:jc w:val="left"/>
              <w:rPr>
                <w:rFonts w:ascii="Merriweather Black" w:hAnsi="Merriweather Black" w:cs="Noto Sans"/>
                <w:color w:val="15438E"/>
              </w:rPr>
            </w:pPr>
            <w:r>
              <w:rPr>
                <w:rFonts w:cs="Noto Sans" w:ascii="Merriweather Black" w:hAnsi="Merriweather Black"/>
                <w:color w:val="15438E"/>
              </w:rPr>
            </w:r>
          </w:p>
        </w:tc>
        <w:tc>
          <w:tcPr>
            <w:tcW w:w="239" w:type="dxa"/>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5C626C"/>
                <w:sz w:val="16"/>
                <w:szCs w:val="16"/>
              </w:rPr>
            </w:pPr>
            <w:r>
              <w:rPr>
                <w:rFonts w:cs="Noto Sans" w:ascii="Noto Sans" w:hAnsi="Noto Sans"/>
                <w:color w:val="5C626C"/>
                <w:sz w:val="16"/>
                <w:szCs w:val="16"/>
              </w:rPr>
            </w:r>
          </w:p>
        </w:tc>
        <w:tc>
          <w:tcPr>
            <w:tcW w:w="6014" w:type="dxa"/>
            <w:gridSpan w:val="3"/>
            <w:vMerge w:val="restart"/>
            <w:tcBorders>
              <w:top w:val="nil"/>
              <w:left w:val="nil"/>
              <w:bottom w:val="nil"/>
              <w:right w:val="nil"/>
            </w:tcBorders>
          </w:tcPr>
          <w:p>
            <w:pPr>
              <w:pStyle w:val="Normal"/>
              <w:widowControl/>
              <w:suppressAutoHyphens w:val="true"/>
              <w:spacing w:lineRule="auto" w:line="240" w:before="0" w:after="0"/>
              <w:jc w:val="right"/>
              <w:rPr>
                <w:rFonts w:ascii="Noto Sans" w:hAnsi="Noto Sans" w:cs="Noto Sans"/>
                <w:color w:themeColor="background1" w:themeShade="a6" w:val="A6A6A6"/>
                <w:sz w:val="18"/>
                <w:szCs w:val="18"/>
              </w:rPr>
            </w:pPr>
            <w:r>
              <w:rPr/>
              <w:drawing>
                <wp:anchor behindDoc="0" distT="0" distB="0" distL="0" distR="0" simplePos="0" locked="0" layoutInCell="1" allowOverlap="1" relativeHeight="41">
                  <wp:simplePos x="0" y="0"/>
                  <wp:positionH relativeFrom="column">
                    <wp:posOffset>76200</wp:posOffset>
                  </wp:positionH>
                  <wp:positionV relativeFrom="paragraph">
                    <wp:posOffset>52070</wp:posOffset>
                  </wp:positionV>
                  <wp:extent cx="1009015" cy="704850"/>
                  <wp:effectExtent l="0" t="0" r="0" b="0"/>
                  <wp:wrapNone/>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1009015" cy="704850"/>
                          </a:xfrm>
                          <a:prstGeom prst="rect">
                            <a:avLst/>
                          </a:prstGeom>
                          <a:noFill/>
                        </pic:spPr>
                      </pic:pic>
                    </a:graphicData>
                  </a:graphic>
                </wp:anchor>
              </w:drawing>
              <w:drawing>
                <wp:inline distT="0" distB="0" distL="0" distR="0">
                  <wp:extent cx="3631565" cy="2530475"/>
                  <wp:effectExtent l="0" t="0" r="0" b="0"/>
                  <wp:docPr id="2" name="Imagen 754966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descr=""/>
                          <pic:cNvPicPr>
                            <a:picLocks noChangeAspect="1" noChangeArrowheads="1"/>
                          </pic:cNvPicPr>
                        </pic:nvPicPr>
                        <pic:blipFill>
                          <a:blip r:embed="rId3"/>
                          <a:srcRect l="16881" t="0" r="0" b="-3003"/>
                          <a:stretch>
                            <a:fillRect/>
                          </a:stretch>
                        </pic:blipFill>
                        <pic:spPr bwMode="auto">
                          <a:xfrm>
                            <a:off x="0" y="0"/>
                            <a:ext cx="3631565" cy="2530475"/>
                          </a:xfrm>
                          <a:prstGeom prst="rect">
                            <a:avLst/>
                          </a:prstGeom>
                          <a:noFill/>
                        </pic:spPr>
                      </pic:pic>
                    </a:graphicData>
                  </a:graphic>
                </wp:inline>
              </w:drawing>
            </w:r>
          </w:p>
        </w:tc>
      </w:tr>
      <w:tr>
        <w:trPr>
          <w:trHeight w:val="672" w:hRule="atLeast"/>
        </w:trPr>
        <w:tc>
          <w:tcPr>
            <w:tcW w:w="3213"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AT.N: Ing. Nombre Apellido</w:t>
            </w:r>
          </w:p>
          <w:p>
            <w:pPr>
              <w:pStyle w:val="Normal"/>
              <w:widowControl/>
              <w:suppressAutoHyphens w:val="true"/>
              <w:spacing w:lineRule="auto" w:line="240" w:before="0" w:after="40"/>
              <w:jc w:val="left"/>
              <w:rPr>
                <w:rFonts w:ascii="Noto Sans" w:hAnsi="Noto Sans" w:cs="Noto Sans"/>
                <w:b/>
                <w:bCs/>
                <w:color w:val="15438E"/>
                <w:sz w:val="20"/>
                <w:szCs w:val="20"/>
              </w:rPr>
            </w:pPr>
            <w:r>
              <w:rPr>
                <w:rFonts w:eastAsia="Calibri" w:cs="Noto Sans" w:ascii="Noto Sans" w:hAnsi="Noto Sans"/>
                <w:b/>
                <w:bCs/>
                <w:color w:val="15438E"/>
                <w:kern w:val="0"/>
                <w:sz w:val="20"/>
                <w:szCs w:val="20"/>
                <w:lang w:val="es-419" w:eastAsia="en-US" w:bidi="ar-SA"/>
              </w:rPr>
              <w:t>Puesto Organizacional</w:t>
            </w:r>
          </w:p>
          <w:p>
            <w:pPr>
              <w:pStyle w:val="Normal"/>
              <w:widowControl/>
              <w:suppressAutoHyphens w:val="true"/>
              <w:spacing w:lineRule="auto" w:line="240" w:before="0" w:after="40"/>
              <w:jc w:val="left"/>
              <w:rPr>
                <w:rFonts w:ascii="Noto Sans" w:hAnsi="Noto Sans" w:cs="Noto Sans"/>
                <w:color w:val="15438E"/>
                <w:sz w:val="20"/>
                <w:szCs w:val="20"/>
              </w:rPr>
            </w:pPr>
            <w:r>
              <w:rPr>
                <w:rFonts w:cs="Noto Sans" w:ascii="Noto Sans" w:hAnsi="Noto Sans"/>
                <w:color w:val="15438E"/>
                <w:sz w:val="20"/>
                <w:szCs w:val="20"/>
              </w:rPr>
            </w:r>
          </w:p>
        </w:tc>
        <w:tc>
          <w:tcPr>
            <w:tcW w:w="239" w:type="dxa"/>
            <w:tcBorders>
              <w:top w:val="nil"/>
              <w:left w:val="nil"/>
              <w:bottom w:val="nil"/>
              <w:right w:val="nil"/>
            </w:tcBorders>
          </w:tcPr>
          <w:p>
            <w:pPr>
              <w:pStyle w:val="Normal"/>
              <w:widowControl/>
              <w:suppressAutoHyphens w:val="true"/>
              <w:spacing w:lineRule="auto" w:line="240" w:before="0" w:after="40"/>
              <w:jc w:val="left"/>
              <w:rPr>
                <w:rFonts w:ascii="Merriweather Black" w:hAnsi="Merriweather Black" w:cs="Noto Sans"/>
                <w:color w:val="15438E"/>
              </w:rPr>
            </w:pPr>
            <w:r>
              <w:rPr>
                <w:rFonts w:cs="Noto Sans" w:ascii="Merriweather Black" w:hAnsi="Merriweather Black"/>
                <w:color w:val="15438E"/>
              </w:rPr>
            </w:r>
          </w:p>
        </w:tc>
        <w:tc>
          <w:tcPr>
            <w:tcW w:w="6014" w:type="dxa"/>
            <w:gridSpan w:val="3"/>
            <w:vMerge w:val="continue"/>
            <w:tcBorders>
              <w:top w:val="nil"/>
              <w:left w:val="nil"/>
              <w:bottom w:val="nil"/>
              <w:right w:val="nil"/>
            </w:tcBorders>
          </w:tcPr>
          <w:p>
            <w:pPr>
              <w:pStyle w:val="Normal"/>
              <w:widowControl/>
              <w:suppressAutoHyphens w:val="true"/>
              <w:spacing w:lineRule="auto" w:line="240" w:before="0" w:after="0"/>
              <w:jc w:val="right"/>
              <w:rPr>
                <w:rFonts w:ascii="Noto Sans" w:hAnsi="Noto Sans" w:cs="Noto Sans"/>
                <w:color w:themeColor="background1" w:themeShade="a6" w:val="A6A6A6"/>
                <w:sz w:val="18"/>
                <w:szCs w:val="18"/>
              </w:rPr>
            </w:pPr>
            <w:r>
              <w:rPr>
                <w:rFonts w:cs="Noto Sans" w:ascii="Noto Sans" w:hAnsi="Noto Sans"/>
                <w:color w:themeColor="background1" w:themeShade="a6" w:val="A6A6A6"/>
                <w:sz w:val="18"/>
                <w:szCs w:val="18"/>
              </w:rPr>
            </w:r>
          </w:p>
        </w:tc>
      </w:tr>
      <w:tr>
        <w:trPr/>
        <w:tc>
          <w:tcPr>
            <w:tcW w:w="3213"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themeColor="background1" w:themeShade="80" w:val="808080"/>
                <w:sz w:val="18"/>
                <w:szCs w:val="18"/>
              </w:rPr>
            </w:pPr>
            <w:r>
              <w:rPr>
                <w:rFonts w:cs="Noto Sans" w:ascii="Noto Sans" w:hAnsi="Noto Sans"/>
                <w:b/>
                <w:bCs/>
                <w:color w:themeColor="background1" w:themeShade="80" w:val="808080"/>
                <w:sz w:val="18"/>
                <w:szCs w:val="18"/>
              </w:rPr>
            </w:r>
          </w:p>
        </w:tc>
        <w:tc>
          <w:tcPr>
            <w:tcW w:w="239" w:type="dxa"/>
            <w:tcBorders>
              <w:top w:val="nil"/>
              <w:left w:val="nil"/>
              <w:bottom w:val="nil"/>
              <w:right w:val="nil"/>
            </w:tcBorders>
            <w:shd w:color="auto" w:fill="auto" w:val="clear"/>
          </w:tcPr>
          <w:p>
            <w:pPr>
              <w:pStyle w:val="Normal"/>
              <w:widowControl/>
              <w:suppressAutoHyphens w:val="true"/>
              <w:spacing w:lineRule="auto" w:line="240" w:before="0" w:after="40"/>
              <w:jc w:val="left"/>
              <w:rPr>
                <w:rFonts w:ascii="Noto Sans" w:hAnsi="Noto Sans" w:cs="Noto Sans"/>
                <w:b/>
                <w:bCs/>
                <w:color w:themeColor="background1" w:themeShade="80" w:val="808080"/>
                <w:sz w:val="18"/>
                <w:szCs w:val="18"/>
              </w:rPr>
            </w:pPr>
            <w:r>
              <w:rPr>
                <w:rFonts w:cs="Noto Sans" w:ascii="Noto Sans" w:hAnsi="Noto Sans"/>
                <w:b/>
                <w:bCs/>
                <w:color w:themeColor="background1" w:themeShade="80" w:val="808080"/>
                <w:sz w:val="18"/>
                <w:szCs w:val="18"/>
              </w:rPr>
            </w:r>
          </w:p>
        </w:tc>
        <w:tc>
          <w:tcPr>
            <w:tcW w:w="60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8"/>
                <w:szCs w:val="18"/>
              </w:rPr>
            </w:pPr>
            <w:r>
              <w:rPr>
                <w:rFonts w:cs="Noto Sans" w:ascii="Noto Sans" w:hAnsi="Noto Sans"/>
                <w:color w:val="15438E"/>
                <w:sz w:val="18"/>
                <w:szCs w:val="18"/>
              </w:rPr>
            </w:r>
          </w:p>
        </w:tc>
      </w:tr>
      <w:tr>
        <w:trPr/>
        <w:tc>
          <w:tcPr>
            <w:tcW w:w="3213" w:type="dxa"/>
            <w:tcBorders>
              <w:top w:val="nil"/>
              <w:left w:val="nil"/>
              <w:bottom w:val="nil"/>
              <w:right w:val="nil"/>
            </w:tcBorders>
          </w:tcPr>
          <w:p>
            <w:pPr>
              <w:pStyle w:val="Normal"/>
              <w:widowControl/>
              <w:suppressAutoHyphens w:val="true"/>
              <w:spacing w:before="0" w:after="40"/>
              <w:jc w:val="left"/>
              <w:rPr>
                <w:rFonts w:ascii="Noto Sans" w:hAnsi="Noto Sans" w:cs="Noto Sans"/>
                <w:color w:themeColor="background1" w:themeShade="80" w:val="808080"/>
              </w:rPr>
            </w:pPr>
            <w:r>
              <w:rPr>
                <w:rFonts w:eastAsia="Calibri" w:cs="Noto Sans" w:ascii="Noto Sans" w:hAnsi="Noto Sans"/>
                <w:b/>
                <w:bCs/>
                <w:color w:themeColor="background1" w:themeShade="80" w:val="808080"/>
                <w:kern w:val="0"/>
                <w:sz w:val="22"/>
                <w:szCs w:val="22"/>
                <w:lang w:val="es-419" w:eastAsia="en-US" w:bidi="ar-SA"/>
              </w:rPr>
              <w:t xml:space="preserve">REFERENCIA:                                                                                                                                                       </w:t>
            </w:r>
            <w:r>
              <w:rPr>
                <w:rFonts w:eastAsia="Calibri" w:cs="Noto Sans" w:ascii="Noto Sans" w:hAnsi="Noto Sans"/>
                <w:color w:themeColor="background1" w:themeShade="80" w:val="808080"/>
                <w:kern w:val="0"/>
                <w:sz w:val="22"/>
                <w:szCs w:val="22"/>
                <w:lang w:val="es-419" w:eastAsia="en-US" w:bidi="ar-SA"/>
              </w:rPr>
              <w:t>COT-{{folio}}</w:t>
            </w:r>
          </w:p>
        </w:tc>
        <w:tc>
          <w:tcPr>
            <w:tcW w:w="239" w:type="dxa"/>
            <w:tcBorders>
              <w:top w:val="nil"/>
              <w:left w:val="nil"/>
              <w:bottom w:val="nil"/>
              <w:right w:val="nil"/>
            </w:tcBorders>
            <w:shd w:color="auto" w:fill="auto" w:val="clear"/>
          </w:tcPr>
          <w:p>
            <w:pPr>
              <w:pStyle w:val="Normal"/>
              <w:widowControl/>
              <w:suppressAutoHyphens w:val="true"/>
              <w:spacing w:lineRule="auto" w:line="240" w:before="0" w:after="40"/>
              <w:jc w:val="left"/>
              <w:rPr>
                <w:rFonts w:ascii="Merriweather Black" w:hAnsi="Merriweather Black" w:cs="Noto Sans"/>
                <w:color w:val="15438E"/>
              </w:rPr>
            </w:pPr>
            <w:r>
              <w:rPr>
                <w:rFonts w:cs="Noto Sans" w:ascii="Merriweather Black" w:hAnsi="Merriweather Black"/>
                <w:color w:val="15438E"/>
              </w:rPr>
            </w:r>
          </w:p>
        </w:tc>
        <w:tc>
          <w:tcPr>
            <w:tcW w:w="6014" w:type="dxa"/>
            <w:gridSpan w:val="3"/>
            <w:tcBorders>
              <w:top w:val="nil"/>
              <w:left w:val="nil"/>
              <w:bottom w:val="nil"/>
              <w:right w:val="nil"/>
            </w:tcBorders>
          </w:tcPr>
          <w:p>
            <w:pPr>
              <w:pStyle w:val="Normal"/>
              <w:widowControl/>
              <w:suppressAutoHyphens w:val="true"/>
              <w:spacing w:before="0" w:after="4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En atención a su amable solicitud, estamos presentando a su consideración nuestra cotización por:</w:t>
            </w:r>
          </w:p>
          <w:p>
            <w:pPr>
              <w:pStyle w:val="Normal"/>
              <w:widowControl/>
              <w:suppressAutoHyphens w:val="true"/>
              <w:spacing w:before="0" w:after="40"/>
              <w:jc w:val="left"/>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before="0" w:after="40"/>
              <w:jc w:val="center"/>
              <w:rPr>
                <w:rFonts w:ascii="Merriweather Black" w:hAnsi="Merriweather Black" w:cs="Noto Sans"/>
                <w:color w:val="15438E"/>
                <w:sz w:val="18"/>
                <w:szCs w:val="18"/>
              </w:rPr>
            </w:pPr>
            <w:r>
              <w:rPr>
                <w:rFonts w:eastAsia="Calibri" w:cs="Noto Sans" w:ascii="Merriweather Black" w:hAnsi="Merriweather Black"/>
                <w:color w:val="15438E"/>
                <w:kern w:val="0"/>
                <w:sz w:val="18"/>
                <w:szCs w:val="18"/>
                <w:lang w:val="es-419" w:eastAsia="en-US" w:bidi="ar-SA"/>
              </w:rPr>
              <w:t>Sistema de racks {{type}}s para almacén.</w:t>
            </w:r>
          </w:p>
          <w:p>
            <w:pPr>
              <w:pStyle w:val="Normal"/>
              <w:widowControl/>
              <w:suppressAutoHyphens w:val="true"/>
              <w:spacing w:before="0" w:after="40"/>
              <w:jc w:val="left"/>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before="0" w:after="4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Nuestra propuesta se preparó con base en las especificaciones y datos suministrados por ustedes y esperamos que cubra totalmente sus necesidades.</w:t>
            </w:r>
          </w:p>
          <w:p>
            <w:pPr>
              <w:pStyle w:val="Normal"/>
              <w:widowControl/>
              <w:suppressAutoHyphens w:val="true"/>
              <w:spacing w:before="0" w:after="40"/>
              <w:jc w:val="both"/>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lineRule="auto" w:line="240" w:before="0" w:after="0"/>
              <w:jc w:val="both"/>
              <w:rPr>
                <w:rFonts w:ascii="Noto Sans" w:hAnsi="Noto Sans" w:cs="Noto Sans"/>
                <w:color w:val="5C626C"/>
                <w:sz w:val="16"/>
                <w:szCs w:val="16"/>
              </w:rPr>
            </w:pPr>
            <w:r>
              <w:rPr>
                <w:rFonts w:eastAsia="Calibri" w:cs="Noto Sans" w:ascii="Noto Sans" w:hAnsi="Noto Sans"/>
                <w:color w:val="15438E"/>
                <w:kern w:val="0"/>
                <w:sz w:val="18"/>
                <w:szCs w:val="18"/>
                <w:lang w:val="es-419" w:eastAsia="en-US" w:bidi="ar-SA"/>
              </w:rPr>
              <w:t>Sin otro particular y agradeciendo su atención con la presente, nos despedimos de usted esperando tener la oportunidad de servirle.</w:t>
            </w:r>
          </w:p>
        </w:tc>
      </w:tr>
      <w:tr>
        <w:trPr/>
        <w:tc>
          <w:tcPr>
            <w:tcW w:w="9230" w:type="dxa"/>
            <w:gridSpan w:val="4"/>
            <w:tcBorders>
              <w:top w:val="nil"/>
              <w:left w:val="nil"/>
              <w:bottom w:val="nil"/>
              <w:right w:val="nil"/>
            </w:tcBorders>
          </w:tcPr>
          <w:p>
            <w:pPr>
              <w:pStyle w:val="Normal"/>
              <w:widowControl/>
              <w:suppressAutoHyphens w:val="true"/>
              <w:spacing w:before="0" w:after="40"/>
              <w:jc w:val="left"/>
              <w:rPr>
                <w:rFonts w:ascii="Noto Sans" w:hAnsi="Noto Sans" w:cs="Noto Sans"/>
                <w:b/>
                <w:bCs/>
                <w:color w:val="15438E"/>
                <w:sz w:val="20"/>
                <w:szCs w:val="20"/>
              </w:rPr>
            </w:pPr>
            <w:r>
              <w:rPr>
                <w:rFonts w:cs="Noto Sans" w:ascii="Noto Sans" w:hAnsi="Noto Sans"/>
                <w:b/>
                <w:bCs/>
                <w:color w:val="15438E"/>
                <w:sz w:val="20"/>
                <w:szCs w:val="20"/>
              </w:rPr>
            </w:r>
          </w:p>
          <w:p>
            <w:pPr>
              <w:pStyle w:val="Normal"/>
              <w:widowControl/>
              <w:suppressAutoHyphens w:val="true"/>
              <w:spacing w:lineRule="auto" w:line="240" w:before="0" w:after="0"/>
              <w:jc w:val="left"/>
              <w:rPr>
                <w:rFonts w:ascii="Noto Sans" w:hAnsi="Noto Sans" w:cs="Noto Sans"/>
                <w:color w:val="15438E"/>
                <w:sz w:val="18"/>
                <w:szCs w:val="18"/>
              </w:rPr>
            </w:pPr>
            <w:r>
              <w:rPr>
                <w:rFonts w:eastAsia="Calibri" w:cs="Noto Sans" w:ascii="Noto Sans" w:hAnsi="Noto Sans"/>
                <w:b/>
                <w:bCs/>
                <w:color w:val="15438E"/>
                <w:kern w:val="0"/>
                <w:sz w:val="20"/>
                <w:szCs w:val="20"/>
                <w:lang w:val="es-419" w:eastAsia="en-US" w:bidi="ar-SA"/>
              </w:rPr>
              <w:t>ATENTAMENTE:</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cs="Noto Sans" w:ascii="Noto Sans" w:hAnsi="Noto Sans"/>
                <w:color w:val="15438E"/>
                <w:sz w:val="20"/>
                <w:szCs w:val="20"/>
              </w:rPr>
            </w:r>
          </w:p>
        </w:tc>
        <w:tc>
          <w:tcPr>
            <w:tcW w:w="4616"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cs="Noto Sans" w:ascii="Noto Sans" w:hAnsi="Noto Sans"/>
                <w:color w:val="15438E"/>
                <w:sz w:val="20"/>
                <w:szCs w:val="20"/>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rPr>
            </w:pPr>
            <w:r>
              <w:rPr>
                <w:rFonts w:cs="Noto Sans" w:ascii="Noto Sans" w:hAnsi="Noto Sans"/>
                <w:color w:val="15438E"/>
              </w:rPr>
            </w:r>
          </w:p>
        </w:tc>
        <w:tc>
          <w:tcPr>
            <w:tcW w:w="4616"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highlight w:val="yellow"/>
              </w:rPr>
            </w:pPr>
            <w:r>
              <w:rPr>
                <w:rFonts w:eastAsia="Calibri" w:cs="Noto Sans" w:ascii="Noto Sans" w:hAnsi="Noto Sans"/>
                <w:color w:val="15438E"/>
                <w:kern w:val="0"/>
                <w:sz w:val="22"/>
                <w:szCs w:val="22"/>
                <w:lang w:val="es-419" w:eastAsia="en-US" w:bidi="ar-SA"/>
              </w:rPr>
              <w:t>{{asesor}}</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Coordinador de Ventas</w:t>
            </w:r>
          </w:p>
        </w:tc>
        <w:tc>
          <w:tcPr>
            <w:tcW w:w="4616"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eastAsia="Calibri" w:cs="Noto Sans" w:ascii="Noto Sans" w:hAnsi="Noto Sans"/>
                <w:b/>
                <w:bCs/>
                <w:color w:val="15438E"/>
                <w:kern w:val="0"/>
                <w:sz w:val="16"/>
                <w:szCs w:val="16"/>
                <w:lang w:val="es-419" w:eastAsia="en-US" w:bidi="ar-SA"/>
              </w:rPr>
              <w:t>Asesor Comercial</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cs="Noto Sans" w:ascii="Noto Sans" w:hAnsi="Noto Sans"/>
                <w:color w:val="15438E"/>
                <w:sz w:val="16"/>
                <w:szCs w:val="16"/>
              </w:rPr>
            </w:r>
          </w:p>
        </w:tc>
        <w:tc>
          <w:tcPr>
            <w:tcW w:w="4616"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cs="Noto Sans" w:ascii="Noto Sans" w:hAnsi="Noto Sans"/>
                <w:color w:val="15438E"/>
                <w:sz w:val="16"/>
                <w:szCs w:val="16"/>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16"/>
                <w:szCs w:val="16"/>
              </w:rPr>
            </w:pPr>
            <w:r>
              <w:rPr>
                <w:rFonts w:cs="Noto Sans" w:ascii="Noto Sans" w:hAnsi="Noto Sans"/>
                <w:color w:val="15438E"/>
                <w:sz w:val="16"/>
                <w:szCs w:val="16"/>
              </w:rPr>
            </w:r>
          </w:p>
          <w:p>
            <w:pPr>
              <w:pStyle w:val="Normal"/>
              <w:widowControl/>
              <w:suppressAutoHyphens w:val="true"/>
              <w:spacing w:lineRule="auto" w:line="240" w:before="0" w:after="40"/>
              <w:jc w:val="left"/>
              <w:rPr>
                <w:rFonts w:ascii="Noto Sans" w:hAnsi="Noto Sans" w:cs="Noto Sans"/>
                <w:color w:val="15438E"/>
                <w:sz w:val="16"/>
                <w:szCs w:val="16"/>
              </w:rPr>
            </w:pPr>
            <w:r>
              <w:rPr>
                <w:rFonts w:cs="Noto Sans" w:ascii="Noto Sans" w:hAnsi="Noto Sans"/>
                <w:color w:val="15438E"/>
                <w:sz w:val="16"/>
                <w:szCs w:val="16"/>
              </w:rPr>
            </w:r>
          </w:p>
          <w:p>
            <w:pPr>
              <w:pStyle w:val="Normal"/>
              <w:widowControl/>
              <w:suppressAutoHyphens w:val="true"/>
              <w:spacing w:lineRule="auto" w:line="240" w:before="0" w:after="40"/>
              <w:jc w:val="left"/>
              <w:rPr>
                <w:rFonts w:ascii="Noto Sans" w:hAnsi="Noto Sans" w:cs="Noto Sans"/>
                <w:color w:val="15438E"/>
                <w:sz w:val="16"/>
                <w:szCs w:val="16"/>
              </w:rPr>
            </w:pPr>
            <w:r>
              <w:rPr>
                <w:rFonts w:cs="Noto Sans" w:ascii="Noto Sans" w:hAnsi="Noto Sans"/>
                <w:color w:val="15438E"/>
                <w:sz w:val="16"/>
                <w:szCs w:val="16"/>
              </w:rPr>
            </w:r>
          </w:p>
        </w:tc>
        <w:tc>
          <w:tcPr>
            <w:tcW w:w="4616"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cs="Noto Sans" w:ascii="Noto Sans" w:hAnsi="Noto Sans"/>
                <w:b/>
                <w:bCs/>
                <w:color w:val="15438E"/>
                <w:sz w:val="16"/>
                <w:szCs w:val="16"/>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FIRMA:</w:t>
            </w:r>
          </w:p>
        </w:tc>
        <w:tc>
          <w:tcPr>
            <w:tcW w:w="4616"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FIRMA:</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____________________________________________</w:t>
            </w:r>
          </w:p>
        </w:tc>
        <w:tc>
          <w:tcPr>
            <w:tcW w:w="4616"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____________________________________________</w:t>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r>
        <w:trPr/>
        <w:tc>
          <w:tcPr>
            <w:tcW w:w="4614" w:type="dxa"/>
            <w:gridSpan w:val="3"/>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cs="Noto Sans" w:ascii="Noto Sans" w:hAnsi="Noto Sans"/>
                <w:color w:val="15438E"/>
                <w:sz w:val="20"/>
                <w:szCs w:val="20"/>
              </w:rPr>
            </w:r>
          </w:p>
        </w:tc>
        <w:tc>
          <w:tcPr>
            <w:tcW w:w="4616" w:type="dxa"/>
            <w:tcBorders>
              <w:top w:val="nil"/>
              <w:left w:val="nil"/>
              <w:bottom w:val="nil"/>
              <w:right w:val="nil"/>
            </w:tcBorders>
          </w:tcPr>
          <w:p>
            <w:pPr>
              <w:pStyle w:val="Normal"/>
              <w:widowControl/>
              <w:suppressAutoHyphens w:val="true"/>
              <w:spacing w:lineRule="auto" w:line="240" w:before="0" w:after="40"/>
              <w:jc w:val="left"/>
              <w:rPr>
                <w:rFonts w:ascii="Noto Sans" w:hAnsi="Noto Sans" w:cs="Noto Sans"/>
                <w:color w:val="15438E"/>
                <w:sz w:val="20"/>
                <w:szCs w:val="20"/>
              </w:rPr>
            </w:pPr>
            <w:r>
              <w:rPr>
                <w:rFonts w:cs="Noto Sans" w:ascii="Noto Sans" w:hAnsi="Noto Sans"/>
                <w:color w:val="15438E"/>
                <w:sz w:val="20"/>
                <w:szCs w:val="20"/>
              </w:rPr>
            </w:r>
          </w:p>
        </w:tc>
        <w:tc>
          <w:tcPr>
            <w:tcW w:w="236"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rPr>
            </w:pPr>
            <w:r>
              <w:rPr>
                <w:rFonts w:eastAsia="Calibri"/>
              </w:rPr>
            </w:r>
          </w:p>
        </w:tc>
      </w:tr>
    </w:tbl>
    <w:p>
      <w:pPr>
        <w:pStyle w:val="Normal"/>
        <w:spacing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r>
    </w:p>
    <w:p>
      <w:pPr>
        <w:pStyle w:val="Normal"/>
        <w:spacing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t>Índice</w:t>
      </w:r>
    </w:p>
    <w:p>
      <w:pPr>
        <w:pStyle w:val="Normal"/>
        <w:spacing w:before="0" w:after="40"/>
        <w:rPr>
          <w:rFonts w:ascii="Noto Sans" w:hAnsi="Noto Sans" w:cs="Noto Sans"/>
          <w:color w:val="15438E"/>
          <w:sz w:val="18"/>
          <w:szCs w:val="18"/>
        </w:rPr>
      </w:pPr>
      <w:r>
        <w:rPr>
          <w:rFonts w:cs="Noto Sans" w:ascii="Noto Sans" w:hAnsi="Noto Sans"/>
          <w:color w:val="15438E"/>
          <w:sz w:val="18"/>
          <w:szCs w:val="18"/>
        </w:rPr>
        <w:t xml:space="preserve">                                                                                   </w:t>
      </w:r>
    </w:p>
    <w:tbl>
      <w:tblPr>
        <w:tblStyle w:val="Tablaconcuadrcula"/>
        <w:tblpPr w:vertAnchor="text" w:horzAnchor="text" w:leftFromText="141" w:rightFromText="141" w:tblpX="0" w:tblpY="1"/>
        <w:tblOverlap w:val="never"/>
        <w:tblW w:w="9350"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GENERALIDADES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VENTAJAS DEL SISTEMA</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ALCANCE DE NUESTRA OFERTA</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DESCRIPCION DE LA OPERACION</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PARAMETROS DE SELECCIÓN Y DISEÑO</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4</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NORMAS</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5</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LISTADO DE MATERIALES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6</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CARACTERISTICAS TECNICAS</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8</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ELEMENTOS AUXILIARES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10</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DISTRIBUCION DEL SISTEMA</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12</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LISTADO DE PRECIOS</w:t>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13</w:t>
            </w:r>
          </w:p>
        </w:tc>
      </w:tr>
      <w:tr>
        <w:trPr/>
        <w:tc>
          <w:tcPr>
            <w:tcW w:w="4675" w:type="dxa"/>
            <w:tcBorders>
              <w:top w:val="nil"/>
              <w:left w:val="nil"/>
              <w:bottom w:val="nil"/>
              <w:right w:val="nil"/>
            </w:tcBorders>
          </w:tcPr>
          <w:p>
            <w:pPr>
              <w:pStyle w:val="Normal"/>
              <w:widowControl/>
              <w:suppressAutoHyphens w:val="true"/>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NOTAS GENERALES Y CONDICIONES DE VENTA</w:t>
            </w:r>
          </w:p>
        </w:tc>
        <w:tc>
          <w:tcPr>
            <w:tcW w:w="4674" w:type="dxa"/>
            <w:tcBorders>
              <w:top w:val="nil"/>
              <w:left w:val="nil"/>
              <w:bottom w:val="nil"/>
              <w:right w:val="nil"/>
            </w:tcBorders>
          </w:tcPr>
          <w:p>
            <w:pPr>
              <w:pStyle w:val="Normal"/>
              <w:widowControl/>
              <w:suppressAutoHyphens w:val="true"/>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14</w:t>
            </w:r>
          </w:p>
        </w:tc>
      </w:tr>
      <w:tr>
        <w:trPr/>
        <w:tc>
          <w:tcPr>
            <w:tcW w:w="4675"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left"/>
              <w:rPr>
                <w:rFonts w:ascii="Noto Sans" w:hAnsi="Noto Sans" w:cs="Noto Sans"/>
                <w:color w:val="15438E"/>
                <w:sz w:val="18"/>
                <w:szCs w:val="18"/>
                <w:lang w:val="en-US"/>
              </w:rPr>
            </w:pPr>
            <w:r>
              <w:rPr>
                <w:rFonts w:eastAsia="Calibri" w:cs="Noto Sans" w:ascii="Noto Sans" w:hAnsi="Noto Sans"/>
                <w:b/>
                <w:bCs/>
                <w:color w:val="15438E"/>
                <w:kern w:val="0"/>
                <w:sz w:val="18"/>
                <w:szCs w:val="18"/>
                <w:lang w:val="en-US" w:eastAsia="en-US" w:bidi="ar-SA"/>
              </w:rPr>
              <w:t>ANEXO</w:t>
            </w:r>
          </w:p>
          <w:p>
            <w:pPr>
              <w:pStyle w:val="Normal"/>
              <w:widowControl/>
              <w:suppressAutoHyphens w:val="true"/>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 for d in dibujos  %}</w:t>
            </w:r>
          </w:p>
          <w:p>
            <w:pPr>
              <w:pStyle w:val="Normal"/>
              <w:widowControl/>
              <w:suppressAutoHyphens w:val="true"/>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{{d}}</w:t>
            </w:r>
          </w:p>
          <w:p>
            <w:pPr>
              <w:pStyle w:val="Normal"/>
              <w:widowControl/>
              <w:suppressAutoHyphens w:val="true"/>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 endfor  %}</w:t>
            </w:r>
          </w:p>
          <w:p>
            <w:pPr>
              <w:pStyle w:val="Normal"/>
              <w:widowControl/>
              <w:suppressAutoHyphens w:val="true"/>
              <w:spacing w:lineRule="auto" w:line="480" w:before="0" w:after="0"/>
              <w:jc w:val="left"/>
              <w:rPr>
                <w:rFonts w:ascii="Noto Sans" w:hAnsi="Noto Sans" w:cs="Noto Sans"/>
                <w:color w:val="15438E"/>
                <w:sz w:val="18"/>
                <w:szCs w:val="18"/>
                <w:lang w:val="en-US"/>
              </w:rPr>
            </w:pPr>
            <w:r>
              <w:rPr>
                <w:rFonts w:cs="Noto Sans" w:ascii="Noto Sans" w:hAnsi="Noto Sans"/>
                <w:color w:val="15438E"/>
                <w:sz w:val="18"/>
                <w:szCs w:val="18"/>
                <w:lang w:val="en-US"/>
              </w:rPr>
            </w:r>
          </w:p>
        </w:tc>
        <w:tc>
          <w:tcPr>
            <w:tcW w:w="4674" w:type="dxa"/>
            <w:tcBorders>
              <w:top w:val="nil"/>
              <w:left w:val="nil"/>
              <w:bottom w:val="nil"/>
              <w:right w:val="nil"/>
            </w:tcBorders>
            <w:shd w:color="auto" w:fill="F2F2F2" w:themeFill="background1" w:themeFillShade="f2" w:val="clear"/>
          </w:tcPr>
          <w:p>
            <w:pPr>
              <w:pStyle w:val="Normal"/>
              <w:widowControl/>
              <w:suppressAutoHyphens w:val="true"/>
              <w:spacing w:lineRule="auto" w:line="480" w:before="0" w:after="0"/>
              <w:jc w:val="right"/>
              <w:rPr>
                <w:rFonts w:ascii="Noto Sans" w:hAnsi="Noto Sans" w:cs="Noto Sans"/>
                <w:color w:val="15438E"/>
                <w:sz w:val="18"/>
                <w:szCs w:val="18"/>
                <w:lang w:val="en-US"/>
              </w:rPr>
            </w:pPr>
            <w:r>
              <w:rPr>
                <w:rFonts w:cs="Noto Sans" w:ascii="Noto Sans" w:hAnsi="Noto Sans"/>
                <w:color w:val="15438E"/>
                <w:sz w:val="18"/>
                <w:szCs w:val="18"/>
                <w:lang w:val="en-US"/>
              </w:rPr>
            </w:r>
          </w:p>
        </w:tc>
      </w:tr>
    </w:tbl>
    <w:p>
      <w:pPr>
        <w:pStyle w:val="Normal"/>
        <w:spacing w:lineRule="auto" w:line="240" w:before="0" w:after="0"/>
        <w:rPr>
          <w:rFonts w:ascii="Noto Sans" w:hAnsi="Noto Sans" w:cs="Noto Sans"/>
          <w:color w:val="15438E"/>
          <w:sz w:val="18"/>
          <w:szCs w:val="18"/>
          <w:lang w:val="en-US"/>
        </w:rPr>
      </w:pPr>
      <w:r>
        <w:rPr>
          <w:rFonts w:cs="Noto Sans" w:ascii="Noto Sans" w:hAnsi="Noto Sans"/>
          <w:color w:val="15438E"/>
          <w:sz w:val="18"/>
          <w:szCs w:val="18"/>
          <w:lang w:val="en-US"/>
        </w:rPr>
        <w:tab/>
        <w:tab/>
        <w:tab/>
        <w:tab/>
        <w:tab/>
      </w:r>
    </w:p>
    <w:p>
      <w:pPr>
        <w:pStyle w:val="Normal"/>
        <w:spacing w:before="0" w:after="40"/>
        <w:rPr>
          <w:rFonts w:ascii="Noto Sans" w:hAnsi="Noto Sans" w:cs="Noto Sans"/>
          <w:color w:val="5C626C"/>
          <w:sz w:val="72"/>
          <w:szCs w:val="72"/>
          <w:lang w:val="en-US"/>
        </w:rPr>
      </w:pPr>
      <w:r>
        <w:rPr>
          <w:rFonts w:cs="Noto Sans" w:ascii="Noto Sans" w:hAnsi="Noto Sans"/>
          <w:color w:val="5C626C"/>
          <w:sz w:val="72"/>
          <w:szCs w:val="72"/>
          <w:lang w:val="en-US"/>
        </w:rPr>
      </w:r>
    </w:p>
    <w:p>
      <w:pPr>
        <w:pStyle w:val="Normal"/>
        <w:spacing w:before="0" w:after="40"/>
        <w:rPr>
          <w:rFonts w:ascii="Noto Sans" w:hAnsi="Noto Sans" w:cs="Noto Sans"/>
          <w:color w:val="5C626C"/>
          <w:sz w:val="72"/>
          <w:szCs w:val="72"/>
          <w:lang w:val="en-US"/>
        </w:rPr>
      </w:pPr>
      <w:r>
        <w:rPr>
          <w:rFonts w:cs="Noto Sans" w:ascii="Noto Sans" w:hAnsi="Noto Sans"/>
          <w:color w:val="5C626C"/>
          <w:sz w:val="72"/>
          <w:szCs w:val="72"/>
          <w:lang w:val="en-US"/>
        </w:rPr>
      </w:r>
    </w:p>
    <w:p>
      <w:pPr>
        <w:pStyle w:val="ListParagraph"/>
        <w:ind w:left="720"/>
        <w:rPr>
          <w:rFonts w:ascii="Merriweather Black" w:hAnsi="Merriweather Black" w:cs="Noto Sans"/>
          <w:color w:val="15438E"/>
          <w:sz w:val="28"/>
          <w:szCs w:val="28"/>
          <w:lang w:val="en-US"/>
        </w:rPr>
      </w:pPr>
      <w:r>
        <w:rPr>
          <w:rFonts w:cs="Noto Sans" w:ascii="Merriweather Black" w:hAnsi="Merriweather Black"/>
          <w:color w:val="15438E"/>
          <w:sz w:val="28"/>
          <w:szCs w:val="28"/>
          <w:lang w:val="en-US"/>
        </w:rPr>
      </w:r>
    </w:p>
    <w:sdt>
      <w:sdtPr>
        <w:docPartObj>
          <w:docPartGallery w:val="Table of Contents"/>
          <w:docPartUnique w:val="true"/>
        </w:docPartObj>
      </w:sdtPr>
      <w:sdtContent>
        <w:p>
          <w:pPr>
            <w:pStyle w:val="TOCHeading"/>
            <w:shd w:fill="FFFFFF" w:val="clear"/>
            <w:spacing w:lineRule="auto" w:line="240"/>
            <w:jc w:val="center"/>
            <w:rPr>
              <w:rFonts w:ascii="Century Gothic" w:hAnsi="Century Gothic"/>
              <w:b/>
              <w:bCs/>
              <w:sz w:val="40"/>
              <w:szCs w:val="40"/>
              <w:lang w:val="es-ES"/>
            </w:rPr>
          </w:pPr>
          <w:r>
            <w:rPr>
              <w:rFonts w:ascii="Century Gothic" w:hAnsi="Century Gothic"/>
              <w:b/>
              <w:bCs/>
              <w:sz w:val="40"/>
              <w:szCs w:val="40"/>
              <w:lang w:val="es-ES"/>
            </w:rPr>
            <w:t>Índice</w:t>
          </w:r>
        </w:p>
        <w:p>
          <w:pPr>
            <w:pStyle w:val="Normal"/>
            <w:shd w:val="clear" w:color="auto" w:fill="FFFFFF" w:themeFill="background1"/>
            <w:spacing w:lineRule="auto" w:line="240" w:before="0" w:after="0"/>
            <w:rPr>
              <w:lang w:val="es-ES" w:eastAsia="es-MX"/>
            </w:rPr>
          </w:pPr>
          <w:r>
            <w:rPr>
              <w:lang w:val="es-ES" w:eastAsia="es-MX"/>
            </w:rPr>
          </w:r>
        </w:p>
        <w:p>
          <w:pPr>
            <w:pStyle w:val="Normal"/>
            <w:shd w:val="clear" w:color="auto" w:fill="FFFFFF" w:themeFill="background1"/>
            <w:spacing w:lineRule="auto" w:line="240" w:before="0" w:after="0"/>
            <w:rPr>
              <w:rFonts w:ascii="Century Gothic" w:hAnsi="Century Gothic"/>
              <w:sz w:val="24"/>
              <w:szCs w:val="24"/>
              <w:lang w:val="es-ES" w:eastAsia="es-MX"/>
            </w:rPr>
          </w:pPr>
          <w:r>
            <w:rPr>
              <w:rFonts w:ascii="Century Gothic" w:hAnsi="Century Gothic"/>
              <w:sz w:val="24"/>
              <w:szCs w:val="24"/>
              <w:lang w:val="es-ES" w:eastAsia="es-MX"/>
            </w:rPr>
          </w:r>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r>
            <w:fldChar w:fldCharType="begin"/>
          </w:r>
          <w:r>
            <w:rPr>
              <w:webHidden/>
              <w:rStyle w:val="Enlacedelndice"/>
              <w:vanish w:val="false"/>
              <w:rFonts w:eastAsia="Calibri"/>
            </w:rPr>
            <w:instrText xml:space="preserve"> TOC \z \o "1-3" \u \h</w:instrText>
          </w:r>
          <w:r>
            <w:rPr>
              <w:webHidden/>
              <w:rStyle w:val="Enlacedelndice"/>
              <w:vanish w:val="false"/>
              <w:rFonts w:eastAsia="Calibri"/>
            </w:rPr>
            <w:fldChar w:fldCharType="separate"/>
          </w:r>
          <w:hyperlink w:anchor="_Toc139279852">
            <w:r>
              <w:rPr>
                <w:webHidden/>
                <w:rStyle w:val="Enlacedelndice"/>
                <w:rFonts w:eastAsia="Calibri"/>
                <w:vanish w:val="false"/>
              </w:rPr>
              <w:t>1.</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Generalidades</w:t>
            </w:r>
            <w:r>
              <w:rPr>
                <w:webHidden/>
              </w:rPr>
              <w:fldChar w:fldCharType="begin"/>
            </w:r>
            <w:r>
              <w:rPr>
                <w:webHidden/>
              </w:rPr>
              <w:instrText xml:space="preserve">PAGEREF _Toc139279852 \h</w:instrText>
            </w:r>
            <w:r>
              <w:rPr>
                <w:webHidden/>
              </w:rPr>
              <w:fldChar w:fldCharType="separate"/>
            </w:r>
            <w:r>
              <w:rPr>
                <w:rStyle w:val="Enlacedelndice"/>
                <w:rFonts w:eastAsia="Calibri"/>
                <w:vanish w:val="false"/>
              </w:rPr>
              <w:tab/>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3">
            <w:r>
              <w:rPr>
                <w:webHidden/>
                <w:rStyle w:val="Enlacedelndice"/>
                <w:rFonts w:eastAsia="Calibri"/>
                <w:vanish w:val="false"/>
              </w:rPr>
              <w:t>2.</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Ventajas del sistema propuesto</w:t>
            </w:r>
            <w:r>
              <w:rPr>
                <w:webHidden/>
              </w:rPr>
              <w:fldChar w:fldCharType="begin"/>
            </w:r>
            <w:r>
              <w:rPr>
                <w:webHidden/>
              </w:rPr>
              <w:instrText xml:space="preserve">PAGEREF _Toc139279853 \h</w:instrText>
            </w:r>
            <w:r>
              <w:rPr>
                <w:webHidden/>
              </w:rPr>
              <w:fldChar w:fldCharType="separate"/>
            </w:r>
            <w:r>
              <w:rPr>
                <w:rStyle w:val="Enlacedelndice"/>
                <w:rFonts w:eastAsia="Calibri"/>
                <w:vanish w:val="false"/>
              </w:rPr>
              <w:tab/>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4">
            <w:r>
              <w:rPr>
                <w:webHidden/>
                <w:rStyle w:val="Enlacedelndice"/>
                <w:rFonts w:eastAsia="Calibri"/>
                <w:vanish w:val="false"/>
              </w:rPr>
              <w:t>3.</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Alcance de nuestra oferta</w:t>
            </w:r>
            <w:r>
              <w:rPr>
                <w:webHidden/>
              </w:rPr>
              <w:fldChar w:fldCharType="begin"/>
            </w:r>
            <w:r>
              <w:rPr>
                <w:webHidden/>
              </w:rPr>
              <w:instrText xml:space="preserve">PAGEREF _Toc139279854 \h</w:instrText>
            </w:r>
            <w:r>
              <w:rPr>
                <w:webHidden/>
              </w:rPr>
              <w:fldChar w:fldCharType="separate"/>
            </w:r>
            <w:r>
              <w:rPr>
                <w:rStyle w:val="Enlacedelndice"/>
                <w:rFonts w:eastAsia="Calibri"/>
                <w:vanish w:val="false"/>
              </w:rPr>
              <w:tab/>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5">
            <w:r>
              <w:rPr>
                <w:webHidden/>
                <w:rStyle w:val="Enlacedelndice"/>
                <w:rFonts w:eastAsia="Calibri"/>
                <w:vanish w:val="false"/>
              </w:rPr>
              <w:t>4.</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Descripción de la operación</w:t>
            </w:r>
            <w:r>
              <w:rPr>
                <w:webHidden/>
              </w:rPr>
              <w:fldChar w:fldCharType="begin"/>
            </w:r>
            <w:r>
              <w:rPr>
                <w:webHidden/>
              </w:rPr>
              <w:instrText xml:space="preserve">PAGEREF _Toc139279855 \h</w:instrText>
            </w:r>
            <w:r>
              <w:rPr>
                <w:webHidden/>
              </w:rPr>
              <w:fldChar w:fldCharType="separate"/>
            </w:r>
            <w:r>
              <w:rPr>
                <w:rStyle w:val="Enlacedelndice"/>
                <w:rFonts w:eastAsia="Calibri"/>
                <w:vanish w:val="false"/>
              </w:rPr>
              <w:tab/>
              <w:t>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6">
            <w:r>
              <w:rPr>
                <w:webHidden/>
                <w:rStyle w:val="Enlacedelndice"/>
                <w:rFonts w:eastAsia="Calibri"/>
                <w:vanish w:val="false"/>
              </w:rPr>
              <w:t>5.</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Parámetros de selección y diseño</w:t>
            </w:r>
            <w:r>
              <w:rPr>
                <w:webHidden/>
              </w:rPr>
              <w:fldChar w:fldCharType="begin"/>
            </w:r>
            <w:r>
              <w:rPr>
                <w:webHidden/>
              </w:rPr>
              <w:instrText xml:space="preserve">PAGEREF _Toc139279856 \h</w:instrText>
            </w:r>
            <w:r>
              <w:rPr>
                <w:webHidden/>
              </w:rPr>
              <w:fldChar w:fldCharType="separate"/>
            </w:r>
            <w:r>
              <w:rPr>
                <w:rStyle w:val="Enlacedelndice"/>
                <w:rFonts w:eastAsia="Calibri"/>
                <w:vanish w:val="false"/>
              </w:rPr>
              <w:tab/>
              <w:t>5</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7">
            <w:r>
              <w:rPr>
                <w:webHidden/>
                <w:rStyle w:val="Enlacedelndice"/>
                <w:rFonts w:eastAsia="Calibri"/>
                <w:vanish w:val="false"/>
                <w:lang w:val="en-US"/>
              </w:rPr>
              <w:t>6.</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Normas</w:t>
            </w:r>
            <w:r>
              <w:rPr>
                <w:webHidden/>
              </w:rPr>
              <w:fldChar w:fldCharType="begin"/>
            </w:r>
            <w:r>
              <w:rPr>
                <w:webHidden/>
              </w:rPr>
              <w:instrText xml:space="preserve">PAGEREF _Toc139279857 \h</w:instrText>
            </w:r>
            <w:r>
              <w:rPr>
                <w:webHidden/>
              </w:rPr>
              <w:fldChar w:fldCharType="separate"/>
            </w:r>
            <w:r>
              <w:rPr>
                <w:rStyle w:val="Enlacedelndice"/>
                <w:rFonts w:eastAsia="Calibri"/>
                <w:vanish w:val="false"/>
              </w:rPr>
              <w:tab/>
              <w:t>6</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8">
            <w:r>
              <w:rPr>
                <w:webHidden/>
                <w:rStyle w:val="Enlacedelndice"/>
                <w:rFonts w:eastAsia="Calibri"/>
                <w:vanish w:val="false"/>
              </w:rPr>
              <w:t>7.</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Listado de materiales</w:t>
            </w:r>
            <w:r>
              <w:rPr>
                <w:webHidden/>
              </w:rPr>
              <w:fldChar w:fldCharType="begin"/>
            </w:r>
            <w:r>
              <w:rPr>
                <w:webHidden/>
              </w:rPr>
              <w:instrText xml:space="preserve">PAGEREF _Toc139279858 \h</w:instrText>
            </w:r>
            <w:r>
              <w:rPr>
                <w:webHidden/>
              </w:rPr>
              <w:fldChar w:fldCharType="separate"/>
            </w:r>
            <w:r>
              <w:rPr>
                <w:rStyle w:val="Enlacedelndice"/>
                <w:rFonts w:eastAsia="Calibri"/>
                <w:vanish w:val="false"/>
              </w:rPr>
              <w:tab/>
              <w:t>7</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9">
            <w:r>
              <w:rPr>
                <w:webHidden/>
                <w:rStyle w:val="Enlacedelndice"/>
                <w:rFonts w:eastAsia="Calibri"/>
                <w:vanish w:val="false"/>
              </w:rPr>
              <w:t>8.</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Características técnicas</w:t>
            </w:r>
            <w:r>
              <w:rPr>
                <w:webHidden/>
              </w:rPr>
              <w:fldChar w:fldCharType="begin"/>
            </w:r>
            <w:r>
              <w:rPr>
                <w:webHidden/>
              </w:rPr>
              <w:instrText xml:space="preserve">PAGEREF _Toc139279859 \h</w:instrText>
            </w:r>
            <w:r>
              <w:rPr>
                <w:webHidden/>
              </w:rPr>
              <w:fldChar w:fldCharType="separate"/>
            </w:r>
            <w:r>
              <w:rPr>
                <w:rStyle w:val="Enlacedelndice"/>
                <w:rFonts w:eastAsia="Calibri"/>
                <w:vanish w:val="false"/>
              </w:rPr>
              <w:tab/>
              <w:t>9</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0">
            <w:r>
              <w:rPr>
                <w:webHidden/>
                <w:rStyle w:val="Enlacedelndice"/>
                <w:rFonts w:eastAsia="Calibri"/>
                <w:vanish w:val="false"/>
              </w:rPr>
              <w:t>9.</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Elementos auxiliares (opcionales)</w:t>
            </w:r>
            <w:r>
              <w:rPr>
                <w:webHidden/>
              </w:rPr>
              <w:fldChar w:fldCharType="begin"/>
            </w:r>
            <w:r>
              <w:rPr>
                <w:webHidden/>
              </w:rPr>
              <w:instrText xml:space="preserve">PAGEREF _Toc139279860 \h</w:instrText>
            </w:r>
            <w:r>
              <w:rPr>
                <w:webHidden/>
              </w:rPr>
              <w:fldChar w:fldCharType="separate"/>
            </w:r>
            <w:r>
              <w:rPr>
                <w:rStyle w:val="Enlacedelndice"/>
                <w:rFonts w:eastAsia="Calibri"/>
                <w:vanish w:val="false"/>
              </w:rPr>
              <w:tab/>
              <w:t>11</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1">
            <w:r>
              <w:rPr>
                <w:webHidden/>
                <w:rStyle w:val="Enlacedelndice"/>
                <w:rFonts w:eastAsia="Calibri"/>
                <w:vanish w:val="false"/>
              </w:rPr>
              <w:t>10.</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Distribución del sistema</w:t>
            </w:r>
            <w:r>
              <w:rPr>
                <w:webHidden/>
              </w:rPr>
              <w:fldChar w:fldCharType="begin"/>
            </w:r>
            <w:r>
              <w:rPr>
                <w:webHidden/>
              </w:rPr>
              <w:instrText xml:space="preserve">PAGEREF _Toc139279861 \h</w:instrText>
            </w:r>
            <w:r>
              <w:rPr>
                <w:webHidden/>
              </w:rPr>
              <w:fldChar w:fldCharType="separate"/>
            </w:r>
            <w:r>
              <w:rPr>
                <w:rStyle w:val="Enlacedelndice"/>
                <w:rFonts w:eastAsia="Calibri"/>
                <w:vanish w:val="false"/>
              </w:rPr>
              <w:tab/>
              <w:t>13</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2">
            <w:r>
              <w:rPr>
                <w:webHidden/>
                <w:rStyle w:val="Enlacedelndice"/>
                <w:rFonts w:eastAsia="Calibri"/>
                <w:vanish w:val="false"/>
              </w:rPr>
              <w:t>11.</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Listado de precios</w:t>
            </w:r>
            <w:r>
              <w:rPr>
                <w:webHidden/>
              </w:rPr>
              <w:fldChar w:fldCharType="begin"/>
            </w:r>
            <w:r>
              <w:rPr>
                <w:webHidden/>
              </w:rPr>
              <w:instrText xml:space="preserve">PAGEREF _Toc139279862 \h</w:instrText>
            </w:r>
            <w:r>
              <w:rPr>
                <w:webHidden/>
              </w:rPr>
              <w:fldChar w:fldCharType="separate"/>
            </w:r>
            <w:r>
              <w:rPr>
                <w:rStyle w:val="Enlacedelndice"/>
                <w:rFonts w:eastAsia="Calibri"/>
                <w:vanish w:val="false"/>
              </w:rPr>
              <w:tab/>
              <w:t>14</w:t>
            </w:r>
            <w:r>
              <w:rPr>
                <w:webHidden/>
              </w:rPr>
              <w:fldChar w:fldCharType="end"/>
            </w:r>
          </w:hyperlink>
        </w:p>
        <w:p>
          <w:pPr>
            <w:pStyle w:val="TOC1"/>
            <w:shd w:val="clear" w:color="auto" w:fill="FFFFFF" w:themeFill="background1"/>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3">
            <w:r>
              <w:rPr>
                <w:webHidden/>
                <w:rStyle w:val="Enlacedelndice"/>
                <w:rFonts w:eastAsia="Calibri"/>
                <w:vanish w:val="false"/>
              </w:rPr>
              <w:t>12.</w:t>
            </w:r>
            <w:r>
              <w:rPr>
                <w:rStyle w:val="Enlacedelndice"/>
                <w:rFonts w:eastAsia="" w:cs="" w:ascii="Calibri" w:hAnsi="Calibri" w:asciiTheme="minorHAnsi" w:cstheme="minorBidi" w:eastAsiaTheme="minorEastAsia" w:hAnsiTheme="minorHAnsi"/>
                <w:b w:val="false"/>
                <w:bCs w:val="false"/>
                <w:color w:val="auto"/>
                <w:kern w:val="2"/>
                <w:lang w:val="es-MX" w:eastAsia="es-MX"/>
                <w14:ligatures w14:val="standardContextual"/>
              </w:rPr>
              <w:tab/>
            </w:r>
            <w:r>
              <w:rPr>
                <w:rStyle w:val="Enlacedelndice"/>
                <w:rFonts w:eastAsia="Calibri" w:ascii="Noto Sans" w:hAnsi="Noto Sans"/>
              </w:rPr>
              <w:t>Notas generales y condiciones de venta</w:t>
            </w:r>
            <w:r>
              <w:rPr>
                <w:webHidden/>
              </w:rPr>
              <w:fldChar w:fldCharType="begin"/>
            </w:r>
            <w:r>
              <w:rPr>
                <w:webHidden/>
              </w:rPr>
              <w:instrText xml:space="preserve">PAGEREF _Toc139279863 \h</w:instrText>
            </w:r>
            <w:r>
              <w:rPr>
                <w:webHidden/>
              </w:rPr>
              <w:fldChar w:fldCharType="separate"/>
            </w:r>
            <w:r>
              <w:rPr>
                <w:rStyle w:val="Enlacedelndice"/>
                <w:rFonts w:eastAsia="Calibri"/>
                <w:vanish w:val="false"/>
              </w:rPr>
              <w:tab/>
              <w:t>15</w:t>
            </w:r>
            <w:r>
              <w:rPr>
                <w:webHidden/>
              </w:rPr>
              <w:fldChar w:fldCharType="end"/>
            </w:r>
          </w:hyperlink>
        </w:p>
        <w:p>
          <w:pPr>
            <w:pStyle w:val="Normal"/>
            <w:shd w:val="clear" w:color="auto" w:fill="FFFFFF" w:themeFill="background1"/>
            <w:spacing w:lineRule="auto" w:line="240" w:before="0" w:after="0"/>
            <w:rPr>
              <w:b/>
              <w:bCs/>
              <w:lang w:val="es-ES"/>
            </w:rPr>
          </w:pPr>
          <w:r>
            <w:rPr>
              <w:b/>
              <w:bCs/>
              <w:lang w:val="es-ES"/>
            </w:rPr>
          </w:r>
          <w:r>
            <w:rPr>
              <w:b/>
              <w:bCs/>
              <w:lang w:val="es-ES"/>
            </w:rPr>
            <w:fldChar w:fldCharType="end"/>
          </w:r>
        </w:p>
      </w:sdtContent>
    </w:sdt>
    <w:p>
      <w:pPr>
        <w:pStyle w:val="Normal"/>
        <w:spacing w:lineRule="auto" w:line="480" w:before="0" w:after="0"/>
        <w:rPr>
          <w:rFonts w:ascii="Noto Sans" w:hAnsi="Noto Sans" w:cs="Noto Sans"/>
          <w:color w:val="15438E"/>
          <w:sz w:val="18"/>
          <w:szCs w:val="18"/>
          <w:lang w:val="en-US"/>
        </w:rPr>
      </w:pPr>
      <w:r>
        <w:rPr>
          <w:rFonts w:eastAsia="Calibri" w:cs="Noto Sans" w:ascii="Noto Sans" w:hAnsi="Noto Sans"/>
          <w:b/>
          <w:bCs/>
          <w:color w:val="15438E"/>
          <w:sz w:val="18"/>
          <w:szCs w:val="18"/>
          <w:lang w:val="en-US"/>
        </w:rPr>
        <w:t>ANEXO</w:t>
      </w:r>
    </w:p>
    <w:p>
      <w:pPr>
        <w:pStyle w:val="Norma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sz w:val="16"/>
          <w:szCs w:val="16"/>
          <w:lang w:val="en-US"/>
        </w:rPr>
        <w:t>{% for d in dibujos  %}</w:t>
      </w:r>
    </w:p>
    <w:p>
      <w:pPr>
        <w:pStyle w:val="Norma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sz w:val="16"/>
          <w:szCs w:val="16"/>
          <w:lang w:val="en-US"/>
        </w:rPr>
        <w:t>{{d}}</w:t>
      </w:r>
    </w:p>
    <w:p>
      <w:pPr>
        <w:pStyle w:val="Norma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sz w:val="16"/>
          <w:szCs w:val="16"/>
          <w:lang w:val="en-US"/>
        </w:rPr>
        <w:t>{% endfor  %}</w:t>
      </w:r>
    </w:p>
    <w:p>
      <w:pPr>
        <w:pStyle w:val="Normal"/>
        <w:spacing w:lineRule="auto" w:line="480" w:before="0" w:after="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480" w:before="0" w:after="0"/>
        <w:jc w:val="right"/>
        <w:rPr>
          <w:rFonts w:ascii="Noto Sans" w:hAnsi="Noto Sans" w:cs="Noto Sans"/>
          <w:color w:val="15438E"/>
          <w:sz w:val="18"/>
          <w:szCs w:val="18"/>
        </w:rPr>
      </w:pPr>
      <w:r>
        <w:rPr>
          <w:rFonts w:cs="Noto Sans" w:ascii="Noto Sans" w:hAnsi="Noto Sans"/>
          <w:color w:val="15438E"/>
          <w:sz w:val="18"/>
          <w:szCs w:val="18"/>
        </w:rPr>
        <mc:AlternateContent>
          <mc:Choice Requires="wps">
            <w:drawing>
              <wp:anchor behindDoc="0" distT="0" distB="0" distL="0" distR="0" simplePos="0" locked="0" layoutInCell="1" allowOverlap="1" relativeHeight="38">
                <wp:simplePos x="0" y="0"/>
                <wp:positionH relativeFrom="column">
                  <wp:posOffset>268605</wp:posOffset>
                </wp:positionH>
                <wp:positionV relativeFrom="paragraph">
                  <wp:posOffset>133985</wp:posOffset>
                </wp:positionV>
                <wp:extent cx="2637155" cy="1095375"/>
                <wp:effectExtent l="0" t="0" r="0" b="0"/>
                <wp:wrapNone/>
                <wp:docPr id="3" name="Marco de texto 1"/>
                <a:graphic xmlns:a="http://schemas.openxmlformats.org/drawingml/2006/main">
                  <a:graphicData uri="http://schemas.microsoft.com/office/word/2010/wordprocessingShape">
                    <wps:wsp>
                      <wps:cNvSpPr/>
                      <wps:spPr>
                        <a:xfrm>
                          <a:off x="0" y="0"/>
                          <a:ext cx="2637000" cy="1095480"/>
                        </a:xfrm>
                        <a:prstGeom prst="rect">
                          <a:avLst/>
                        </a:prstGeom>
                        <a:noFill/>
                        <a:ln w="0">
                          <a:noFill/>
                        </a:ln>
                      </wps:spPr>
                      <wps:style>
                        <a:lnRef idx="0"/>
                        <a:fillRef idx="0"/>
                        <a:effectRef idx="0"/>
                        <a:fontRef idx="minor"/>
                      </wps:style>
                      <wps:txbx>
                        <w:txbxContent>
                          <w:p>
                            <w:pPr>
                              <w:pStyle w:val="Contenidodelmarco"/>
                              <w:overflowPunct w:val="false"/>
                              <w:spacing w:lineRule="auto" w:line="240" w:before="0" w:after="0"/>
                              <w:rPr>
                                <w:color w:val="000000"/>
                              </w:rPr>
                            </w:pPr>
                            <w:r>
                              <w:rPr>
                                <w:color w:val="000000"/>
                              </w:rPr>
                            </w:r>
                          </w:p>
                        </w:txbxContent>
                      </wps:txbx>
                      <wps:bodyPr lIns="0" rIns="0" tIns="0" bIns="0" anchor="t">
                        <a:noAutofit/>
                      </wps:bodyPr>
                    </wps:wsp>
                  </a:graphicData>
                </a:graphic>
              </wp:anchor>
            </w:drawing>
          </mc:Choice>
          <mc:Fallback>
            <w:pict>
              <v:rect id="shape_0" ID="Marco de texto 1" path="m0,0l-2147483645,0l-2147483645,-2147483646l0,-2147483646xe" stroked="f" o:allowincell="f" style="position:absolute;margin-left:21.15pt;margin-top:10.55pt;width:207.6pt;height:86.2pt;mso-wrap-style:none;v-text-anchor:middle">
                <v:fill o:detectmouseclick="t" on="false"/>
                <v:stroke color="#3465a4" joinstyle="round" endcap="flat"/>
                <v:textbox>
                  <w:txbxContent>
                    <w:p>
                      <w:pPr>
                        <w:pStyle w:val="Contenidodelmarco"/>
                        <w:overflowPunct w:val="false"/>
                        <w:spacing w:lineRule="auto" w:line="240" w:before="0" w:after="0"/>
                        <w:rPr>
                          <w:color w:val="000000"/>
                        </w:rPr>
                      </w:pPr>
                      <w:r>
                        <w:rPr>
                          <w:color w:val="000000"/>
                        </w:rPr>
                      </w:r>
                    </w:p>
                  </w:txbxContent>
                </v:textbox>
                <w10:wrap type="none"/>
              </v:rect>
            </w:pict>
          </mc:Fallback>
        </mc:AlternateContent>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Heading1"/>
        <w:numPr>
          <w:ilvl w:val="0"/>
          <w:numId w:val="7"/>
        </w:numPr>
        <w:rPr>
          <w:rFonts w:ascii="Noto Sans" w:hAnsi="Noto Sans" w:cs="Noto Sans"/>
          <w:b/>
          <w:bCs/>
          <w:sz w:val="28"/>
          <w:szCs w:val="28"/>
        </w:rPr>
      </w:pPr>
      <w:bookmarkStart w:id="0" w:name="_Toc139279852"/>
      <w:r>
        <w:rPr>
          <w:rFonts w:cs="Noto Sans" w:ascii="Noto Sans" w:hAnsi="Noto Sans"/>
          <w:b/>
          <w:bCs/>
          <w:sz w:val="28"/>
          <w:szCs w:val="28"/>
        </w:rPr>
        <w:t>Generalidades</w:t>
      </w:r>
      <w:bookmarkEnd w:id="0"/>
    </w:p>
    <w:p>
      <w:pPr>
        <w:pStyle w:val="Normal"/>
        <w:spacing w:lineRule="auto" w:line="240" w:before="0" w:after="0"/>
        <w:ind w:left="360"/>
        <w:rPr>
          <w:rFonts w:ascii="Arial" w:hAnsi="Arial" w:cs="Arial"/>
          <w:bCs/>
        </w:rPr>
      </w:pPr>
      <w:r>
        <w:rPr>
          <w:rFonts w:cs="Arial" w:ascii="Arial" w:hAnsi="Arial"/>
          <w:b/>
        </w:rPr>
        <w:br/>
      </w:r>
      <w:bookmarkStart w:id="1" w:name="_Hlk138858872"/>
      <w:r>
        <w:rPr>
          <w:rFonts w:cs="Noto Sans" w:ascii="Noto Sans" w:hAnsi="Noto Sans"/>
          <w:color w:val="15438E"/>
          <w:sz w:val="18"/>
          <w:szCs w:val="18"/>
        </w:rPr>
        <w:t xml:space="preserve">La presente cotización incluye el suministro e instalación de un sistema de almacenamiento con </w:t>
      </w:r>
      <w:r>
        <w:rPr>
          <w:rFonts w:cs="Noto Sans" w:ascii="Noto Sans" w:hAnsi="Noto Sans"/>
          <w:b/>
          <w:bCs/>
          <w:color w:val="15438E"/>
          <w:sz w:val="18"/>
          <w:szCs w:val="18"/>
        </w:rPr>
        <w:t>Racks del Tipo {{type}}</w:t>
      </w:r>
      <w:r>
        <w:rPr>
          <w:rFonts w:cs="Noto Sans" w:ascii="Noto Sans" w:hAnsi="Noto Sans"/>
          <w:color w:val="15438E"/>
          <w:sz w:val="18"/>
          <w:szCs w:val="18"/>
        </w:rPr>
        <w:t xml:space="preserve"> para su CEDIS ubicado en el estado de {{ estado }} y de acuerdo al listado de equipo que se indica más adelante y a los dibujos </w:t>
      </w:r>
      <w:r>
        <w:rPr>
          <w:rFonts w:cs="Noto Sans" w:ascii="Noto Sans" w:hAnsi="Noto Sans"/>
          <w:b/>
          <w:bCs/>
          <w:color w:val="15438E"/>
        </w:rPr>
        <w:t>{{primer_dibujo}}.</w:t>
      </w:r>
      <w:r>
        <w:rPr>
          <w:rFonts w:cs="Noto Sans" w:ascii="Noto Sans" w:hAnsi="Noto Sans"/>
          <w:color w:val="15438E"/>
          <w:sz w:val="18"/>
          <w:szCs w:val="18"/>
        </w:rPr>
        <w:br/>
      </w:r>
    </w:p>
    <w:p>
      <w:pPr>
        <w:pStyle w:val="Heading1"/>
        <w:numPr>
          <w:ilvl w:val="0"/>
          <w:numId w:val="7"/>
        </w:numPr>
        <w:rPr>
          <w:rFonts w:ascii="Noto Sans" w:hAnsi="Noto Sans" w:cs="Noto Sans"/>
        </w:rPr>
      </w:pPr>
      <w:bookmarkStart w:id="2" w:name="_Toc139279853"/>
      <w:bookmarkEnd w:id="1"/>
      <w:r>
        <w:rPr>
          <w:rFonts w:cs="Noto Sans" w:ascii="Noto Sans" w:hAnsi="Noto Sans"/>
          <w:b/>
          <w:bCs/>
          <w:sz w:val="28"/>
          <w:szCs w:val="28"/>
        </w:rPr>
        <w:t>Ventajas del sistema propuesto</w:t>
      </w:r>
      <w:bookmarkEnd w:id="2"/>
      <w:r>
        <w:rPr>
          <w:rFonts w:cs="Noto Sans" w:ascii="Noto Sans" w:hAnsi="Noto Sans"/>
        </w:rPr>
        <w:br/>
      </w:r>
    </w:p>
    <w:p>
      <w:pPr>
        <w:pStyle w:val="Normal"/>
        <w:ind w:left="360"/>
        <w:rPr>
          <w:rFonts w:ascii="Noto Sans" w:hAnsi="Noto Sans" w:cs="Noto Sans"/>
          <w:color w:val="15438E"/>
          <w:sz w:val="18"/>
          <w:szCs w:val="18"/>
        </w:rPr>
      </w:pPr>
      <w:r>
        <w:rPr>
          <w:rFonts w:cs="Noto Sans" w:ascii="Noto Sans" w:hAnsi="Noto Sans"/>
          <w:color w:val="15438E"/>
          <w:sz w:val="18"/>
          <w:szCs w:val="18"/>
        </w:rPr>
        <w:t>Algunas ventajas del sistema de Rack de {{type}}, son las siguientes:</w:t>
      </w:r>
    </w:p>
    <w:p>
      <w:pPr>
        <w:pStyle w:val="ListParagraph"/>
        <w:numPr>
          <w:ilvl w:val="0"/>
          <w:numId w:val="6"/>
        </w:numPr>
        <w:rPr>
          <w:rFonts w:ascii="Noto Sans" w:hAnsi="Noto Sans" w:cs="Noto Sans"/>
          <w:color w:val="15438E"/>
          <w:sz w:val="18"/>
          <w:szCs w:val="18"/>
        </w:rPr>
      </w:pPr>
      <w:r>
        <w:rPr>
          <w:rFonts w:cs="Noto Sans" w:ascii="Noto Sans" w:hAnsi="Noto Sans"/>
          <w:color w:val="15438E"/>
          <w:sz w:val="18"/>
          <w:szCs w:val="18"/>
        </w:rPr>
        <w:t>Permite el acceso directo del montacargas al 100 % de las tarimas almacenadas.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6"/>
        </w:numPr>
        <w:rPr>
          <w:rFonts w:ascii="Noto Sans" w:hAnsi="Noto Sans" w:cs="Noto Sans"/>
          <w:color w:val="15438E"/>
          <w:sz w:val="18"/>
          <w:szCs w:val="18"/>
        </w:rPr>
      </w:pPr>
      <w:r>
        <w:rPr>
          <w:rFonts w:cs="Noto Sans" w:ascii="Noto Sans" w:hAnsi="Noto Sans"/>
          <w:color w:val="15438E"/>
          <w:sz w:val="18"/>
          <w:szCs w:val="18"/>
        </w:rPr>
        <w:t xml:space="preserve">Gran flexibilidad para realizar cambios, tales como: </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Variación de claros entre vigas sin afectar a módulos adyacentes.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Adición de niveles a módulos existentes.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Es un sistema modular que facilita su crecimiento y en caso de requerirse puede ser reubicado fácilmente.</w:t>
      </w:r>
    </w:p>
    <w:p>
      <w:pPr>
        <w:pStyle w:val="Heading1"/>
        <w:numPr>
          <w:ilvl w:val="0"/>
          <w:numId w:val="7"/>
        </w:numPr>
        <w:rPr>
          <w:rFonts w:ascii="Noto Sans" w:hAnsi="Noto Sans" w:cs="Noto Sans"/>
          <w:b/>
          <w:bCs/>
          <w:sz w:val="28"/>
          <w:szCs w:val="28"/>
        </w:rPr>
      </w:pPr>
      <w:bookmarkStart w:id="3" w:name="_Toc139279854"/>
      <w:r>
        <w:rPr>
          <w:rFonts w:cs="Noto Sans" w:ascii="Noto Sans" w:hAnsi="Noto Sans"/>
          <w:b/>
          <w:bCs/>
          <w:sz w:val="28"/>
          <w:szCs w:val="28"/>
        </w:rPr>
        <w:t>Alcance de nuestra oferta</w:t>
      </w:r>
      <w:bookmarkEnd w:id="3"/>
    </w:p>
    <w:p>
      <w:pPr>
        <w:pStyle w:val="Normal"/>
        <w:spacing w:lineRule="auto" w:line="240" w:before="0" w:after="0"/>
        <w:rPr>
          <w:rFonts w:ascii="Arial" w:hAnsi="Arial" w:cs="Arial"/>
          <w:bCs/>
        </w:rPr>
      </w:pPr>
      <w:r>
        <w:rPr>
          <w:rFonts w:cs="Arial" w:ascii="Arial" w:hAnsi="Arial"/>
          <w:bCs/>
        </w:rPr>
      </w:r>
    </w:p>
    <w:p>
      <w:pPr>
        <w:pStyle w:val="Normal"/>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El alcance de nuestra oferta incluye los siguientes conceptos:</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Suministro de los materiales mencionados en los numerales correspondientes.</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Instalación de los componentes en su planta ubicada en el Edo de México.</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Flete L. A. B. hasta su planta.</w:t>
      </w:r>
    </w:p>
    <w:p>
      <w:pPr>
        <w:pStyle w:val="ListParagraph"/>
        <w:ind w:left="72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Merriweather Black" w:hAnsi="Merriweather Black" w:cs="Noto Sans"/>
          <w:color w:val="15438E"/>
          <w:sz w:val="28"/>
          <w:szCs w:val="28"/>
        </w:rPr>
      </w:pPr>
      <w:r>
        <w:rPr>
          <w:rFonts w:cs="Noto Sans" w:ascii="Merriweather Black" w:hAnsi="Merriweather Black"/>
          <w:color w:val="15438E"/>
          <w:sz w:val="18"/>
          <w:szCs w:val="18"/>
        </w:rPr>
        <w:t>No se incluyen</w:t>
      </w:r>
      <w:r>
        <w:rPr>
          <w:rFonts w:cs="Noto Sans" w:ascii="Merriweather Black" w:hAnsi="Merriweather Black"/>
          <w:color w:val="15438E"/>
          <w:sz w:val="28"/>
          <w:szCs w:val="28"/>
        </w:rPr>
        <w:t>:</w:t>
      </w:r>
    </w:p>
    <w:p>
      <w:pPr>
        <w:pStyle w:val="Normal"/>
        <w:spacing w:lineRule="auto" w:line="240" w:before="0" w:after="0"/>
        <w:ind w:left="360"/>
        <w:rPr>
          <w:rFonts w:ascii="Merriweather Black" w:hAnsi="Merriweather Black" w:cs="Noto Sans"/>
          <w:color w:val="15438E"/>
          <w:sz w:val="14"/>
          <w:szCs w:val="14"/>
        </w:rPr>
      </w:pPr>
      <w:r>
        <w:rPr>
          <w:rFonts w:cs="Noto Sans" w:ascii="Merriweather Black" w:hAnsi="Merriweather Black"/>
          <w:color w:val="15438E"/>
          <w:sz w:val="14"/>
          <w:szCs w:val="14"/>
        </w:rPr>
      </w:r>
    </w:p>
    <w:p>
      <w:pPr>
        <w:pStyle w:val="ListParagraph"/>
        <w:numPr>
          <w:ilvl w:val="0"/>
          <w:numId w:val="1"/>
        </w:numPr>
        <w:jc w:val="both"/>
        <w:rPr>
          <w:kern w:val="2"/>
          <w:lang w:val="es-ES_tradnl"/>
        </w:rPr>
      </w:pPr>
      <w:r>
        <w:rPr>
          <w:rFonts w:cs="Noto Sans" w:ascii="Noto Sans" w:hAnsi="Noto Sans"/>
          <w:color w:val="15438E"/>
          <w:sz w:val="18"/>
          <w:szCs w:val="18"/>
        </w:rPr>
        <w:t>Ninguna clase de obra civil y/o remoción de obstáculos, en caso de requerirse.</w:t>
      </w:r>
    </w:p>
    <w:p>
      <w:pPr>
        <w:pStyle w:val="Normal"/>
        <w:jc w:val="both"/>
        <w:rPr>
          <w:kern w:val="2"/>
          <w:lang w:val="es-ES_tradnl"/>
        </w:rPr>
      </w:pPr>
      <w:r>
        <w:rPr>
          <w:kern w:val="2"/>
          <w:lang w:val="es-ES_tradnl"/>
        </w:rPr>
      </w:r>
    </w:p>
    <w:p>
      <w:pPr>
        <w:pStyle w:val="Heading1"/>
        <w:numPr>
          <w:ilvl w:val="0"/>
          <w:numId w:val="7"/>
        </w:numPr>
        <w:rPr>
          <w:rFonts w:ascii="Noto Sans" w:hAnsi="Noto Sans" w:cs="Noto Sans"/>
          <w:b/>
          <w:bCs/>
          <w:sz w:val="28"/>
          <w:szCs w:val="28"/>
        </w:rPr>
      </w:pPr>
      <w:bookmarkStart w:id="4" w:name="_Toc139279855"/>
      <w:r>
        <w:rPr>
          <w:rFonts w:cs="Noto Sans" w:ascii="Noto Sans" w:hAnsi="Noto Sans"/>
          <w:b/>
          <w:bCs/>
          <w:sz w:val="28"/>
          <w:szCs w:val="28"/>
        </w:rPr>
        <w:t>Descripción de la operación</w:t>
      </w:r>
      <w:bookmarkEnd w:id="4"/>
      <w:r>
        <w:rPr>
          <w:rFonts w:cs="Noto Sans" w:ascii="Noto Sans" w:hAnsi="Noto Sans"/>
          <w:b/>
          <w:bCs/>
          <w:sz w:val="28"/>
          <w:szCs w:val="28"/>
        </w:rPr>
        <w:t xml:space="preserve"> </w:t>
      </w:r>
    </w:p>
    <w:p>
      <w:pPr>
        <w:pStyle w:val="ListParagraph"/>
        <w:ind w:left="720"/>
        <w:rPr>
          <w:rFonts w:ascii="Merriweather Black" w:hAnsi="Merriweather Black" w:cs="Noto Sans"/>
          <w:color w:val="15438E"/>
        </w:rPr>
      </w:pPr>
      <w:r>
        <w:rPr>
          <w:rFonts w:cs="Noto Sans" w:ascii="Merriweather Black" w:hAnsi="Merriweather Black"/>
          <w:color w:val="15438E"/>
        </w:rPr>
      </w:r>
    </w:p>
    <w:p>
      <w:pPr>
        <w:pStyle w:val="ListParagraph"/>
        <w:ind w:left="720"/>
        <w:jc w:val="both"/>
        <w:rPr>
          <w:rFonts w:ascii="Noto Sans" w:hAnsi="Noto Sans" w:cs="Noto Sans"/>
          <w:color w:val="15438E"/>
          <w:sz w:val="18"/>
          <w:szCs w:val="18"/>
        </w:rPr>
      </w:pPr>
      <w:r>
        <w:rPr>
          <w:rFonts w:cs="Noto Sans" w:ascii="Noto Sans" w:hAnsi="Noto Sans"/>
          <w:color w:val="15438E"/>
          <w:sz w:val="18"/>
          <w:szCs w:val="18"/>
        </w:rPr>
        <w:t>Los sistemas de Rack {{type}}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Heading1"/>
        <w:numPr>
          <w:ilvl w:val="0"/>
          <w:numId w:val="7"/>
        </w:numPr>
        <w:rPr>
          <w:rFonts w:ascii="Noto Sans" w:hAnsi="Noto Sans" w:cs="Noto Sans"/>
          <w:b/>
          <w:bCs/>
          <w:sz w:val="28"/>
          <w:szCs w:val="28"/>
        </w:rPr>
      </w:pPr>
      <w:bookmarkStart w:id="5" w:name="_Toc139279856"/>
      <w:r>
        <w:rPr>
          <w:rFonts w:cs="Noto Sans" w:ascii="Noto Sans" w:hAnsi="Noto Sans"/>
          <w:b/>
          <w:bCs/>
          <w:sz w:val="28"/>
          <w:szCs w:val="28"/>
        </w:rPr>
        <w:t>Parámetros de selección y diseño</w:t>
      </w:r>
      <w:bookmarkEnd w:id="5"/>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Normal"/>
        <w:rPr>
          <w:rFonts w:ascii="Noto Sans" w:hAnsi="Noto Sans" w:cs="Noto Sans"/>
          <w:color w:val="15438E"/>
          <w:sz w:val="18"/>
          <w:szCs w:val="18"/>
        </w:rPr>
      </w:pPr>
      <w:r>
        <w:rPr>
          <w:rFonts w:cs="Noto Sans" w:ascii="Noto Sans" w:hAnsi="Noto Sans"/>
          <w:color w:val="15438E"/>
          <w:sz w:val="18"/>
          <w:szCs w:val="18"/>
        </w:rPr>
        <w:t>En la elaboración de la presente cotización y para efectos del diseño, fabricación e instalación de los equipos aquí descritos, se consideran como válidos los siguientes datos:</w:t>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tbl>
      <w:tblPr>
        <w:tblW w:w="5000" w:type="pct"/>
        <w:jc w:val="center"/>
        <w:tblInd w:w="0" w:type="dxa"/>
        <w:tblLayout w:type="fixed"/>
        <w:tblCellMar>
          <w:top w:w="0" w:type="dxa"/>
          <w:left w:w="70" w:type="dxa"/>
          <w:bottom w:w="0" w:type="dxa"/>
          <w:right w:w="70" w:type="dxa"/>
        </w:tblCellMar>
        <w:tblLook w:firstRow="0" w:noVBand="0" w:lastRow="0" w:firstColumn="0" w:lastColumn="0" w:noHBand="0" w:val="0000"/>
      </w:tblPr>
      <w:tblGrid>
        <w:gridCol w:w="3963"/>
        <w:gridCol w:w="4192"/>
        <w:gridCol w:w="1205"/>
      </w:tblGrid>
      <w:tr>
        <w:trPr>
          <w:cantSplit w:val="true"/>
        </w:trPr>
        <w:tc>
          <w:tcPr>
            <w:tcW w:w="3963" w:type="dxa"/>
            <w:tcBorders/>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PRODUCTO A MANEJAR</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7" w:type="dxa"/>
            <w:gridSpan w:val="2"/>
            <w:tcBorders/>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a5 }}</w:t>
            </w:r>
          </w:p>
        </w:tc>
      </w:tr>
      <w:tr>
        <w:trPr>
          <w:trHeight w:val="939" w:hRule="atLeast"/>
          <w:cantSplit w:val="true"/>
        </w:trPr>
        <w:tc>
          <w:tcPr>
            <w:tcW w:w="3963"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DIMENSIONES DEL NIVEL</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4192" w:type="dxa"/>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Frente:    {{ a8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Fondo:    {{ a9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Altura:    {{ a10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c>
          <w:tcPr>
            <w:tcW w:w="1205" w:type="dxa"/>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rHeight w:val="313" w:hRule="atLeast"/>
          <w:cantSplit w:val="true"/>
        </w:trPr>
        <w:tc>
          <w:tcPr>
            <w:tcW w:w="3963"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DIMENSIONES DE LA TARIMA</w:t>
            </w:r>
          </w:p>
        </w:tc>
        <w:tc>
          <w:tcPr>
            <w:tcW w:w="4192" w:type="dxa"/>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Frente:      {{ a18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Fondo:      {{ a19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Altura:      {{ a20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Peso:         {{ a11 }} Kg (Máximo).</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c>
          <w:tcPr>
            <w:tcW w:w="1205" w:type="dxa"/>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3"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CARGA MAXIMA POR NIVEL</w:t>
            </w:r>
          </w:p>
        </w:tc>
        <w:tc>
          <w:tcPr>
            <w:tcW w:w="5397"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a11}} Kg.  (Uniformemente distribuidos, No Puntuales).</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3"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DIMENSION DE MONTACARGAS</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7"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Se debe ajustar a los requerimientos del sistema.</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3"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SENTIDO DE MANEJO</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7"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Por su frente.</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3"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TIEMPO DE OPERACIÓN</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7"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24 horas.</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c>
          <w:tcPr>
            <w:tcW w:w="3963"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PISO</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7"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Tipo industrial, nivel cero, de concreto.</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c>
          <w:tcPr>
            <w:tcW w:w="3963"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SOPORTACION DEL SISTEMA</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7"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A piso, fijación mediante taquetes.</w:t>
            </w:r>
          </w:p>
        </w:tc>
      </w:tr>
      <w:tr>
        <w:trPr/>
        <w:tc>
          <w:tcPr>
            <w:tcW w:w="3963"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INTERFERENCIAS</w:t>
            </w:r>
          </w:p>
        </w:tc>
        <w:tc>
          <w:tcPr>
            <w:tcW w:w="5397"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jc w:val="both"/>
              <w:rPr>
                <w:rFonts w:ascii="Noto Sans" w:hAnsi="Noto Sans" w:cs="Noto Sans"/>
                <w:color w:val="15438E"/>
                <w:sz w:val="16"/>
                <w:szCs w:val="16"/>
              </w:rPr>
            </w:pPr>
            <w:r>
              <w:rPr>
                <w:rFonts w:cs="Noto Sans" w:ascii="Noto Sans" w:hAnsi="Noto Sans"/>
                <w:color w:val="15438E"/>
                <w:sz w:val="16"/>
                <w:szCs w:val="16"/>
              </w:rPr>
              <w:t>Se considera que no existen obstáculos en la trayectoria del sistema (en caso de haberlos serán retirados por el cliente).</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rHeight w:val="1115" w:hRule="atLeast"/>
        </w:trPr>
        <w:tc>
          <w:tcPr>
            <w:tcW w:w="3963"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AMBIENTE</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7"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a26 }} inflamable.</w:t>
            </w:r>
          </w:p>
          <w:p>
            <w:pPr>
              <w:pStyle w:val="ListParagraph"/>
              <w:ind w:left="1065"/>
              <w:rPr>
                <w:rFonts w:ascii="Noto Sans" w:hAnsi="Noto Sans" w:cs="Noto Sans"/>
                <w:color w:val="15438E"/>
                <w:sz w:val="16"/>
                <w:szCs w:val="16"/>
              </w:rPr>
            </w:pPr>
            <w:r>
              <w:rPr>
                <w:rFonts w:cs="Noto Sans" w:ascii="Noto Sans" w:hAnsi="Noto Sans"/>
                <w:color w:val="15438E"/>
                <w:sz w:val="16"/>
                <w:szCs w:val="16"/>
              </w:rPr>
              <w:t>{{ a27 }} explosivo.</w:t>
            </w:r>
          </w:p>
          <w:p>
            <w:pPr>
              <w:pStyle w:val="ListParagraph"/>
              <w:ind w:left="1065"/>
              <w:rPr>
                <w:rFonts w:ascii="Noto Sans" w:hAnsi="Noto Sans" w:cs="Noto Sans"/>
                <w:color w:val="15438E"/>
                <w:sz w:val="16"/>
                <w:szCs w:val="16"/>
              </w:rPr>
            </w:pPr>
            <w:r>
              <w:rPr>
                <w:rFonts w:cs="Noto Sans" w:ascii="Noto Sans" w:hAnsi="Noto Sans"/>
                <w:color w:val="15438E"/>
                <w:sz w:val="16"/>
                <w:szCs w:val="16"/>
              </w:rPr>
              <w:t>{{ a28 }} corrosivo.</w:t>
            </w:r>
          </w:p>
        </w:tc>
      </w:tr>
      <w:tr>
        <w:trPr/>
        <w:tc>
          <w:tcPr>
            <w:tcW w:w="3963"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TEMPERATURA</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7"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a25 }}.</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bl>
    <w:p>
      <w:pPr>
        <w:pStyle w:val="Heading1"/>
        <w:numPr>
          <w:ilvl w:val="0"/>
          <w:numId w:val="7"/>
        </w:numPr>
        <w:rPr>
          <w:rFonts w:ascii="Noto Sans" w:hAnsi="Noto Sans" w:cs="Noto Sans"/>
          <w:sz w:val="22"/>
          <w:szCs w:val="22"/>
          <w:lang w:val="en-US"/>
        </w:rPr>
      </w:pPr>
      <w:bookmarkStart w:id="6" w:name="_Toc139279857"/>
      <w:r>
        <w:rPr>
          <w:rFonts w:cs="Noto Sans" w:ascii="Noto Sans" w:hAnsi="Noto Sans"/>
          <w:b/>
          <w:bCs/>
          <w:sz w:val="28"/>
          <w:szCs w:val="28"/>
        </w:rPr>
        <w:t>Normas</w:t>
      </w:r>
      <w:bookmarkEnd w:id="6"/>
      <w:r>
        <w:rPr>
          <w:rFonts w:cs="Noto Sans" w:ascii="Noto Sans" w:hAnsi="Noto Sans"/>
          <w:sz w:val="22"/>
          <w:szCs w:val="22"/>
          <w:lang w:val="en-US"/>
        </w:rPr>
        <w:br/>
      </w:r>
    </w:p>
    <w:p>
      <w:pPr>
        <w:pStyle w:val="Normal"/>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t>RMI (Racks Manufacturers Institute)</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pPr>
        <w:pStyle w:val="Normal"/>
        <w:ind w:left="360"/>
        <w:rPr>
          <w:rFonts w:ascii="Noto Sans" w:hAnsi="Noto Sans" w:cs="Noto Sans"/>
          <w:b/>
          <w:bCs/>
          <w:color w:val="15438E"/>
          <w:sz w:val="18"/>
          <w:szCs w:val="18"/>
        </w:rPr>
      </w:pPr>
      <w:r>
        <w:rPr>
          <w:rFonts w:cs="Noto Sans" w:ascii="Noto Sans" w:hAnsi="Noto Sans"/>
          <w:b/>
          <w:bCs/>
          <w:color w:val="15438E"/>
          <w:sz w:val="18"/>
          <w:szCs w:val="18"/>
          <w:lang w:val="es-MX"/>
        </w:rPr>
        <w:t>UBC (Universe Building Code)</w:t>
      </w:r>
      <w:r>
        <w:rPr>
          <w:rFonts w:cs="Noto Sans" w:ascii="Noto Sans" w:hAnsi="Noto Sans"/>
          <w:b/>
          <w:bCs/>
          <w:color w:val="15438E"/>
          <w:sz w:val="18"/>
          <w:szCs w:val="18"/>
        </w:rPr>
        <w:t xml:space="preserve"> / CFE (Comisión Federal de Electricidad).</w:t>
      </w:r>
    </w:p>
    <w:p>
      <w:pPr>
        <w:pStyle w:val="Normal"/>
        <w:ind w:left="360"/>
        <w:jc w:val="both"/>
        <w:rPr>
          <w:rFonts w:ascii="Noto Sans" w:hAnsi="Noto Sans" w:cs="Noto Sans"/>
          <w:b/>
          <w:bCs/>
          <w:color w:val="15438E"/>
          <w:sz w:val="18"/>
          <w:szCs w:val="18"/>
        </w:rPr>
      </w:pPr>
      <w:r>
        <w:rPr>
          <w:rFonts w:cs="Noto Sans" w:ascii="Noto Sans" w:hAnsi="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pPr>
        <w:pStyle w:val="Normal"/>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t>ASTM (American Standard Testing Materials)</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Es la norma que rige la producción de acero, estableciendo los criterios de fabricación, limites, tolerancias, durezas, aleaciones, maleabilidad, resistencias y demás características técnicas.</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61"/>
        <w:gridCol w:w="4398"/>
      </w:tblGrid>
      <w:tr>
        <w:trPr/>
        <w:tc>
          <w:tcPr>
            <w:tcW w:w="4961" w:type="dxa"/>
            <w:tcBorders>
              <w:top w:val="nil"/>
              <w:left w:val="nil"/>
              <w:bottom w:val="nil"/>
              <w:right w:val="nil"/>
            </w:tcBorders>
          </w:tcPr>
          <w:p>
            <w:pPr>
              <w:pStyle w:val="Normal"/>
              <w:widowControl/>
              <w:suppressAutoHyphens w:val="true"/>
              <w:spacing w:lineRule="auto" w:line="240" w:before="0" w:after="0"/>
              <w:jc w:val="center"/>
              <w:rPr>
                <w:rFonts w:ascii="Arial" w:hAnsi="Arial" w:cs="Arial"/>
              </w:rPr>
            </w:pPr>
            <w:r>
              <w:rPr/>
              <w:drawing>
                <wp:inline distT="0" distB="0" distL="0" distR="0">
                  <wp:extent cx="1957705" cy="1990725"/>
                  <wp:effectExtent l="0" t="0" r="0" b="0"/>
                  <wp:docPr id="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descr=""/>
                          <pic:cNvPicPr>
                            <a:picLocks noChangeAspect="1" noChangeArrowheads="1"/>
                          </pic:cNvPicPr>
                        </pic:nvPicPr>
                        <pic:blipFill>
                          <a:blip r:embed="rId4"/>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pPr>
              <w:pStyle w:val="Normal"/>
              <w:widowControl/>
              <w:suppressAutoHyphens w:val="true"/>
              <w:spacing w:lineRule="auto" w:line="240" w:before="0" w:after="0"/>
              <w:jc w:val="center"/>
              <w:rPr>
                <w:rFonts w:ascii="Arial" w:hAnsi="Arial" w:cs="Arial"/>
              </w:rPr>
            </w:pPr>
            <w:r>
              <w:rPr/>
              <w:drawing>
                <wp:inline distT="0" distB="0" distL="0" distR="0">
                  <wp:extent cx="2156460" cy="1981200"/>
                  <wp:effectExtent l="0" t="0" r="0" b="0"/>
                  <wp:docPr id="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descr=""/>
                          <pic:cNvPicPr>
                            <a:picLocks noChangeAspect="1" noChangeArrowheads="1"/>
                          </pic:cNvPicPr>
                        </pic:nvPicPr>
                        <pic:blipFill>
                          <a:blip r:embed="rId5"/>
                          <a:stretch>
                            <a:fillRect/>
                          </a:stretch>
                        </pic:blipFill>
                        <pic:spPr bwMode="auto">
                          <a:xfrm>
                            <a:off x="0" y="0"/>
                            <a:ext cx="2156460" cy="1981200"/>
                          </a:xfrm>
                          <a:prstGeom prst="rect">
                            <a:avLst/>
                          </a:prstGeom>
                          <a:noFill/>
                        </pic:spPr>
                      </pic:pic>
                    </a:graphicData>
                  </a:graphic>
                </wp:inline>
              </w:drawing>
            </w:r>
          </w:p>
        </w:tc>
      </w:tr>
    </w:tbl>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                 </w:t>
      </w:r>
    </w:p>
    <w:p>
      <w:pPr>
        <w:pStyle w:val="Heading1"/>
        <w:numPr>
          <w:ilvl w:val="0"/>
          <w:numId w:val="7"/>
        </w:numPr>
        <w:rPr>
          <w:rFonts w:ascii="Noto Sans" w:hAnsi="Noto Sans" w:cs="Noto Sans"/>
          <w:b/>
          <w:bCs/>
          <w:sz w:val="28"/>
          <w:szCs w:val="28"/>
        </w:rPr>
      </w:pPr>
      <w:bookmarkStart w:id="7" w:name="_Toc139279858"/>
      <w:r>
        <w:rPr>
          <w:rFonts w:cs="Noto Sans" w:ascii="Noto Sans" w:hAnsi="Noto Sans"/>
          <w:b/>
          <w:bCs/>
          <w:sz w:val="28"/>
          <w:szCs w:val="28"/>
        </w:rPr>
        <w:t>Listado de materiales</w:t>
      </w:r>
      <w:bookmarkEnd w:id="7"/>
      <w:r>
        <w:rPr>
          <w:rFonts w:cs="Noto Sans" w:ascii="Noto Sans" w:hAnsi="Noto Sans"/>
          <w:b/>
          <w:bCs/>
          <w:sz w:val="28"/>
          <w:szCs w:val="28"/>
        </w:rPr>
        <w:t xml:space="preserve">  </w:t>
      </w:r>
    </w:p>
    <w:p>
      <w:pPr>
        <w:pStyle w:val="Normal"/>
        <w:jc w:val="both"/>
        <w:rPr>
          <w:rFonts w:ascii="Arial" w:hAnsi="Arial" w:cs="Arial"/>
        </w:rPr>
      </w:pPr>
      <w:r>
        <w:rPr>
          <w:rFonts w:cs="Arial" w:ascii="Arial" w:hAnsi="Arial"/>
        </w:rPr>
      </w:r>
    </w:p>
    <w:p>
      <w:pPr>
        <w:pStyle w:val="Normal"/>
        <w:rPr/>
      </w:pPr>
      <w:r>
        <w:rPr/>
      </w:r>
    </w:p>
    <w:p>
      <w:pPr>
        <w:pStyle w:val="Normal"/>
        <w:rPr/>
      </w:pPr>
      <w:r>
        <w:rPr/>
      </w:r>
    </w:p>
    <w:tbl>
      <w:tblPr>
        <w:tblW w:w="9668" w:type="dxa"/>
        <w:jc w:val="left"/>
        <w:tblInd w:w="250" w:type="dxa"/>
        <w:tblLayout w:type="fixed"/>
        <w:tblCellMar>
          <w:top w:w="0" w:type="dxa"/>
          <w:left w:w="108" w:type="dxa"/>
          <w:bottom w:w="0" w:type="dxa"/>
          <w:right w:w="108" w:type="dxa"/>
        </w:tblCellMar>
        <w:tblLook w:firstRow="1" w:noVBand="0" w:lastRow="1" w:firstColumn="1" w:lastColumn="1" w:noHBand="0" w:val="01e0"/>
      </w:tblPr>
      <w:tblGrid>
        <w:gridCol w:w="862"/>
        <w:gridCol w:w="999"/>
        <w:gridCol w:w="1098"/>
        <w:gridCol w:w="1141"/>
        <w:gridCol w:w="5568"/>
      </w:tblGrid>
      <w:tr>
        <w:trPr>
          <w:tblHeader w:val="true"/>
          <w:trHeight w:val="638" w:hRule="atLeast"/>
        </w:trPr>
        <w:tc>
          <w:tcPr>
            <w:tcW w:w="862"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PDA</w:t>
            </w:r>
          </w:p>
        </w:tc>
        <w:tc>
          <w:tcPr>
            <w:tcW w:w="999"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REF</w:t>
            </w:r>
          </w:p>
        </w:tc>
        <w:tc>
          <w:tcPr>
            <w:tcW w:w="1098"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CANT</w:t>
            </w:r>
          </w:p>
        </w:tc>
        <w:tc>
          <w:tcPr>
            <w:tcW w:w="1141"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UNID</w:t>
            </w:r>
          </w:p>
        </w:tc>
        <w:tc>
          <w:tcPr>
            <w:tcW w:w="5568"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DESCRIPCION</w:t>
            </w:r>
          </w:p>
        </w:tc>
      </w:tr>
      <w:tr>
        <w:trPr>
          <w:trHeight w:val="1486" w:hRule="atLeast"/>
        </w:trPr>
        <w:tc>
          <w:tcPr>
            <w:tcW w:w="862" w:type="dxa"/>
            <w:tcBorders>
              <w:top w:val="single" w:sz="4" w:space="0" w:color="BFBFBF"/>
              <w:left w:val="single" w:sz="4" w:space="0" w:color="BFBFBF"/>
              <w:bottom w:val="single" w:sz="6"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t>{%tr for p in productos  %}</w:t>
            </w:r>
          </w:p>
          <w:p>
            <w:pPr>
              <w:pStyle w:val="Normal"/>
              <w:spacing w:lineRule="auto" w:line="240" w:before="0" w:after="0"/>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999"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098"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41"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5568" w:type="dxa"/>
            <w:tcBorders>
              <w:top w:val="single" w:sz="4" w:space="0" w:color="BFBFBF"/>
              <w:left w:val="single" w:sz="6" w:space="0" w:color="BFBFBF"/>
              <w:bottom w:val="single" w:sz="6"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r>
          </w:p>
        </w:tc>
      </w:tr>
      <w:tr>
        <w:trPr>
          <w:trHeight w:val="1486" w:hRule="atLeast"/>
        </w:trPr>
        <w:tc>
          <w:tcPr>
            <w:tcW w:w="862" w:type="dxa"/>
            <w:tcBorders>
              <w:top w:val="single" w:sz="4" w:space="0" w:color="BFBFBF"/>
              <w:left w:val="single" w:sz="4" w:space="0" w:color="BFBFBF"/>
              <w:bottom w:val="single" w:sz="6"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b/>
                <w:bCs/>
                <w:color w:val="15438E"/>
                <w:sz w:val="18"/>
                <w:szCs w:val="18"/>
                <w:lang w:val="en-US"/>
              </w:rPr>
              <w:t>{{ loop.index }}</w:t>
            </w:r>
          </w:p>
          <w:p>
            <w:pPr>
              <w:pStyle w:val="Normal"/>
              <w:spacing w:lineRule="auto" w:line="240" w:before="0" w:after="0"/>
              <w:ind w:left="360"/>
              <w:jc w:val="both"/>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999"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rPr>
                <w:rFonts w:ascii="Noto Sans" w:hAnsi="Noto Sans" w:cs="Noto Sans"/>
                <w:b/>
                <w:bCs/>
                <w:color w:val="15438E"/>
                <w:sz w:val="18"/>
                <w:szCs w:val="18"/>
                <w:lang w:val="en-US"/>
              </w:rPr>
            </w:pPr>
            <w:r>
              <w:rPr>
                <w:rFonts w:cs="Noto Sans" w:ascii="Noto Sans" w:hAnsi="Noto Sans"/>
                <w:b/>
                <w:bCs/>
                <w:color w:val="15438E"/>
                <w:sz w:val="18"/>
                <w:szCs w:val="18"/>
                <w:lang w:val="en-US"/>
              </w:rPr>
              <w:t>{{p.ref}}</w:t>
            </w:r>
          </w:p>
        </w:tc>
        <w:tc>
          <w:tcPr>
            <w:tcW w:w="1098"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t>{{p.cantidad}}</w:t>
            </w:r>
          </w:p>
        </w:tc>
        <w:tc>
          <w:tcPr>
            <w:tcW w:w="1141"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t>PZAS</w:t>
            </w:r>
          </w:p>
        </w:tc>
        <w:tc>
          <w:tcPr>
            <w:tcW w:w="5568" w:type="dxa"/>
            <w:tcBorders>
              <w:top w:val="single" w:sz="4" w:space="0" w:color="BFBFBF"/>
              <w:left w:val="single" w:sz="6" w:space="0" w:color="BFBFBF"/>
              <w:bottom w:val="single" w:sz="6"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b/>
                <w:bCs/>
                <w:color w:val="15438E"/>
                <w:sz w:val="18"/>
                <w:szCs w:val="18"/>
                <w:lang w:val="es-MX"/>
              </w:rPr>
            </w:pPr>
            <w:r>
              <w:rPr>
                <w:rFonts w:cs="Noto Sans" w:ascii="Noto Sans" w:hAnsi="Noto Sans"/>
                <w:b/>
                <w:bCs/>
                <w:color w:val="15438E"/>
                <w:sz w:val="18"/>
                <w:szCs w:val="18"/>
                <w:lang w:val="es-MX"/>
              </w:rPr>
              <w:t>{{p.nombre}} {% if p.model %}  {{p.model}} {% endif %}</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fabricado con acero de alta resistencia con las siguientes características básicas:</w:t>
            </w:r>
          </w:p>
          <w:p>
            <w:pPr>
              <w:pStyle w:val="Normal"/>
              <w:spacing w:lineRule="auto" w:line="240" w:before="0" w:after="0"/>
              <w:ind w:left="708"/>
              <w:jc w:val="both"/>
              <w:rPr>
                <w:rFonts w:ascii="Noto Sans" w:hAnsi="Noto Sans" w:cs="Noto Sans"/>
                <w:b/>
                <w:bCs/>
                <w:color w:val="15438E"/>
                <w:sz w:val="18"/>
                <w:szCs w:val="18"/>
                <w:lang w:val="es-MX"/>
              </w:rPr>
            </w:pPr>
            <w:r>
              <w:rPr>
                <w:rFonts w:cs="Noto Sans" w:ascii="Noto Sans" w:hAnsi="Noto Sans"/>
                <w:b/>
                <w:bCs/>
                <w:color w:val="15438E"/>
                <w:sz w:val="18"/>
                <w:szCs w:val="18"/>
                <w:lang w:val="es-MX"/>
              </w:rPr>
              <w:t xml:space="preserve"> </w:t>
            </w:r>
            <w:r>
              <w:rPr>
                <w:rFonts w:cs="Noto Sans" w:ascii="Noto Sans" w:hAnsi="Noto Sans"/>
                <w:color w:val="15438E"/>
                <w:sz w:val="18"/>
                <w:szCs w:val="18"/>
              </w:rPr>
              <w:t>{% if p.ancho &gt;0 %}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Ancho : {{p.ancho }}m {%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if p.largo &gt;0 %}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Largo : {{p.largo}} m {%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if p.depth &gt;0 %}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Fondo : {{p.depth}} m{%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if p.carga  %}</w:t>
            </w:r>
          </w:p>
          <w:p>
            <w:pPr>
              <w:pStyle w:val="Normal"/>
              <w:spacing w:lineRule="auto" w:line="240" w:before="0" w:after="0"/>
              <w:ind w:left="708"/>
              <w:jc w:val="both"/>
              <w:rPr>
                <w:rFonts w:ascii="Noto Sans" w:hAnsi="Noto Sans" w:cs="Noto Sans"/>
                <w:b/>
                <w:bCs/>
                <w:color w:val="15438E"/>
                <w:sz w:val="18"/>
                <w:szCs w:val="18"/>
                <w:lang w:val="es-MX"/>
              </w:rPr>
            </w:pPr>
            <w:r>
              <w:rPr>
                <w:rFonts w:cs="Noto Sans" w:ascii="Noto Sans" w:hAnsi="Noto Sans"/>
                <w:color w:val="15438E"/>
                <w:sz w:val="16"/>
                <w:szCs w:val="16"/>
              </w:rPr>
              <w:t>Cap. / Carga:   Para Nivel de</w:t>
            </w:r>
            <w:r>
              <w:rPr>
                <w:rFonts w:cs="Noto Sans" w:ascii="Noto Sans" w:hAnsi="Noto Sans"/>
                <w:color w:val="15438E"/>
                <w:sz w:val="18"/>
                <w:szCs w:val="18"/>
              </w:rPr>
              <w:t xml:space="preserve"> {{p.carga}} Kg. {% endif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 if p.color != ’ ’ %}  Color : {{p.color}} {% endif %}</w:t>
            </w:r>
          </w:p>
          <w:p>
            <w:pPr>
              <w:pStyle w:val="Normal"/>
              <w:spacing w:lineRule="auto" w:line="240" w:before="0" w:after="0"/>
              <w:ind w:left="708"/>
              <w:jc w:val="both"/>
              <w:rPr>
                <w:rFonts w:ascii="Noto Sans" w:hAnsi="Noto Sans" w:cs="Noto Sans"/>
                <w:color w:val="15438E"/>
                <w:sz w:val="18"/>
                <w:szCs w:val="18"/>
              </w:rPr>
            </w:pPr>
            <w:r>
              <w:rPr>
                <w:rFonts w:cs="Noto Sans" w:ascii="Noto Sans" w:hAnsi="Noto Sans"/>
                <w:color w:val="15438E"/>
                <w:sz w:val="18"/>
                <w:szCs w:val="18"/>
              </w:rPr>
              <w:t>{{p.extra}}</w:t>
            </w:r>
          </w:p>
        </w:tc>
      </w:tr>
      <w:tr>
        <w:trPr>
          <w:trHeight w:val="1171" w:hRule="atLeast"/>
        </w:trPr>
        <w:tc>
          <w:tcPr>
            <w:tcW w:w="862" w:type="dxa"/>
            <w:tcBorders>
              <w:top w:val="single" w:sz="4" w:space="0" w:color="BFBFBF"/>
              <w:left w:val="single" w:sz="4" w:space="0" w:color="BFBFBF"/>
              <w:bottom w:val="single" w:sz="4"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t>{%tr endfor %}</w:t>
            </w:r>
          </w:p>
        </w:tc>
        <w:tc>
          <w:tcPr>
            <w:tcW w:w="999"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098"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41"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5568" w:type="dxa"/>
            <w:tcBorders>
              <w:top w:val="single" w:sz="4" w:space="0" w:color="BFBFBF"/>
              <w:left w:val="single" w:sz="6" w:space="0" w:color="BFBFBF"/>
              <w:bottom w:val="single" w:sz="4" w:space="0" w:color="BFBFBF"/>
              <w:right w:val="single" w:sz="4" w:space="0" w:color="BFBFBF"/>
            </w:tcBorders>
            <w:shd w:color="auto" w:fill="auto" w:val="clear"/>
          </w:tcPr>
          <w:p>
            <w:pPr>
              <w:pStyle w:val="Normal"/>
              <w:spacing w:lineRule="auto" w:line="240" w:before="0" w:after="0"/>
              <w:jc w:val="both"/>
              <w:rPr>
                <w:rFonts w:ascii="Noto Sans" w:hAnsi="Noto Sans" w:cs="Noto Sans"/>
                <w:color w:val="15438E"/>
                <w:sz w:val="16"/>
                <w:szCs w:val="16"/>
                <w:lang w:val="en-US"/>
              </w:rPr>
            </w:pPr>
            <w:r>
              <w:rPr>
                <w:rFonts w:cs="Noto Sans" w:ascii="Noto Sans" w:hAnsi="Noto Sans"/>
                <w:color w:val="15438E"/>
                <w:sz w:val="16"/>
                <w:szCs w:val="16"/>
                <w:lang w:val="en-US"/>
              </w:rPr>
            </w:r>
          </w:p>
        </w:tc>
      </w:tr>
    </w:tbl>
    <w:p>
      <w:pPr>
        <w:pStyle w:val="Normal"/>
        <w:rPr/>
      </w:pPr>
      <w:r>
        <w:rPr/>
      </w:r>
    </w:p>
    <w:p>
      <w:pPr>
        <w:pStyle w:val="Normal"/>
        <w:rPr/>
      </w:pPr>
      <w:r>
        <w:rPr/>
      </w:r>
    </w:p>
    <w:p>
      <w:pPr>
        <w:pStyle w:val="Normal"/>
        <w:rPr/>
      </w:pPr>
      <w:r>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Heading1"/>
        <w:numPr>
          <w:ilvl w:val="0"/>
          <w:numId w:val="7"/>
        </w:numPr>
        <w:rPr>
          <w:rFonts w:ascii="Noto Sans" w:hAnsi="Noto Sans" w:cs="Noto Sans"/>
          <w:b/>
          <w:bCs/>
          <w:sz w:val="28"/>
          <w:szCs w:val="28"/>
        </w:rPr>
      </w:pPr>
      <w:bookmarkStart w:id="8" w:name="_Toc139279859"/>
      <w:r>
        <w:rPr>
          <w:rFonts w:cs="Noto Sans" w:ascii="Noto Sans" w:hAnsi="Noto Sans"/>
          <w:b/>
          <w:bCs/>
          <w:sz w:val="28"/>
          <w:szCs w:val="28"/>
        </w:rPr>
        <w:t>Características técnicas</w:t>
      </w:r>
      <w:bookmarkEnd w:id="8"/>
      <w:r>
        <w:rPr>
          <w:rFonts w:cs="Noto Sans" w:ascii="Noto Sans" w:hAnsi="Noto Sans"/>
          <w:b/>
          <w:bCs/>
          <w:sz w:val="28"/>
          <w:szCs w:val="28"/>
        </w:rPr>
        <w:t xml:space="preserve">  </w:t>
      </w:r>
    </w:p>
    <w:p>
      <w:pPr>
        <w:pStyle w:val="Normal"/>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MARCOS</w:t>
            </w:r>
          </w:p>
          <w:p>
            <w:pPr>
              <w:pStyle w:val="Normal"/>
              <w:widowControl/>
              <w:suppressAutoHyphens w:val="true"/>
              <w:spacing w:lineRule="auto" w:line="240" w:before="0" w:after="0"/>
              <w:ind w:left="1080"/>
              <w:jc w:val="left"/>
              <w:rPr>
                <w:rFonts w:ascii="Noto Sans" w:hAnsi="Noto Sans" w:cs="Noto Sans"/>
                <w:color w:val="15438E"/>
                <w:sz w:val="18"/>
                <w:szCs w:val="18"/>
              </w:rPr>
            </w:pPr>
            <w:r>
              <w:rPr>
                <w:rFonts w:cs="Noto Sans" w:ascii="Noto Sans" w:hAnsi="Noto Sans"/>
                <w:color w:val="15438E"/>
                <w:sz w:val="18"/>
                <w:szCs w:val="18"/>
              </w:rPr>
            </w:r>
          </w:p>
          <w:p>
            <w:pPr>
              <w:pStyle w:val="ListParagraph"/>
              <w:widowControl/>
              <w:numPr>
                <w:ilvl w:val="0"/>
                <w:numId w:val="2"/>
              </w:numPr>
              <w:suppressAutoHyphens w:val="true"/>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 xml:space="preserve">Los marcos están formados por 2 postes y éstos se encuentran fabricados en acero al carbón rolado en caliente de alta resistencia en calibre 14 o 12 y se hallan unidos entre sí por travesaños y diagonales con forma de canal “U”. </w:t>
              <w:br/>
            </w:r>
          </w:p>
          <w:p>
            <w:pPr>
              <w:pStyle w:val="ListParagraph"/>
              <w:widowControl/>
              <w:numPr>
                <w:ilvl w:val="0"/>
                <w:numId w:val="2"/>
              </w:numPr>
              <w:suppressAutoHyphens w:val="true"/>
              <w:spacing w:before="0" w:after="0"/>
              <w:jc w:val="both"/>
              <w:rPr>
                <w:rFonts w:ascii="Noto Sans" w:hAnsi="Noto Sans" w:cs="Noto Sans"/>
                <w:b/>
                <w:bCs/>
                <w:color w:val="15438E"/>
                <w:sz w:val="18"/>
                <w:szCs w:val="18"/>
              </w:rPr>
            </w:pPr>
            <w:r>
              <w:rPr>
                <w:rFonts w:cs="Noto Sans" w:ascii="Noto Sans" w:hAnsi="Noto Sans"/>
                <w:color w:val="15438E"/>
                <w:kern w:val="0"/>
                <w:sz w:val="18"/>
                <w:szCs w:val="18"/>
                <w:lang w:bidi="ar-SA"/>
              </w:rPr>
              <w:t>El ensamble de los marcos con los travesaños y diagonales se hace mediante el proceso de atornillado formando un arriostrado triangular.</w:t>
            </w:r>
          </w:p>
        </w:tc>
        <w:tc>
          <w:tcPr>
            <w:tcW w:w="4674" w:type="dxa"/>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drawing>
                <wp:inline distT="0" distB="0" distL="0" distR="0">
                  <wp:extent cx="2685415" cy="2385695"/>
                  <wp:effectExtent l="0" t="0" r="0" b="0"/>
                  <wp:docPr id="6"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
                          <pic:cNvPicPr>
                            <a:picLocks noChangeAspect="1" noChangeArrowheads="1"/>
                          </pic:cNvPicPr>
                        </pic:nvPicPr>
                        <pic:blipFill>
                          <a:blip r:embed="rId6"/>
                          <a:stretch>
                            <a:fillRect/>
                          </a:stretch>
                        </pic:blipFill>
                        <pic:spPr bwMode="auto">
                          <a:xfrm>
                            <a:off x="0" y="0"/>
                            <a:ext cx="2685415" cy="2385695"/>
                          </a:xfrm>
                          <a:prstGeom prst="rect">
                            <a:avLst/>
                          </a:prstGeom>
                          <a:noFill/>
                        </pic:spPr>
                      </pic:pic>
                    </a:graphicData>
                  </a:graphic>
                </wp:inline>
              </w:drawing>
            </w:r>
          </w:p>
        </w:tc>
      </w:tr>
    </w:tbl>
    <w:p>
      <w:pPr>
        <w:pStyle w:val="Normal"/>
        <w:tabs>
          <w:tab w:val="clear" w:pos="708"/>
          <w:tab w:val="left" w:pos="2415" w:leader="none"/>
        </w:tabs>
        <w:jc w:val="both"/>
        <w:rPr>
          <w:rFonts w:ascii="Arial" w:hAnsi="Arial" w:cs="Arial"/>
          <w:sz w:val="8"/>
          <w:szCs w:val="8"/>
        </w:rPr>
      </w:pPr>
      <w:r>
        <w:rPr>
          <w:rFonts w:cs="Arial" w:ascii="Arial" w:hAnsi="Arial"/>
        </w:rPr>
        <w:tab/>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poste cuenta con 9 dobleces que los cuales aumentan la capacidad de carga del perfil.</w:t>
        <w:b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El paso (distancia) en el troquelado es de 50 mm mismos que permiten la graduación de la viga.</w:t>
        <w:br/>
      </w:r>
    </w:p>
    <w:p>
      <w:pPr>
        <w:pStyle w:val="ListParagraph"/>
        <w:numPr>
          <w:ilvl w:val="0"/>
          <w:numId w:val="2"/>
        </w:numPr>
        <w:rPr>
          <w:rFonts w:ascii="Noto Sans" w:hAnsi="Noto Sans" w:cs="Noto Sans"/>
          <w:color w:val="15438E"/>
          <w:sz w:val="18"/>
          <w:szCs w:val="18"/>
        </w:rPr>
      </w:pPr>
      <w:r>
        <w:rPr>
          <w:rFonts w:cs="Noto Sans" w:ascii="Noto Sans" w:hAnsi="Noto Sans"/>
          <w:color w:val="15438E"/>
          <w:sz w:val="18"/>
          <w:szCs w:val="18"/>
        </w:rPr>
        <w:t>Cada poste va provisto de una placa base de estudiadas y apropiadas dimensiones para transferir la carga del puntal a la placa de carga.</w:t>
        <w:b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placa base cuenta con 1 o 2 perforaciones las cuales permiten la fijación al piso mediante taquete expansivo.</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ind w:left="1080"/>
        <w:rPr>
          <w:rFonts w:ascii="Noto Sans" w:hAnsi="Noto Sans" w:cs="Noto Sans"/>
          <w:color w:val="15438E"/>
          <w:sz w:val="18"/>
          <w:szCs w:val="18"/>
        </w:rPr>
      </w:pPr>
      <w:r>
        <w:rPr>
          <w:rFonts w:cs="Noto Sans" w:ascii="Noto Sans" w:hAnsi="Noto Sans"/>
          <w:color w:val="15438E"/>
          <w:sz w:val="18"/>
          <w:szCs w:val="18"/>
        </w:rPr>
      </w:r>
    </w:p>
    <w:tbl>
      <w:tblPr>
        <w:tblStyle w:val="Tablaconcuadrcula"/>
        <w:tblW w:w="7226" w:type="dxa"/>
        <w:jc w:val="left"/>
        <w:tblInd w:w="1630" w:type="dxa"/>
        <w:tblLayout w:type="fixed"/>
        <w:tblCellMar>
          <w:top w:w="0" w:type="dxa"/>
          <w:left w:w="108" w:type="dxa"/>
          <w:bottom w:w="0" w:type="dxa"/>
          <w:right w:w="108" w:type="dxa"/>
        </w:tblCellMar>
        <w:tblLook w:firstRow="1" w:noVBand="1" w:lastRow="0" w:firstColumn="1" w:lastColumn="0" w:noHBand="0" w:val="04a0"/>
      </w:tblPr>
      <w:tblGrid>
        <w:gridCol w:w="4532"/>
        <w:gridCol w:w="2693"/>
      </w:tblGrid>
      <w:tr>
        <w:trPr/>
        <w:tc>
          <w:tcPr>
            <w:tcW w:w="4532" w:type="dxa"/>
            <w:tcBorders>
              <w:top w:val="dotted" w:sz="4" w:space="0" w:color="B4C6E7"/>
              <w:left w:val="dotted" w:sz="4" w:space="0" w:color="B4C6E7"/>
              <w:bottom w:val="nil"/>
              <w:right w:val="nil"/>
            </w:tcBorders>
            <w:shd w:color="auto" w:fill="F2F2F2" w:themeFill="background1" w:themeFillShade="f2" w:val="clear"/>
          </w:tcPr>
          <w:p>
            <w:pPr>
              <w:pStyle w:val="Normal"/>
              <w:widowControl/>
              <w:suppressAutoHyphens w:val="true"/>
              <w:spacing w:before="0" w:after="160"/>
              <w:jc w:val="left"/>
              <w:rPr>
                <w:rFonts w:ascii="Noto Sans" w:hAnsi="Noto Sans" w:cs="Noto Sans"/>
                <w:b/>
                <w:bCs/>
                <w:color w:val="15438E"/>
                <w:sz w:val="24"/>
                <w:szCs w:val="24"/>
              </w:rPr>
            </w:pPr>
            <w:r>
              <w:rPr>
                <w:rFonts w:eastAsia="Calibri" w:cs="Noto Sans" w:ascii="Merriweather Black" w:hAnsi="Merriweather Black"/>
                <w:color w:val="15438E"/>
                <w:kern w:val="0"/>
                <w:sz w:val="22"/>
                <w:szCs w:val="22"/>
                <w:lang w:val="es-419" w:eastAsia="en-US" w:bidi="ar-SA"/>
              </w:rPr>
              <w:t xml:space="preserve">Contamos con 4 </w:t>
              <w:br/>
              <w:t>modelos de poste:</w:t>
            </w:r>
          </w:p>
        </w:tc>
        <w:tc>
          <w:tcPr>
            <w:tcW w:w="2693" w:type="dxa"/>
            <w:vMerge w:val="restart"/>
            <w:tcBorders>
              <w:top w:val="dotted" w:sz="4" w:space="0" w:color="B4C6E7"/>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drawing>
                <wp:inline distT="0" distB="0" distL="0" distR="0">
                  <wp:extent cx="951230" cy="1041400"/>
                  <wp:effectExtent l="0" t="0" r="0" b="0"/>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7"/>
                          <a:stretch>
                            <a:fillRect/>
                          </a:stretch>
                        </pic:blipFill>
                        <pic:spPr bwMode="auto">
                          <a:xfrm>
                            <a:off x="0" y="0"/>
                            <a:ext cx="951230" cy="1041400"/>
                          </a:xfrm>
                          <a:prstGeom prst="rect">
                            <a:avLst/>
                          </a:prstGeom>
                          <a:noFill/>
                        </pic:spPr>
                      </pic:pic>
                    </a:graphicData>
                  </a:graphic>
                </wp:inline>
              </w:drawing>
            </w:r>
          </w:p>
        </w:tc>
      </w:tr>
      <w:tr>
        <w:trPr/>
        <w:tc>
          <w:tcPr>
            <w:tcW w:w="4532" w:type="dxa"/>
            <w:tcBorders>
              <w:top w:val="nil"/>
              <w:left w:val="dotted" w:sz="4" w:space="0" w:color="B4C6E7"/>
              <w:bottom w:val="nil"/>
              <w:right w:val="nil"/>
            </w:tcBorders>
            <w:shd w:color="auto" w:fill="auto" w:val="clear"/>
          </w:tcPr>
          <w:p>
            <w:pPr>
              <w:pStyle w:val="Normal"/>
              <w:widowControl/>
              <w:suppressAutoHyphens w:val="true"/>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20"/>
                <w:szCs w:val="20"/>
                <w:lang w:val="es-419" w:eastAsia="en-US" w:bidi="ar-SA"/>
              </w:rPr>
              <w:t>TC-0            TC-2            TC-3</w:t>
            </w:r>
            <w:r>
              <w:rPr>
                <w:rFonts w:eastAsia="Calibri" w:cs="Noto Sans" w:ascii="Noto Sans" w:hAnsi="Noto Sans"/>
                <w:b/>
                <w:bCs/>
                <w:color w:val="15438E"/>
                <w:kern w:val="0"/>
                <w:sz w:val="18"/>
                <w:szCs w:val="18"/>
                <w:lang w:val="es-419" w:eastAsia="en-US" w:bidi="ar-SA"/>
              </w:rPr>
              <w:br/>
            </w:r>
          </w:p>
        </w:tc>
        <w:tc>
          <w:tcPr>
            <w:tcW w:w="2693" w:type="dxa"/>
            <w:vMerge w:val="continue"/>
            <w:tcBorders>
              <w:top w:val="nil"/>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r>
          </w:p>
        </w:tc>
      </w:tr>
      <w:tr>
        <w:trPr/>
        <w:tc>
          <w:tcPr>
            <w:tcW w:w="4532" w:type="dxa"/>
            <w:tcBorders>
              <w:top w:val="nil"/>
              <w:left w:val="dotted" w:sz="4" w:space="0" w:color="B4C6E7"/>
              <w:bottom w:val="nil"/>
              <w:right w:val="nil"/>
            </w:tcBorders>
            <w:shd w:color="auto" w:fill="F2F2F2" w:themeFill="background1" w:themeFillShade="f2" w:val="clear"/>
          </w:tcPr>
          <w:p>
            <w:pPr>
              <w:pStyle w:val="Normal"/>
              <w:widowControl/>
              <w:suppressAutoHyphens w:val="true"/>
              <w:spacing w:lineRule="auto" w:line="240" w:before="0" w:after="0"/>
              <w:jc w:val="center"/>
              <w:rPr>
                <w:rFonts w:ascii="Noto Sans" w:hAnsi="Noto Sans" w:cs="Noto Sans"/>
                <w:b/>
                <w:bCs/>
                <w:color w:val="15438E"/>
                <w:sz w:val="20"/>
                <w:szCs w:val="20"/>
              </w:rPr>
            </w:pPr>
            <w:r>
              <w:rPr>
                <w:rFonts w:eastAsia="Calibri" w:cs="Noto Sans" w:ascii="Noto Sans" w:hAnsi="Noto Sans"/>
                <w:color w:val="15438E"/>
                <w:kern w:val="0"/>
                <w:sz w:val="20"/>
                <w:szCs w:val="20"/>
                <w:lang w:val="es-419" w:eastAsia="en-US" w:bidi="ar-SA"/>
              </w:rPr>
              <w:t>Color Galvanizado</w:t>
            </w:r>
          </w:p>
        </w:tc>
        <w:tc>
          <w:tcPr>
            <w:tcW w:w="2693" w:type="dxa"/>
            <w:vMerge w:val="continue"/>
            <w:tcBorders>
              <w:top w:val="nil"/>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r>
          </w:p>
        </w:tc>
      </w:tr>
      <w:tr>
        <w:trPr/>
        <w:tc>
          <w:tcPr>
            <w:tcW w:w="4532" w:type="dxa"/>
            <w:tcBorders>
              <w:top w:val="nil"/>
              <w:left w:val="dotted" w:sz="4" w:space="0" w:color="B4C6E7"/>
              <w:bottom w:val="nil"/>
              <w:right w:val="nil"/>
            </w:tcBorders>
            <w:shd w:color="auto" w:fill="auto" w:val="clear"/>
          </w:tcPr>
          <w:p>
            <w:pPr>
              <w:pStyle w:val="Normal"/>
              <w:widowControl/>
              <w:suppressAutoHyphens w:val="true"/>
              <w:spacing w:lineRule="auto" w:line="240" w:before="0" w:after="0"/>
              <w:jc w:val="center"/>
              <w:rPr>
                <w:rFonts w:ascii="Noto Sans" w:hAnsi="Noto Sans" w:cs="Noto Sans"/>
                <w:b/>
                <w:bCs/>
                <w:color w:val="15438E"/>
                <w:sz w:val="20"/>
                <w:szCs w:val="20"/>
              </w:rPr>
            </w:pPr>
            <w:r>
              <w:rPr>
                <w:rFonts w:eastAsia="Calibri" w:cs="Noto Sans" w:ascii="Noto Sans" w:hAnsi="Noto Sans"/>
                <w:color w:val="15438E"/>
                <w:kern w:val="0"/>
                <w:sz w:val="20"/>
                <w:szCs w:val="20"/>
                <w:lang w:val="es-419" w:eastAsia="en-US" w:bidi="ar-SA"/>
              </w:rPr>
              <w:t>Otros colores opcionales</w:t>
            </w:r>
          </w:p>
        </w:tc>
        <w:tc>
          <w:tcPr>
            <w:tcW w:w="2693" w:type="dxa"/>
            <w:vMerge w:val="continue"/>
            <w:tcBorders>
              <w:top w:val="nil"/>
              <w:left w:val="nil"/>
              <w:bottom w:val="nil"/>
              <w:right w:val="dotted" w:sz="4" w:space="0" w:color="B4C6E7"/>
            </w:tcBorders>
          </w:tcPr>
          <w:p>
            <w:pPr>
              <w:pStyle w:val="Normal"/>
              <w:widowControl/>
              <w:suppressAutoHyphens w:val="true"/>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r>
          </w:p>
        </w:tc>
      </w:tr>
      <w:tr>
        <w:trPr>
          <w:trHeight w:val="843" w:hRule="atLeast"/>
        </w:trPr>
        <w:tc>
          <w:tcPr>
            <w:tcW w:w="7225" w:type="dxa"/>
            <w:gridSpan w:val="2"/>
            <w:tcBorders/>
            <w:shd w:color="auto" w:fill="15438E" w:val="clear"/>
            <w:vAlign w:val="center"/>
          </w:tcPr>
          <w:p>
            <w:pPr>
              <w:pStyle w:val="Normal"/>
              <w:widowControl/>
              <w:suppressAutoHyphens w:val="true"/>
              <w:spacing w:lineRule="auto" w:line="240" w:before="0" w:after="0"/>
              <w:jc w:val="center"/>
              <w:rPr>
                <w:rFonts w:ascii="Noto Sans" w:hAnsi="Noto Sans" w:cs="Noto Sans"/>
                <w:b/>
                <w:bCs/>
                <w:color w:themeColor="background1" w:val="FFFFFF"/>
                <w:sz w:val="24"/>
                <w:szCs w:val="24"/>
              </w:rPr>
            </w:pPr>
            <w:r>
              <w:rPr>
                <w:rFonts w:eastAsia="Calibri" w:cs="Noto Sans" w:ascii="Noto Sans" w:hAnsi="Noto Sans"/>
                <w:b/>
                <w:bCs/>
                <w:color w:themeColor="background1" w:val="FFFFFF"/>
                <w:kern w:val="0"/>
                <w:sz w:val="24"/>
                <w:szCs w:val="24"/>
                <w:lang w:val="es-419" w:eastAsia="en-US" w:bidi="ar-SA"/>
              </w:rPr>
              <w:t>FACTOR DE SEGURIDAD LOS MARCOS DE  1.94</w:t>
            </w:r>
          </w:p>
        </w:tc>
      </w:tr>
    </w:tbl>
    <w:p>
      <w:pPr>
        <w:pStyle w:val="Normal"/>
        <w:rPr>
          <w:rFonts w:ascii="Noto Sans" w:hAnsi="Noto Sans" w:cs="Noto Sans"/>
          <w:color w:val="15438E"/>
          <w:sz w:val="18"/>
          <w:szCs w:val="18"/>
        </w:rPr>
      </w:pPr>
      <w:r>
        <w:rPr>
          <w:rFonts w:cs="Noto Sans" w:ascii="Noto Sans" w:hAnsi="Noto Sans"/>
          <w:color w:val="15438E"/>
          <w:sz w:val="18"/>
          <w:szCs w:val="18"/>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rHeight w:val="3415" w:hRule="atLeast"/>
        </w:trPr>
        <w:tc>
          <w:tcPr>
            <w:tcW w:w="4675" w:type="dxa"/>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VIGAS</w:t>
            </w:r>
          </w:p>
          <w:p>
            <w:pPr>
              <w:pStyle w:val="Normal"/>
              <w:widowControl/>
              <w:suppressAutoHyphens w:val="true"/>
              <w:spacing w:lineRule="auto" w:line="240" w:before="0" w:after="0"/>
              <w:jc w:val="left"/>
              <w:rPr>
                <w:rFonts w:ascii="Noto Sans" w:hAnsi="Noto Sans" w:cs="Noto Sans"/>
                <w:color w:val="15438E"/>
                <w:sz w:val="16"/>
                <w:szCs w:val="16"/>
              </w:rPr>
            </w:pPr>
            <w:r>
              <w:rPr>
                <w:rFonts w:cs="Noto Sans" w:ascii="Noto Sans" w:hAnsi="Noto Sans"/>
                <w:color w:val="15438E"/>
                <w:sz w:val="16"/>
                <w:szCs w:val="16"/>
              </w:rPr>
            </w:r>
          </w:p>
          <w:p>
            <w:pPr>
              <w:pStyle w:val="ListParagraph"/>
              <w:widowControl/>
              <w:numPr>
                <w:ilvl w:val="0"/>
                <w:numId w:val="3"/>
              </w:numPr>
              <w:suppressAutoHyphens w:val="true"/>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Son perfiles conformados fabricados en lámina de acero de alta resistencia rolada en caliente calibre 14, 12 o 10 formando una figura tipo “L” o “CAJA”.</w:t>
            </w:r>
          </w:p>
          <w:p>
            <w:pPr>
              <w:pStyle w:val="Normal"/>
              <w:widowControl/>
              <w:suppressAutoHyphens w:val="true"/>
              <w:spacing w:lineRule="auto" w:line="240" w:before="0" w:after="0"/>
              <w:jc w:val="both"/>
              <w:rPr>
                <w:rFonts w:ascii="Noto Sans" w:hAnsi="Noto Sans" w:cs="Noto Sans"/>
                <w:color w:val="15438E"/>
                <w:sz w:val="18"/>
                <w:szCs w:val="18"/>
              </w:rPr>
            </w:pPr>
            <w:r>
              <w:rPr>
                <w:rFonts w:cs="Noto Sans" w:ascii="Noto Sans" w:hAnsi="Noto Sans"/>
                <w:color w:val="15438E"/>
                <w:sz w:val="18"/>
                <w:szCs w:val="18"/>
              </w:rPr>
            </w:r>
          </w:p>
          <w:p>
            <w:pPr>
              <w:pStyle w:val="ListParagraph"/>
              <w:widowControl/>
              <w:numPr>
                <w:ilvl w:val="0"/>
                <w:numId w:val="3"/>
              </w:numPr>
              <w:suppressAutoHyphens w:val="true"/>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Este perfil se encuentra unido entre sí mediante proceso de soldadura con hilo continuo.</w:t>
            </w:r>
          </w:p>
        </w:tc>
        <w:tc>
          <w:tcPr>
            <w:tcW w:w="4674" w:type="dxa"/>
            <w:tcBorders>
              <w:top w:val="nil"/>
              <w:left w:val="nil"/>
              <w:bottom w:val="nil"/>
              <w:right w:val="nil"/>
            </w:tcBorders>
          </w:tcPr>
          <w:p>
            <w:pPr>
              <w:pStyle w:val="Normal"/>
              <w:widowControl/>
              <w:suppressAutoHyphens w:val="true"/>
              <w:spacing w:lineRule="auto" w:line="240" w:before="0" w:after="0"/>
              <w:ind w:left="708"/>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center"/>
              <w:rPr>
                <w:rFonts w:ascii="Noto Sans" w:hAnsi="Noto Sans" w:cs="Noto Sans"/>
                <w:sz w:val="18"/>
                <w:szCs w:val="18"/>
              </w:rPr>
            </w:pPr>
            <w:r>
              <w:rPr>
                <w:rFonts w:cs="Noto Sans" w:ascii="Noto Sans" w:hAnsi="Noto Sans"/>
                <w:sz w:val="18"/>
                <w:szCs w:val="18"/>
              </w:rPr>
            </w:r>
          </w:p>
          <w:p>
            <w:pPr>
              <w:pStyle w:val="Normal"/>
              <w:widowControl/>
              <w:tabs>
                <w:tab w:val="clear" w:pos="708"/>
                <w:tab w:val="left" w:pos="1140" w:leader="none"/>
                <w:tab w:val="left" w:pos="1185" w:leader="none"/>
              </w:tabs>
              <w:suppressAutoHyphens w:val="true"/>
              <w:spacing w:lineRule="auto" w:line="240" w:before="0" w:after="0"/>
              <w:jc w:val="center"/>
              <w:rPr>
                <w:rFonts w:ascii="Noto Sans" w:hAnsi="Noto Sans" w:cs="Noto Sans"/>
                <w:sz w:val="18"/>
                <w:szCs w:val="18"/>
              </w:rPr>
            </w:pPr>
            <w:r>
              <w:rPr/>
              <w:drawing>
                <wp:inline distT="0" distB="0" distL="0" distR="0">
                  <wp:extent cx="1975485" cy="1400175"/>
                  <wp:effectExtent l="0" t="0" r="0" b="0"/>
                  <wp:docPr id="8" name="Imagen 1185125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85125445" descr=""/>
                          <pic:cNvPicPr>
                            <a:picLocks noChangeAspect="1" noChangeArrowheads="1"/>
                          </pic:cNvPicPr>
                        </pic:nvPicPr>
                        <pic:blipFill>
                          <a:blip r:embed="rId8"/>
                          <a:stretch>
                            <a:fillRect/>
                          </a:stretch>
                        </pic:blipFill>
                        <pic:spPr bwMode="auto">
                          <a:xfrm>
                            <a:off x="0" y="0"/>
                            <a:ext cx="1975485" cy="1400175"/>
                          </a:xfrm>
                          <a:prstGeom prst="rect">
                            <a:avLst/>
                          </a:prstGeom>
                          <a:noFill/>
                        </pic:spPr>
                      </pic:pic>
                    </a:graphicData>
                  </a:graphic>
                </wp:inline>
              </w:drawing>
            </w:r>
          </w:p>
        </w:tc>
      </w:tr>
    </w:tbl>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Esta solida fijación a la viga proporciona una gran estabilidad longitudinal al sistema de almacenamiento (racks).</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 xml:space="preserve">Los conectores cuentan con 3 remaches o pernos mismos que garantizan la seguridad y facilidad de colocación entre las vigas y los marcos. </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El sistema de remaches con el conector permite una rápida colocación a los postes del marco, así como una fácil y rápida movilidad para variar la posición de las vigas.</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dotted" w:sz="4" w:space="0" w:color="15438E"/>
              <w:right w:val="nil"/>
            </w:tcBorders>
          </w:tcPr>
          <w:p>
            <w:pPr>
              <w:pStyle w:val="Normal"/>
              <w:widowControl/>
              <w:tabs>
                <w:tab w:val="clear" w:pos="708"/>
                <w:tab w:val="left" w:pos="1952" w:leader="none"/>
              </w:tabs>
              <w:suppressAutoHyphens w:val="true"/>
              <w:spacing w:lineRule="auto" w:line="240" w:before="0" w:after="0"/>
              <w:jc w:val="center"/>
              <w:rPr>
                <w:lang w:val="es-MX" w:eastAsia="es-MX"/>
              </w:rPr>
            </w:pPr>
            <w:r>
              <w:rPr/>
              <w:drawing>
                <wp:inline distT="0" distB="0" distL="0" distR="0">
                  <wp:extent cx="1962150" cy="1568450"/>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9"/>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pPr>
              <w:pStyle w:val="Normal"/>
              <w:widowControl/>
              <w:tabs>
                <w:tab w:val="clear" w:pos="708"/>
                <w:tab w:val="left" w:pos="1952" w:leader="none"/>
              </w:tabs>
              <w:suppressAutoHyphens w:val="true"/>
              <w:spacing w:lineRule="auto" w:line="240" w:before="0" w:after="0"/>
              <w:jc w:val="center"/>
              <w:rPr>
                <w:lang w:val="es-MX" w:eastAsia="es-MX"/>
              </w:rPr>
            </w:pPr>
            <w:r>
              <w:rPr/>
              <w:drawing>
                <wp:inline distT="0" distB="0" distL="0" distR="0">
                  <wp:extent cx="1280160" cy="1322070"/>
                  <wp:effectExtent l="0" t="0" r="0" b="0"/>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0"/>
                          <a:stretch>
                            <a:fillRect/>
                          </a:stretch>
                        </pic:blipFill>
                        <pic:spPr bwMode="auto">
                          <a:xfrm>
                            <a:off x="0" y="0"/>
                            <a:ext cx="1280160" cy="1322070"/>
                          </a:xfrm>
                          <a:prstGeom prst="rect">
                            <a:avLst/>
                          </a:prstGeom>
                          <a:noFill/>
                        </pic:spPr>
                      </pic:pic>
                    </a:graphicData>
                  </a:graphic>
                </wp:inline>
              </w:drawing>
            </w:r>
          </w:p>
        </w:tc>
      </w:tr>
      <w:tr>
        <w:trPr>
          <w:trHeight w:val="725" w:hRule="atLeast"/>
        </w:trPr>
        <w:tc>
          <w:tcPr>
            <w:tcW w:w="4675" w:type="dxa"/>
            <w:tcBorders>
              <w:top w:val="dotted" w:sz="4" w:space="0" w:color="15438E"/>
              <w:left w:val="dotted" w:sz="4" w:space="0" w:color="15438E"/>
              <w:bottom w:val="dotted" w:sz="4" w:space="0" w:color="15438E"/>
              <w:right w:val="dotted" w:sz="4" w:space="0" w:color="15438E"/>
            </w:tcBorders>
            <w:shd w:color="auto" w:fill="D9E2F3" w:themeFill="accent1" w:themeFillTint="33" w:val="clear"/>
            <w:vAlign w:val="center"/>
          </w:tcPr>
          <w:p>
            <w:pPr>
              <w:pStyle w:val="Normal"/>
              <w:widowControl/>
              <w:suppressAutoHyphens w:val="true"/>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t>Viga tipo “CAJA</w:t>
            </w:r>
          </w:p>
        </w:tc>
        <w:tc>
          <w:tcPr>
            <w:tcW w:w="4674" w:type="dxa"/>
            <w:tcBorders>
              <w:top w:val="dotted" w:sz="4" w:space="0" w:color="15438E"/>
              <w:left w:val="dotted" w:sz="4" w:space="0" w:color="15438E"/>
              <w:bottom w:val="dotted" w:sz="4" w:space="0" w:color="15438E"/>
              <w:right w:val="dotted" w:sz="4" w:space="0" w:color="15438E"/>
            </w:tcBorders>
            <w:shd w:color="auto" w:fill="D9E2F3" w:themeFill="accent1" w:themeFillTint="33" w:val="clear"/>
            <w:vAlign w:val="center"/>
          </w:tcPr>
          <w:p>
            <w:pPr>
              <w:pStyle w:val="Normal"/>
              <w:widowControl/>
              <w:suppressAutoHyphens w:val="true"/>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t>Viga tipo “L”</w:t>
            </w:r>
          </w:p>
        </w:tc>
      </w:tr>
    </w:tbl>
    <w:p>
      <w:pPr>
        <w:pStyle w:val="Normal"/>
        <w:tabs>
          <w:tab w:val="clear" w:pos="708"/>
          <w:tab w:val="left" w:pos="1952" w:leader="none"/>
        </w:tabs>
        <w:jc w:val="both"/>
        <w:rPr>
          <w:sz w:val="2"/>
          <w:szCs w:val="2"/>
          <w:lang w:val="es-MX" w:eastAsia="es-MX"/>
        </w:rPr>
      </w:pPr>
      <w:r>
        <w:rPr>
          <w:lang w:val="es-MX" w:eastAsia="es-MX"/>
        </w:rPr>
        <w:t xml:space="preserve">                              </w:t>
      </w:r>
    </w:p>
    <w:p>
      <w:pPr>
        <w:pStyle w:val="Normal"/>
        <w:spacing w:before="0" w:after="40"/>
        <w:jc w:val="center"/>
        <w:rPr>
          <w:rFonts w:ascii="Noto Sans" w:hAnsi="Noto Sans" w:cs="Noto Sans"/>
          <w:color w:val="15438E"/>
          <w:sz w:val="4"/>
          <w:szCs w:val="4"/>
        </w:rPr>
      </w:pPr>
      <w:r>
        <w:rPr>
          <w:rFonts w:cs="Noto Sans" w:ascii="Noto Sans" w:hAnsi="Noto Sans"/>
          <w:color w:val="15438E"/>
          <w:sz w:val="18"/>
          <w:szCs w:val="18"/>
        </w:rPr>
        <w:t>Color Anaranjado (Otros colores opcionales)</w:t>
        <w:br/>
      </w:r>
    </w:p>
    <w:p>
      <w:pPr>
        <w:pStyle w:val="Normal"/>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t xml:space="preserve">FACTOR DE SEGURIDAD PARA </w:t>
      </w:r>
    </w:p>
    <w:p>
      <w:pPr>
        <w:pStyle w:val="Normal"/>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t>LAS VIGAS DE 1.67</w:t>
      </w:r>
    </w:p>
    <w:p>
      <w:pPr>
        <w:pStyle w:val="Heading1"/>
        <w:numPr>
          <w:ilvl w:val="0"/>
          <w:numId w:val="7"/>
        </w:numPr>
        <w:rPr>
          <w:rFonts w:ascii="Noto Sans" w:hAnsi="Noto Sans" w:cs="Noto Sans"/>
          <w:b/>
          <w:bCs/>
          <w:sz w:val="28"/>
          <w:szCs w:val="28"/>
        </w:rPr>
      </w:pPr>
      <w:bookmarkStart w:id="9" w:name="_Toc139279860"/>
      <w:r>
        <w:rPr>
          <w:rFonts w:cs="Noto Sans" w:ascii="Noto Sans" w:hAnsi="Noto Sans"/>
          <w:b/>
          <w:bCs/>
          <w:sz w:val="28"/>
          <w:szCs w:val="28"/>
        </w:rPr>
        <w:t>Elementos auxiliares (opcionales)</w:t>
      </w:r>
      <w:bookmarkEnd w:id="9"/>
    </w:p>
    <w:p>
      <w:pPr>
        <w:pStyle w:val="Normal"/>
        <w:jc w:val="center"/>
        <w:rPr>
          <w:rFonts w:ascii="Arial" w:hAnsi="Arial" w:cs="Arial"/>
          <w:lang w:val="es-MX" w:eastAsia="es-MX"/>
        </w:rPr>
      </w:pPr>
      <w:r>
        <w:rPr>
          <w:rFonts w:cs="Arial" w:ascii="Arial" w:hAnsi="Arial"/>
          <w:lang w:val="es-MX" w:eastAsia="es-MX"/>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tcPr>
          <w:p>
            <w:pPr>
              <w:pStyle w:val="Normal"/>
              <w:widowControl/>
              <w:suppressAutoHyphens w:val="true"/>
              <w:spacing w:lineRule="auto" w:line="240" w:before="0" w:after="0"/>
              <w:ind w:left="893"/>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DISTANCIADORES</w:t>
            </w:r>
          </w:p>
          <w:p>
            <w:pPr>
              <w:pStyle w:val="Normal"/>
              <w:widowControl/>
              <w:suppressAutoHyphens w:val="true"/>
              <w:spacing w:lineRule="auto" w:line="240" w:before="0" w:after="0"/>
              <w:ind w:left="893"/>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right"/>
              <w:rPr>
                <w:rFonts w:ascii="Noto Sans" w:hAnsi="Noto Sans" w:cs="Noto Sans"/>
                <w:b/>
                <w:bCs/>
                <w:color w:val="15438E"/>
                <w:sz w:val="18"/>
                <w:szCs w:val="18"/>
              </w:rPr>
            </w:pPr>
            <w:r>
              <w:rPr/>
              <w:drawing>
                <wp:inline distT="0" distB="0" distL="0" distR="0">
                  <wp:extent cx="2162175" cy="1257300"/>
                  <wp:effectExtent l="0" t="0" r="0" b="0"/>
                  <wp:docPr id="11"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2" descr=""/>
                          <pic:cNvPicPr>
                            <a:picLocks noChangeAspect="1" noChangeArrowheads="1"/>
                          </pic:cNvPicPr>
                        </pic:nvPicPr>
                        <pic:blipFill>
                          <a:blip r:embed="rId11"/>
                          <a:stretch>
                            <a:fillRect/>
                          </a:stretch>
                        </pic:blipFill>
                        <pic:spPr bwMode="auto">
                          <a:xfrm>
                            <a:off x="0" y="0"/>
                            <a:ext cx="2162175" cy="1257300"/>
                          </a:xfrm>
                          <a:prstGeom prst="rect">
                            <a:avLst/>
                          </a:prstGeom>
                          <a:noFill/>
                        </pic:spPr>
                      </pic:pic>
                    </a:graphicData>
                  </a:graphic>
                </wp:inline>
              </w:drawing>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tc>
      </w:tr>
      <w:tr>
        <w:trPr>
          <w:trHeight w:val="1185" w:hRule="atLeast"/>
        </w:trPr>
        <w:tc>
          <w:tcPr>
            <w:tcW w:w="4675" w:type="dxa"/>
            <w:vMerge w:val="restart"/>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lineRule="auto" w:line="240" w:before="0" w:after="0"/>
              <w:ind w:left="1080"/>
              <w:jc w:val="right"/>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lineRule="auto" w:line="240" w:before="0" w:after="0"/>
              <w:ind w:left="1080"/>
              <w:jc w:val="right"/>
              <w:rPr>
                <w:rFonts w:ascii="Noto Sans" w:hAnsi="Noto Sans" w:cs="Noto Sans"/>
                <w:color w:val="15438E"/>
                <w:sz w:val="18"/>
                <w:szCs w:val="18"/>
              </w:rPr>
            </w:pPr>
            <w:r>
              <w:rPr/>
              <w:drawing>
                <wp:inline distT="0" distB="0" distL="0" distR="0">
                  <wp:extent cx="2031365" cy="1061085"/>
                  <wp:effectExtent l="0" t="0" r="0" b="0"/>
                  <wp:docPr id="1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6" descr=""/>
                          <pic:cNvPicPr>
                            <a:picLocks noChangeAspect="1" noChangeArrowheads="1"/>
                          </pic:cNvPicPr>
                        </pic:nvPicPr>
                        <pic:blipFill>
                          <a:blip r:embed="rId12"/>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ind w:left="881"/>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CALZAS DE NIVELACIÓN</w:t>
            </w:r>
          </w:p>
        </w:tc>
      </w:tr>
      <w:tr>
        <w:trPr>
          <w:trHeight w:val="2040" w:hRule="atLeast"/>
        </w:trPr>
        <w:tc>
          <w:tcPr>
            <w:tcW w:w="4675" w:type="dxa"/>
            <w:vMerge w:val="continue"/>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tc>
        <w:tc>
          <w:tcPr>
            <w:tcW w:w="4674" w:type="dxa"/>
            <w:tcBorders>
              <w:top w:val="single" w:sz="4" w:space="0" w:color="FFFFFF"/>
              <w:left w:val="nil"/>
              <w:bottom w:val="nil"/>
              <w:right w:val="nil"/>
            </w:tcBorders>
          </w:tcPr>
          <w:p>
            <w:pPr>
              <w:pStyle w:val="Normal"/>
              <w:widowControl/>
              <w:suppressAutoHyphens w:val="true"/>
              <w:spacing w:lineRule="auto" w:line="240" w:before="0" w:after="0"/>
              <w:ind w:left="881"/>
              <w:jc w:val="both"/>
              <w:rPr>
                <w:rFonts w:ascii="Noto Sans" w:hAnsi="Noto Sans" w:cs="Noto Sans"/>
                <w:b/>
                <w:bC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pPr>
        <w:pStyle w:val="Normal"/>
        <w:rPr>
          <w:rFonts w:ascii="Arial" w:hAnsi="Arial" w:cs="Arial"/>
          <w:b/>
        </w:rPr>
      </w:pPr>
      <w:r>
        <w:rPr>
          <w:rFonts w:cs="Arial" w:ascii="Arial" w:hAnsi="Arial"/>
          <w:b/>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rHeight w:val="1530" w:hRule="atLeast"/>
        </w:trPr>
        <w:tc>
          <w:tcPr>
            <w:tcW w:w="4675" w:type="dxa"/>
            <w:tcBorders>
              <w:top w:val="nil"/>
              <w:left w:val="nil"/>
              <w:bottom w:val="single" w:sz="4" w:space="0" w:color="FFFFFF"/>
              <w:right w:val="nil"/>
            </w:tcBorders>
          </w:tcPr>
          <w:p>
            <w:pPr>
              <w:pStyle w:val="Normal"/>
              <w:widowControl/>
              <w:suppressAutoHyphens w:val="true"/>
              <w:spacing w:lineRule="auto" w:line="240" w:before="0" w:after="0"/>
              <w:ind w:left="1080"/>
              <w:jc w:val="left"/>
              <w:rPr>
                <w:rFonts w:ascii="Noto Sans" w:hAnsi="Noto Sans" w:cs="Noto Sans"/>
                <w:color w:val="15438E"/>
                <w:sz w:val="18"/>
                <w:szCs w:val="18"/>
              </w:rPr>
            </w:pPr>
            <w:r>
              <w:rPr>
                <w:rFonts w:eastAsia="Calibri" w:cs="Noto Sans" w:ascii="Noto Sans" w:hAnsi="Noto Sans"/>
                <w:color w:val="15438E"/>
                <w:kern w:val="0"/>
                <w:sz w:val="36"/>
                <w:szCs w:val="36"/>
                <w:lang w:val="es-419" w:eastAsia="en-US" w:bidi="ar-SA"/>
              </w:rPr>
              <w:t>ELEMENTOS DE ANCLAJE Y FIJACION.</w:t>
            </w:r>
          </w:p>
        </w:tc>
        <w:tc>
          <w:tcPr>
            <w:tcW w:w="4674" w:type="dxa"/>
            <w:vMerge w:val="restart"/>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center"/>
              <w:rPr>
                <w:rFonts w:ascii="Noto Sans" w:hAnsi="Noto Sans" w:cs="Noto Sans"/>
                <w:b/>
                <w:bCs/>
                <w:color w:val="15438E"/>
                <w:sz w:val="18"/>
                <w:szCs w:val="18"/>
              </w:rPr>
            </w:pPr>
            <w:r>
              <w:rPr/>
              <w:drawing>
                <wp:inline distT="0" distB="0" distL="0" distR="0">
                  <wp:extent cx="1943100" cy="1209675"/>
                  <wp:effectExtent l="0" t="0" r="0" b="0"/>
                  <wp:docPr id="13"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0" descr=""/>
                          <pic:cNvPicPr>
                            <a:picLocks noChangeAspect="1" noChangeArrowheads="1"/>
                          </pic:cNvPicPr>
                        </pic:nvPicPr>
                        <pic:blipFill>
                          <a:blip r:embed="rId13"/>
                          <a:stretch>
                            <a:fillRect/>
                          </a:stretch>
                        </pic:blipFill>
                        <pic:spPr bwMode="auto">
                          <a:xfrm>
                            <a:off x="0" y="0"/>
                            <a:ext cx="1943100" cy="1209675"/>
                          </a:xfrm>
                          <a:prstGeom prst="rect">
                            <a:avLst/>
                          </a:prstGeom>
                          <a:noFill/>
                        </pic:spPr>
                      </pic:pic>
                    </a:graphicData>
                  </a:graphic>
                </wp:inline>
              </w:drawing>
            </w:r>
          </w:p>
          <w:p>
            <w:pPr>
              <w:pStyle w:val="Normal"/>
              <w:widowControl/>
              <w:suppressAutoHyphens w:val="true"/>
              <w:spacing w:lineRule="auto" w:line="240" w:before="0" w:after="0"/>
              <w:jc w:val="right"/>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tc>
      </w:tr>
      <w:tr>
        <w:trPr>
          <w:trHeight w:val="2355" w:hRule="atLeast"/>
        </w:trPr>
        <w:tc>
          <w:tcPr>
            <w:tcW w:w="4675" w:type="dxa"/>
            <w:tcBorders>
              <w:top w:val="single" w:sz="4" w:space="0" w:color="FFFFFF"/>
              <w:left w:val="nil"/>
              <w:bottom w:val="nil"/>
              <w:right w:val="nil"/>
            </w:tcBorders>
          </w:tcPr>
          <w:p>
            <w:pPr>
              <w:pStyle w:val="Normal"/>
              <w:widowControl/>
              <w:suppressAutoHyphens w:val="true"/>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val="continue"/>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tc>
      </w:tr>
    </w:tbl>
    <w:p>
      <w:pPr>
        <w:pStyle w:val="Normal"/>
        <w:rPr>
          <w:rFonts w:ascii="Arial" w:hAnsi="Arial" w:cs="Arial"/>
          <w:b/>
        </w:rPr>
      </w:pPr>
      <w:r>
        <w:rPr>
          <w:rFonts w:cs="Arial" w:ascii="Arial" w:hAnsi="Arial"/>
          <w:b/>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97"/>
        <w:gridCol w:w="4462"/>
      </w:tblGrid>
      <w:tr>
        <w:trPr/>
        <w:tc>
          <w:tcPr>
            <w:tcW w:w="4897" w:type="dxa"/>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CROSS BAR</w:t>
            </w:r>
          </w:p>
          <w:p>
            <w:pPr>
              <w:pStyle w:val="Normal"/>
              <w:widowControl/>
              <w:suppressAutoHyphens w:val="true"/>
              <w:spacing w:lineRule="auto" w:line="240" w:before="0" w:after="0"/>
              <w:ind w:left="108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Los aditamentos Cross Bar son barras colocadas en forma perpendicular a las vigas del Rack y soportadas por las mismas. De este modo usted puede mejorar la seguridad de su almacén, así como de su personal en tránsito.</w:t>
            </w:r>
          </w:p>
        </w:tc>
        <w:tc>
          <w:tcPr>
            <w:tcW w:w="4462" w:type="dxa"/>
            <w:tcBorders>
              <w:top w:val="nil"/>
              <w:left w:val="nil"/>
              <w:bottom w:val="nil"/>
              <w:right w:val="nil"/>
            </w:tcBorders>
          </w:tcPr>
          <w:p>
            <w:pPr>
              <w:pStyle w:val="Normal"/>
              <w:widowControl/>
              <w:suppressAutoHyphens w:val="true"/>
              <w:spacing w:lineRule="auto" w:line="240" w:before="0" w:after="0"/>
              <w:jc w:val="right"/>
              <w:rPr>
                <w:rFonts w:ascii="Noto Sans" w:hAnsi="Noto Sans" w:cs="Noto Sans"/>
                <w:b/>
                <w:bCs/>
                <w:color w:val="15438E"/>
                <w:sz w:val="18"/>
                <w:szCs w:val="18"/>
              </w:rPr>
            </w:pPr>
            <w:r>
              <w:rPr/>
              <w:drawing>
                <wp:inline distT="0" distB="0" distL="0" distR="0">
                  <wp:extent cx="2322195" cy="1331595"/>
                  <wp:effectExtent l="0" t="0" r="0" b="0"/>
                  <wp:docPr id="14"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1" descr=""/>
                          <pic:cNvPicPr>
                            <a:picLocks noChangeAspect="1" noChangeArrowheads="1"/>
                          </pic:cNvPicPr>
                        </pic:nvPicPr>
                        <pic:blipFill>
                          <a:blip r:embed="rId14"/>
                          <a:stretch>
                            <a:fillRect/>
                          </a:stretch>
                        </pic:blipFill>
                        <pic:spPr bwMode="auto">
                          <a:xfrm>
                            <a:off x="0" y="0"/>
                            <a:ext cx="2322195" cy="1331595"/>
                          </a:xfrm>
                          <a:prstGeom prst="rect">
                            <a:avLst/>
                          </a:prstGeom>
                          <a:noFill/>
                        </pic:spPr>
                      </pic:pic>
                    </a:graphicData>
                  </a:graphic>
                </wp:inline>
              </w:drawing>
            </w:r>
          </w:p>
          <w:p>
            <w:pPr>
              <w:pStyle w:val="Normal"/>
              <w:widowControl/>
              <w:suppressAutoHyphens w:val="true"/>
              <w:spacing w:lineRule="auto" w:line="240" w:before="0" w:after="0"/>
              <w:jc w:val="left"/>
              <w:rPr>
                <w:rFonts w:ascii="Noto Sans" w:hAnsi="Noto Sans" w:cs="Noto Sans"/>
                <w:sz w:val="18"/>
                <w:szCs w:val="18"/>
              </w:rPr>
            </w:pPr>
            <w:r>
              <w:rPr>
                <w:rFonts w:cs="Noto Sans" w:ascii="Noto Sans" w:hAnsi="Noto Sans"/>
                <w:sz w:val="18"/>
                <w:szCs w:val="18"/>
              </w:rPr>
            </w:r>
          </w:p>
        </w:tc>
      </w:tr>
      <w:tr>
        <w:trPr>
          <w:trHeight w:val="1275" w:hRule="atLeast"/>
        </w:trPr>
        <w:tc>
          <w:tcPr>
            <w:tcW w:w="4897" w:type="dxa"/>
            <w:vMerge w:val="restart"/>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p>
            <w:pPr>
              <w:pStyle w:val="Normal"/>
              <w:widowControl/>
              <w:suppressAutoHyphens w:val="true"/>
              <w:spacing w:lineRule="auto" w:line="240" w:before="0" w:after="0"/>
              <w:ind w:left="1080"/>
              <w:jc w:val="left"/>
              <w:rPr>
                <w:rFonts w:ascii="Noto Sans" w:hAnsi="Noto Sans" w:cs="Noto Sans"/>
                <w:color w:val="15438E"/>
                <w:sz w:val="18"/>
                <w:szCs w:val="18"/>
              </w:rPr>
            </w:pPr>
            <w:r>
              <w:rPr/>
              <w:drawing>
                <wp:inline distT="0" distB="0" distL="0" distR="0">
                  <wp:extent cx="2280285" cy="1362710"/>
                  <wp:effectExtent l="0" t="0" r="0" b="0"/>
                  <wp:docPr id="15"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descr=""/>
                          <pic:cNvPicPr>
                            <a:picLocks noChangeAspect="1" noChangeArrowheads="1"/>
                          </pic:cNvPicPr>
                        </pic:nvPicPr>
                        <pic:blipFill>
                          <a:blip r:embed="rId15"/>
                          <a:stretch>
                            <a:fillRect/>
                          </a:stretch>
                        </pic:blipFill>
                        <pic:spPr bwMode="auto">
                          <a:xfrm>
                            <a:off x="0" y="0"/>
                            <a:ext cx="2280285" cy="1362710"/>
                          </a:xfrm>
                          <a:prstGeom prst="rect">
                            <a:avLst/>
                          </a:prstGeom>
                          <a:noFill/>
                        </pic:spPr>
                      </pic:pic>
                    </a:graphicData>
                  </a:graphic>
                </wp:inline>
              </w:drawing>
            </w:r>
          </w:p>
        </w:tc>
        <w:tc>
          <w:tcPr>
            <w:tcW w:w="4462" w:type="dxa"/>
            <w:tcBorders>
              <w:top w:val="nil"/>
              <w:left w:val="nil"/>
              <w:bottom w:val="single" w:sz="4" w:space="0" w:color="FFFFFF"/>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PROTECCIONES PARA POSTE</w:t>
            </w:r>
          </w:p>
        </w:tc>
      </w:tr>
      <w:tr>
        <w:trPr>
          <w:trHeight w:val="1290" w:hRule="atLeast"/>
        </w:trPr>
        <w:tc>
          <w:tcPr>
            <w:tcW w:w="4897" w:type="dxa"/>
            <w:vMerge w:val="continue"/>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tc>
        <w:tc>
          <w:tcPr>
            <w:tcW w:w="4462" w:type="dxa"/>
            <w:tcBorders>
              <w:top w:val="single" w:sz="4" w:space="0" w:color="FFFFFF"/>
              <w:left w:val="nil"/>
              <w:bottom w:val="nil"/>
              <w:right w:val="nil"/>
            </w:tcBorders>
          </w:tcPr>
          <w:p>
            <w:pPr>
              <w:pStyle w:val="Normal"/>
              <w:widowControl/>
              <w:suppressAutoHyphens w:val="true"/>
              <w:spacing w:lineRule="auto" w:line="240" w:before="0" w:after="0"/>
              <w:ind w:left="1080"/>
              <w:jc w:val="both"/>
              <w:rPr>
                <w:rFonts w:ascii="Noto Sans" w:hAnsi="Noto Sans" w:cs="Noto Sans"/>
                <w:b/>
                <w:bC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opcionales de los sistemas de almacenamiento los cuales se encuentran fabricados con acero estructural de 6” de peralte y una altura de 500 mm. Se fijan al piso mediante taquetes expansivos.</w:t>
            </w:r>
          </w:p>
        </w:tc>
      </w:tr>
    </w:tbl>
    <w:p>
      <w:pPr>
        <w:pStyle w:val="Normal"/>
        <w:rPr>
          <w:rFonts w:ascii="Arial" w:hAnsi="Arial" w:cs="Arial"/>
          <w:b/>
        </w:rPr>
      </w:pPr>
      <w:r>
        <w:rPr>
          <w:rFonts w:cs="Arial" w:ascii="Arial" w:hAnsi="Arial"/>
          <w:b/>
        </w:rPr>
      </w:r>
    </w:p>
    <w:tbl>
      <w:tblPr>
        <w:tblStyle w:val="Tablaconcuadrcula"/>
        <w:tblW w:w="992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76"/>
        <w:gridCol w:w="289"/>
        <w:gridCol w:w="77"/>
        <w:gridCol w:w="92"/>
        <w:gridCol w:w="4689"/>
      </w:tblGrid>
      <w:tr>
        <w:trPr>
          <w:trHeight w:val="1035" w:hRule="atLeast"/>
        </w:trPr>
        <w:tc>
          <w:tcPr>
            <w:tcW w:w="5142" w:type="dxa"/>
            <w:gridSpan w:val="3"/>
            <w:tcBorders>
              <w:top w:val="nil"/>
              <w:left w:val="nil"/>
              <w:bottom w:val="single" w:sz="4" w:space="0" w:color="FFFFFF"/>
              <w:right w:val="nil"/>
            </w:tcBorders>
          </w:tcPr>
          <w:p>
            <w:pPr>
              <w:pStyle w:val="Normal"/>
              <w:widowControl/>
              <w:suppressAutoHyphens w:val="true"/>
              <w:spacing w:lineRule="auto" w:line="240" w:before="0" w:after="0"/>
              <w:ind w:left="1080"/>
              <w:jc w:val="left"/>
              <w:rPr>
                <w:rFonts w:ascii="Noto Sans" w:hAnsi="Noto Sans" w:cs="Noto Sans"/>
                <w:color w:val="15438E"/>
                <w:sz w:val="18"/>
                <w:szCs w:val="18"/>
              </w:rPr>
            </w:pPr>
            <w:r>
              <w:rPr>
                <w:rFonts w:eastAsia="Calibri" w:cs="Noto Sans" w:ascii="Noto Sans" w:hAnsi="Noto Sans"/>
                <w:color w:val="15438E"/>
                <w:kern w:val="0"/>
                <w:sz w:val="36"/>
                <w:szCs w:val="36"/>
                <w:lang w:val="es-419" w:eastAsia="en-US" w:bidi="ar-SA"/>
              </w:rPr>
              <w:t>PROTECCIONES PARA CABECERA</w:t>
            </w:r>
          </w:p>
        </w:tc>
        <w:tc>
          <w:tcPr>
            <w:tcW w:w="4781" w:type="dxa"/>
            <w:gridSpan w:val="2"/>
            <w:vMerge w:val="restart"/>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center"/>
              <w:rPr>
                <w:rFonts w:ascii="Noto Sans" w:hAnsi="Noto Sans" w:cs="Noto Sans"/>
                <w:b/>
                <w:bCs/>
                <w:color w:val="15438E"/>
                <w:sz w:val="18"/>
                <w:szCs w:val="18"/>
              </w:rPr>
            </w:pPr>
            <w:r>
              <w:rPr/>
              <w:drawing>
                <wp:inline distT="0" distB="0" distL="0" distR="0">
                  <wp:extent cx="1915795" cy="1638300"/>
                  <wp:effectExtent l="0" t="0" r="0" b="0"/>
                  <wp:docPr id="16"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2" descr=""/>
                          <pic:cNvPicPr>
                            <a:picLocks noChangeAspect="1" noChangeArrowheads="1"/>
                          </pic:cNvPicPr>
                        </pic:nvPicPr>
                        <pic:blipFill>
                          <a:blip r:embed="rId16"/>
                          <a:stretch>
                            <a:fillRect/>
                          </a:stretch>
                        </pic:blipFill>
                        <pic:spPr bwMode="auto">
                          <a:xfrm flipH="1">
                            <a:off x="0" y="0"/>
                            <a:ext cx="1915795" cy="1638300"/>
                          </a:xfrm>
                          <a:prstGeom prst="rect">
                            <a:avLst/>
                          </a:prstGeom>
                          <a:noFill/>
                        </pic:spPr>
                      </pic:pic>
                    </a:graphicData>
                  </a:graphic>
                </wp:inline>
              </w:drawing>
            </w:r>
          </w:p>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widowControl/>
              <w:suppressAutoHyphens w:val="true"/>
              <w:spacing w:lineRule="auto" w:line="240" w:before="0" w:after="0"/>
              <w:jc w:val="left"/>
              <w:rPr>
                <w:rFonts w:ascii="Noto Sans" w:hAnsi="Noto Sans" w:cs="Noto Sans"/>
                <w:sz w:val="14"/>
                <w:szCs w:val="14"/>
              </w:rPr>
            </w:pPr>
            <w:r>
              <w:rPr>
                <w:rFonts w:cs="Noto Sans" w:ascii="Noto Sans" w:hAnsi="Noto Sans"/>
                <w:sz w:val="14"/>
                <w:szCs w:val="14"/>
              </w:rPr>
            </w:r>
          </w:p>
        </w:tc>
      </w:tr>
      <w:tr>
        <w:trPr>
          <w:trHeight w:val="2280" w:hRule="atLeast"/>
        </w:trPr>
        <w:tc>
          <w:tcPr>
            <w:tcW w:w="5142" w:type="dxa"/>
            <w:gridSpan w:val="3"/>
            <w:tcBorders>
              <w:top w:val="single" w:sz="4" w:space="0" w:color="FFFFFF"/>
              <w:left w:val="nil"/>
              <w:bottom w:val="nil"/>
              <w:right w:val="nil"/>
            </w:tcBorders>
          </w:tcPr>
          <w:p>
            <w:pPr>
              <w:pStyle w:val="Normal"/>
              <w:widowControl/>
              <w:suppressAutoHyphens w:val="true"/>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opcionales de los sistemas de almacenamiento los cuales se encuentran fabricados con acero estructural de 6” de peralte y una altura de 500 mm. Se fijan al piso mediante taquetes expansivos.</w:t>
            </w:r>
          </w:p>
        </w:tc>
        <w:tc>
          <w:tcPr>
            <w:tcW w:w="4781" w:type="dxa"/>
            <w:gridSpan w:val="2"/>
            <w:vMerge w:val="continue"/>
            <w:tcBorders>
              <w:top w:val="nil"/>
              <w:left w:val="nil"/>
              <w:bottom w:val="nil"/>
              <w:right w:val="nil"/>
            </w:tcBorders>
          </w:tcPr>
          <w:p>
            <w:pPr>
              <w:pStyle w:val="Normal"/>
              <w:widowControl/>
              <w:suppressAutoHyphens w:val="true"/>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tc>
      </w:tr>
      <w:tr>
        <w:trPr>
          <w:trHeight w:val="1035" w:hRule="atLeast"/>
        </w:trPr>
        <w:tc>
          <w:tcPr>
            <w:tcW w:w="5234" w:type="dxa"/>
            <w:gridSpan w:val="4"/>
            <w:vMerge w:val="restart"/>
            <w:tcBorders>
              <w:top w:val="nil"/>
              <w:left w:val="nil"/>
              <w:bottom w:val="nil"/>
              <w:right w:val="nil"/>
            </w:tcBorders>
          </w:tcPr>
          <w:p>
            <w:pPr>
              <w:pStyle w:val="Normal"/>
              <w:widowControl/>
              <w:suppressAutoHyphens w:val="true"/>
              <w:spacing w:lineRule="auto" w:line="240" w:before="0" w:after="0"/>
              <w:ind w:left="1080"/>
              <w:jc w:val="left"/>
              <w:rPr>
                <w:rFonts w:ascii="Noto Sans" w:hAnsi="Noto Sans" w:cs="Noto Sans"/>
                <w:color w:val="15438E"/>
                <w:sz w:val="18"/>
                <w:szCs w:val="18"/>
              </w:rPr>
            </w:pPr>
            <w:r>
              <w:rPr/>
              <w:drawing>
                <wp:inline distT="0" distB="0" distL="0" distR="0">
                  <wp:extent cx="2500630" cy="1676400"/>
                  <wp:effectExtent l="0" t="0" r="0" b="0"/>
                  <wp:docPr id="17"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9" descr=""/>
                          <pic:cNvPicPr>
                            <a:picLocks noChangeAspect="1" noChangeArrowheads="1"/>
                          </pic:cNvPicPr>
                        </pic:nvPicPr>
                        <pic:blipFill>
                          <a:blip r:embed="rId17"/>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pPr>
              <w:pStyle w:val="Normal"/>
              <w:widowControl/>
              <w:suppressAutoHyphens w:val="true"/>
              <w:spacing w:lineRule="auto" w:line="240" w:before="0" w:after="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PARRILLAS</w:t>
            </w:r>
          </w:p>
          <w:p>
            <w:pPr>
              <w:pStyle w:val="Normal"/>
              <w:widowControl/>
              <w:suppressAutoHyphens w:val="true"/>
              <w:spacing w:lineRule="auto" w:line="240" w:before="0" w:after="0"/>
              <w:jc w:val="left"/>
              <w:rPr>
                <w:rFonts w:ascii="Noto Sans" w:hAnsi="Noto Sans" w:cs="Noto Sans"/>
                <w:sz w:val="18"/>
                <w:szCs w:val="18"/>
              </w:rPr>
            </w:pPr>
            <w:r>
              <w:rPr>
                <w:rFonts w:eastAsia="Calibri" w:cs="Noto Sans" w:ascii="Noto Sans" w:hAnsi="Noto Sans"/>
                <w:color w:val="15438E"/>
                <w:kern w:val="0"/>
                <w:sz w:val="36"/>
                <w:szCs w:val="36"/>
                <w:lang w:val="es-419" w:eastAsia="en-US" w:bidi="ar-SA"/>
              </w:rPr>
              <w:t>METALICAS</w:t>
            </w:r>
          </w:p>
        </w:tc>
      </w:tr>
      <w:tr>
        <w:trPr>
          <w:trHeight w:val="1950" w:hRule="atLeast"/>
        </w:trPr>
        <w:tc>
          <w:tcPr>
            <w:tcW w:w="5234" w:type="dxa"/>
            <w:gridSpan w:val="4"/>
            <w:vMerge w:val="continue"/>
            <w:tcBorders>
              <w:top w:val="nil"/>
              <w:left w:val="nil"/>
              <w:bottom w:val="nil"/>
              <w:right w:val="nil"/>
            </w:tcBorders>
          </w:tcPr>
          <w:p>
            <w:pPr>
              <w:pStyle w:val="Normal"/>
              <w:widowControl/>
              <w:suppressAutoHyphens w:val="true"/>
              <w:spacing w:lineRule="auto" w:line="240" w:before="0" w:after="0"/>
              <w:ind w:left="1080"/>
              <w:jc w:val="left"/>
              <w:rPr>
                <w:rFonts w:ascii="Times New Roman" w:hAnsi="Times New Roman" w:cs="Times New Roman"/>
                <w:sz w:val="24"/>
                <w:szCs w:val="24"/>
              </w:rPr>
            </w:pPr>
            <w:r>
              <w:rPr>
                <w:rFonts w:cs="Times New Roman" w:ascii="Times New Roman" w:hAnsi="Times New Roman"/>
                <w:sz w:val="24"/>
                <w:szCs w:val="24"/>
              </w:rPr>
            </w:r>
          </w:p>
        </w:tc>
        <w:tc>
          <w:tcPr>
            <w:tcW w:w="4689" w:type="dxa"/>
            <w:tcBorders>
              <w:top w:val="single" w:sz="4" w:space="0" w:color="FFFFFF"/>
              <w:left w:val="nil"/>
              <w:bottom w:val="nil"/>
              <w:right w:val="nil"/>
            </w:tcBorders>
          </w:tcPr>
          <w:p>
            <w:pPr>
              <w:pStyle w:val="Normal"/>
              <w:widowControl/>
              <w:suppressAutoHyphens w:val="true"/>
              <w:spacing w:lineRule="auto" w:line="240" w:before="0" w:after="0"/>
              <w:jc w:val="both"/>
              <w:rPr>
                <w:rFonts w:ascii="Noto Sans" w:hAnsi="Noto Sans" w:cs="Noto Sans"/>
                <w:b/>
                <w:bCs/>
                <w:color w:val="15438E"/>
                <w:sz w:val="18"/>
                <w:szCs w:val="18"/>
              </w:rPr>
            </w:pPr>
            <w:r>
              <w:rPr>
                <w:rFonts w:eastAsia="Calibri" w:cs="Noto Sans" w:ascii="Noto Sans" w:hAnsi="Noto Sans"/>
                <w:color w:val="15438E"/>
                <w:kern w:val="0"/>
                <w:sz w:val="16"/>
                <w:szCs w:val="16"/>
                <w:lang w:val="es-419" w:eastAsia="en-US" w:bidi="ar-SA"/>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trPr/>
        <w:tc>
          <w:tcPr>
            <w:tcW w:w="4776" w:type="dxa"/>
            <w:tcBorders>
              <w:top w:val="nil"/>
              <w:left w:val="nil"/>
              <w:bottom w:val="nil"/>
              <w:right w:val="nil"/>
            </w:tcBorders>
            <w:shd w:color="auto" w:fill="FFFFFF" w:themeFill="background1" w:val="clear"/>
          </w:tcPr>
          <w:p>
            <w:pPr>
              <w:pStyle w:val="Normal"/>
              <w:widowControl/>
              <w:suppressAutoHyphens w:val="true"/>
              <w:spacing w:lineRule="auto" w:line="240" w:before="0" w:after="40"/>
              <w:jc w:val="left"/>
              <w:rPr>
                <w:rFonts w:ascii="Merriweather Black" w:hAnsi="Merriweather Black" w:cs="Noto Sans"/>
                <w:color w:val="15438E"/>
                <w:sz w:val="52"/>
                <w:szCs w:val="52"/>
              </w:rPr>
            </w:pPr>
            <w:r>
              <w:rPr>
                <w:rFonts w:eastAsia="Calibri" w:cs="Noto Sans" w:ascii="Merriweather Black" w:hAnsi="Merriweather Black"/>
                <w:color w:val="15438E"/>
                <w:kern w:val="0"/>
                <w:sz w:val="52"/>
                <w:szCs w:val="52"/>
                <w:lang w:val="es-419" w:eastAsia="en-US" w:bidi="ar-SA"/>
              </w:rPr>
              <w:t>Acabados</w:t>
            </w:r>
          </w:p>
          <w:p>
            <w:pPr>
              <w:pStyle w:val="Normal"/>
              <w:widowControl/>
              <w:suppressAutoHyphens w:val="true"/>
              <w:spacing w:lineRule="auto" w:line="240" w:before="0" w:after="0"/>
              <w:jc w:val="both"/>
              <w:rPr>
                <w:rFonts w:ascii="Noto Sans" w:hAnsi="Noto Sans" w:cs="Noto Sans"/>
                <w:color w:val="15438E"/>
              </w:rPr>
            </w:pPr>
            <w:r>
              <w:rPr>
                <w:rFonts w:eastAsia="Calibri" w:cs="Noto Sans" w:ascii="Noto Sans" w:hAnsi="Noto Sans"/>
                <w:color w:val="15438E"/>
                <w:kern w:val="0"/>
                <w:sz w:val="22"/>
                <w:szCs w:val="22"/>
                <w:lang w:val="es-419" w:eastAsia="en-US" w:bidi="ar-SA"/>
              </w:rPr>
              <w:t>Todos los componentes son acabados mediante procesos de pintura electrostática del tipo epóxico/poliéster con secado al Horno a 180° por 30 minutos. Aplicada luego de un proceso estricto de limpieza el cual consiste en:</w:t>
            </w:r>
          </w:p>
        </w:tc>
        <w:tc>
          <w:tcPr>
            <w:tcW w:w="289" w:type="dxa"/>
            <w:tcBorders>
              <w:top w:val="nil"/>
              <w:left w:val="nil"/>
              <w:bottom w:val="nil"/>
              <w:right w:val="nil"/>
            </w:tcBorders>
            <w:shd w:color="auto" w:fill="auto" w:val="clear"/>
          </w:tcPr>
          <w:p>
            <w:pPr>
              <w:pStyle w:val="Normal"/>
              <w:widowControl/>
              <w:suppressAutoHyphens w:val="true"/>
              <w:spacing w:lineRule="auto" w:line="240" w:before="0" w:after="40"/>
              <w:jc w:val="left"/>
              <w:rPr>
                <w:rFonts w:ascii="Merriweather Black" w:hAnsi="Merriweather Black" w:cs="Noto Sans"/>
                <w:color w:val="15438E"/>
                <w:sz w:val="52"/>
                <w:szCs w:val="52"/>
              </w:rPr>
            </w:pPr>
            <w:r>
              <w:rPr>
                <w:rFonts w:cs="Noto Sans" w:ascii="Merriweather Black" w:hAnsi="Merriweather Black"/>
                <w:color w:val="15438E"/>
                <w:sz w:val="52"/>
                <w:szCs w:val="52"/>
              </w:rPr>
            </w:r>
          </w:p>
        </w:tc>
        <w:tc>
          <w:tcPr>
            <w:tcW w:w="4858" w:type="dxa"/>
            <w:gridSpan w:val="3"/>
            <w:tcBorders>
              <w:top w:val="nil"/>
              <w:left w:val="nil"/>
              <w:bottom w:val="nil"/>
              <w:right w:val="nil"/>
            </w:tcBorders>
            <w:shd w:color="auto" w:fill="D9E2F3" w:themeFill="accent1" w:themeFillTint="33" w:val="clear"/>
          </w:tcPr>
          <w:p>
            <w:pPr>
              <w:pStyle w:val="ListParagraph"/>
              <w:widowControl/>
              <w:numPr>
                <w:ilvl w:val="0"/>
                <w:numId w:val="1"/>
              </w:numPr>
              <w:suppressAutoHyphens w:val="true"/>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Desengrasado.</w:t>
            </w:r>
            <w:r>
              <w:rPr>
                <w:rFonts w:cs="Noto Sans" w:ascii="Noto Sans" w:hAnsi="Noto Sans"/>
                <w:color w:val="15438E"/>
                <w:kern w:val="0"/>
                <w:sz w:val="18"/>
                <w:szCs w:val="18"/>
                <w:lang w:bidi="ar-SA"/>
              </w:rPr>
              <w:t xml:space="preserve"> - Proceso en el cual se le quitan impurezas al producto que dificulten la adherencia de la pintura en polvo.</w:t>
            </w:r>
          </w:p>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p>
            <w:pPr>
              <w:pStyle w:val="ListParagraph"/>
              <w:widowControl/>
              <w:numPr>
                <w:ilvl w:val="0"/>
                <w:numId w:val="1"/>
              </w:numPr>
              <w:suppressAutoHyphens w:val="true"/>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Fosfatado.</w:t>
            </w:r>
            <w:r>
              <w:rPr>
                <w:rFonts w:cs="Noto Sans" w:ascii="Noto Sans" w:hAnsi="Noto Sans"/>
                <w:color w:val="15438E"/>
                <w:kern w:val="0"/>
                <w:sz w:val="18"/>
                <w:szCs w:val="18"/>
                <w:lang w:bidi="ar-SA"/>
              </w:rPr>
              <w:t xml:space="preserve"> - Crea cristales en la superficie del producto ayudando a la correcta adherencia de la pintura en el producto.</w:t>
            </w:r>
          </w:p>
          <w:p>
            <w:pPr>
              <w:pStyle w:val="Normal"/>
              <w:widowControl/>
              <w:suppressAutoHyphens w:val="true"/>
              <w:spacing w:lineRule="auto" w:line="240" w:before="0" w:after="0"/>
              <w:jc w:val="left"/>
              <w:rPr>
                <w:rFonts w:ascii="Noto Sans" w:hAnsi="Noto Sans" w:cs="Noto Sans"/>
                <w:color w:val="15438E"/>
                <w:sz w:val="18"/>
                <w:szCs w:val="18"/>
              </w:rPr>
            </w:pPr>
            <w:r>
              <w:rPr>
                <w:rFonts w:cs="Noto Sans" w:ascii="Noto Sans" w:hAnsi="Noto Sans"/>
                <w:color w:val="15438E"/>
                <w:sz w:val="18"/>
                <w:szCs w:val="18"/>
              </w:rPr>
            </w:r>
          </w:p>
          <w:p>
            <w:pPr>
              <w:pStyle w:val="ListParagraph"/>
              <w:widowControl/>
              <w:numPr>
                <w:ilvl w:val="0"/>
                <w:numId w:val="1"/>
              </w:numPr>
              <w:suppressAutoHyphens w:val="true"/>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Enjuague.</w:t>
            </w:r>
            <w:r>
              <w:rPr>
                <w:rFonts w:cs="Noto Sans" w:ascii="Noto Sans" w:hAnsi="Noto Sans"/>
                <w:color w:val="15438E"/>
                <w:kern w:val="0"/>
                <w:sz w:val="18"/>
                <w:szCs w:val="18"/>
                <w:lang w:bidi="ar-SA"/>
              </w:rPr>
              <w:t xml:space="preserve"> -  Proceso en el cual se termina de quitar impurezas en el producto dejándolo libre de ellas.</w:t>
            </w:r>
          </w:p>
          <w:p>
            <w:pPr>
              <w:pStyle w:val="Normal"/>
              <w:widowControl/>
              <w:suppressAutoHyphens w:val="true"/>
              <w:spacing w:lineRule="auto" w:line="240" w:before="0" w:after="0"/>
              <w:jc w:val="both"/>
              <w:rPr>
                <w:rFonts w:ascii="Noto Sans" w:hAnsi="Noto Sans" w:cs="Noto Sans"/>
                <w:color w:val="15438E"/>
                <w:sz w:val="18"/>
                <w:szCs w:val="18"/>
              </w:rPr>
            </w:pPr>
            <w:r>
              <w:rPr>
                <w:rFonts w:cs="Noto Sans" w:ascii="Noto Sans" w:hAnsi="Noto Sans"/>
                <w:color w:val="15438E"/>
                <w:sz w:val="18"/>
                <w:szCs w:val="18"/>
              </w:rPr>
            </w:r>
          </w:p>
          <w:p>
            <w:pPr>
              <w:pStyle w:val="ListParagraph"/>
              <w:widowControl/>
              <w:suppressAutoHyphens w:val="true"/>
              <w:spacing w:before="0" w:after="0"/>
              <w:ind w:left="720"/>
              <w:jc w:val="left"/>
              <w:rPr>
                <w:rFonts w:ascii="Noto Sans" w:hAnsi="Noto Sans" w:cs="Noto Sans"/>
                <w:color w:val="15438E"/>
                <w:sz w:val="18"/>
                <w:szCs w:val="18"/>
                <w:lang w:val="es-419"/>
              </w:rPr>
            </w:pPr>
            <w:r>
              <w:rPr>
                <w:rFonts w:cs="Noto Sans" w:ascii="Noto Sans" w:hAnsi="Noto Sans"/>
                <w:b/>
                <w:bCs/>
                <w:color w:val="15438E"/>
                <w:kern w:val="0"/>
                <w:sz w:val="18"/>
                <w:szCs w:val="18"/>
                <w:lang w:bidi="ar-SA"/>
              </w:rPr>
              <w:t>Sello.</w:t>
            </w:r>
            <w:r>
              <w:rPr>
                <w:rFonts w:cs="Noto Sans" w:ascii="Noto Sans" w:hAnsi="Noto Sans"/>
                <w:color w:val="15438E"/>
                <w:kern w:val="0"/>
                <w:sz w:val="18"/>
                <w:szCs w:val="18"/>
                <w:lang w:bidi="ar-SA"/>
              </w:rPr>
              <w:t xml:space="preserve"> – Elemento Férrico que se utiliza para evitar la oxidación del producto.</w:t>
            </w:r>
          </w:p>
        </w:tc>
      </w:tr>
    </w:tbl>
    <w:p>
      <w:pPr>
        <w:pStyle w:val="Normal"/>
        <w:rPr>
          <w:rFonts w:ascii="Arial" w:hAnsi="Arial" w:cs="Arial"/>
          <w:lang w:val="es-ES_tradnl"/>
        </w:rPr>
      </w:pPr>
      <w:r>
        <w:rPr>
          <w:rFonts w:cs="Arial" w:ascii="Arial" w:hAnsi="Arial"/>
          <w:lang w:val="es-ES_tradnl"/>
        </w:rPr>
      </w:r>
    </w:p>
    <w:p>
      <w:pPr>
        <w:pStyle w:val="Normal"/>
        <w:rPr>
          <w:rFonts w:ascii="Arial" w:hAnsi="Arial" w:cs="Arial"/>
          <w:lang w:val="es-ES_tradnl"/>
        </w:rPr>
      </w:pPr>
      <w:r>
        <w:rPr>
          <w:rFonts w:cs="Arial" w:ascii="Arial" w:hAnsi="Arial"/>
          <w:lang w:val="es-ES_tradnl"/>
        </w:rPr>
      </w:r>
    </w:p>
    <w:p>
      <w:pPr>
        <w:pStyle w:val="Heading1"/>
        <w:numPr>
          <w:ilvl w:val="0"/>
          <w:numId w:val="7"/>
        </w:numPr>
        <w:rPr>
          <w:rFonts w:ascii="Noto Sans" w:hAnsi="Noto Sans" w:cs="Noto Sans"/>
          <w:b/>
          <w:bCs/>
          <w:sz w:val="28"/>
          <w:szCs w:val="28"/>
        </w:rPr>
      </w:pPr>
      <w:bookmarkStart w:id="10" w:name="_Toc139279861"/>
      <w:r>
        <w:rPr>
          <w:rFonts w:cs="Noto Sans" w:ascii="Noto Sans" w:hAnsi="Noto Sans"/>
          <w:b/>
          <w:bCs/>
          <w:sz w:val="28"/>
          <w:szCs w:val="28"/>
        </w:rPr>
        <w:t>Distribución del sistema</w:t>
      </w:r>
      <w:bookmarkEnd w:id="10"/>
      <w:r>
        <w:rPr>
          <w:rFonts w:cs="Noto Sans" w:ascii="Noto Sans" w:hAnsi="Noto Sans"/>
          <w:b/>
          <w:bCs/>
          <w:sz w:val="28"/>
          <w:szCs w:val="28"/>
        </w:rPr>
        <w:t xml:space="preserve">  </w:t>
      </w:r>
    </w:p>
    <w:p>
      <w:pPr>
        <w:pStyle w:val="Normal"/>
        <w:jc w:val="both"/>
        <w:rPr>
          <w:rFonts w:ascii="Arial" w:hAnsi="Arial" w:cs="Arial"/>
          <w:b/>
          <w:sz w:val="2"/>
          <w:szCs w:val="2"/>
        </w:rPr>
      </w:pPr>
      <w:r>
        <w:rPr>
          <w:rFonts w:cs="Arial" w:ascii="Arial" w:hAnsi="Arial"/>
          <w:b/>
          <w:sz w:val="2"/>
          <w:szCs w:val="2"/>
        </w:rPr>
      </w:r>
    </w:p>
    <w:p>
      <w:pPr>
        <w:pStyle w:val="ListParagraph"/>
        <w:numPr>
          <w:ilvl w:val="0"/>
          <w:numId w:val="4"/>
        </w:numPr>
        <w:spacing w:lineRule="auto" w:line="480"/>
        <w:rPr>
          <w:rFonts w:ascii="Noto Sans" w:hAnsi="Noto Sans" w:cs="Noto Sans"/>
          <w:color w:val="15438E"/>
        </w:rPr>
      </w:pPr>
      <w:r>
        <w:rPr>
          <w:rFonts w:cs="Noto Sans" w:ascii="Noto Sans" w:hAnsi="Noto Sans"/>
          <w:color w:val="15438E"/>
        </w:rPr>
        <w:t xml:space="preserve">La distribución de sistema será de acuerdo al </w:t>
      </w:r>
      <w:r>
        <w:rPr>
          <w:rFonts w:cs="Noto Sans" w:ascii="Noto Sans" w:hAnsi="Noto Sans"/>
          <w:b/>
          <w:bCs/>
          <w:color w:val="15438E"/>
        </w:rPr>
        <w:t>{{primer_dibujo}}.</w:t>
      </w:r>
    </w:p>
    <w:p>
      <w:pPr>
        <w:pStyle w:val="ListParagraph"/>
        <w:numPr>
          <w:ilvl w:val="0"/>
          <w:numId w:val="4"/>
        </w:numPr>
        <w:spacing w:lineRule="auto" w:line="480"/>
        <w:rPr>
          <w:rFonts w:ascii="Noto Sans" w:hAnsi="Noto Sans" w:cs="Noto Sans"/>
          <w:color w:val="15438E"/>
        </w:rPr>
      </w:pPr>
      <w:r>
        <w:rPr>
          <w:rFonts w:cs="Noto Sans" w:ascii="Noto Sans" w:hAnsi="Noto Sans"/>
          <w:color w:val="15438E"/>
        </w:rPr>
        <w:t xml:space="preserve">La capacidad de almacenamiento del sistema será de </w:t>
      </w:r>
      <w:r>
        <w:rPr>
          <w:rFonts w:cs="Noto Sans" w:ascii="Noto Sans" w:hAnsi="Noto Sans"/>
          <w:b/>
          <w:bCs/>
          <w:color w:val="15438E"/>
        </w:rPr>
        <w:t>{{npos}} posiciones tarimas.</w:t>
      </w:r>
    </w:p>
    <w:p>
      <w:pPr>
        <w:pStyle w:val="ListParagraph"/>
        <w:numPr>
          <w:ilvl w:val="0"/>
          <w:numId w:val="4"/>
        </w:numPr>
        <w:jc w:val="both"/>
        <w:rPr>
          <w:rFonts w:ascii="Noto Sans" w:hAnsi="Noto Sans" w:cs="Noto Sans"/>
          <w:color w:val="15438E"/>
        </w:rPr>
      </w:pPr>
      <w:r>
        <w:rPr>
          <w:rFonts w:cs="Noto Sans" w:ascii="Noto Sans" w:hAnsi="Noto Sans"/>
          <w:color w:val="15438E"/>
        </w:rPr>
        <w:t xml:space="preserve">La capacidad de carga máxima por nivel para las vigas </w:t>
      </w:r>
      <w:r>
        <w:rPr>
          <w:rFonts w:cs="Noto Sans" w:ascii="Noto Sans" w:hAnsi="Noto Sans"/>
          <w:b/>
          <w:bCs/>
          <w:color w:val="15438E"/>
        </w:rPr>
        <w:t>de {{a10}} m será de {{a11}} Kg.</w:t>
      </w:r>
      <w:r>
        <w:rPr>
          <w:rFonts w:cs="Noto Sans" w:ascii="Noto Sans" w:hAnsi="Noto Sans"/>
          <w:color w:val="15438E"/>
        </w:rPr>
        <w:t xml:space="preserve"> (uniformemente distribuidos, no puntuales).</w:t>
      </w:r>
    </w:p>
    <w:p>
      <w:pPr>
        <w:pStyle w:val="Normal"/>
        <w:jc w:val="both"/>
        <w:rPr>
          <w:rFonts w:ascii="Arial" w:hAnsi="Arial" w:cs="Arial"/>
          <w:sz w:val="4"/>
          <w:szCs w:val="4"/>
        </w:rPr>
      </w:pPr>
      <w:r>
        <w:rPr>
          <w:rFonts w:cs="Arial" w:ascii="Arial" w:hAnsi="Arial"/>
          <w:sz w:val="4"/>
          <w:szCs w:val="4"/>
        </w:rPr>
      </w:r>
    </w:p>
    <w:p>
      <w:pPr>
        <w:pStyle w:val="Normal"/>
        <w:spacing w:lineRule="auto" w:line="240"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t>Garantías</w:t>
      </w:r>
    </w:p>
    <w:p>
      <w:pPr>
        <w:pStyle w:val="Normal"/>
        <w:spacing w:lineRule="auto" w:line="240" w:before="0" w:after="40"/>
        <w:jc w:val="center"/>
        <w:rPr>
          <w:rFonts w:ascii="Merriweather Black" w:hAnsi="Merriweather Black" w:cs="Noto Sans"/>
          <w:color w:val="15438E"/>
          <w:sz w:val="16"/>
          <w:szCs w:val="16"/>
        </w:rPr>
      </w:pPr>
      <w:r>
        <w:rPr>
          <w:rFonts w:cs="Noto Sans" w:ascii="Merriweather Black" w:hAnsi="Merriweather Black"/>
          <w:color w:val="15438E"/>
          <w:sz w:val="16"/>
          <w:szCs w:val="16"/>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7"/>
        <w:gridCol w:w="5497"/>
        <w:gridCol w:w="3586"/>
      </w:tblGrid>
      <w:tr>
        <w:trPr/>
        <w:tc>
          <w:tcPr>
            <w:tcW w:w="277" w:type="dxa"/>
            <w:tcBorders>
              <w:top w:val="nil"/>
              <w:left w:val="nil"/>
              <w:bottom w:val="nil"/>
              <w:right w:val="nil"/>
            </w:tcBorders>
          </w:tcPr>
          <w:p>
            <w:pPr>
              <w:pStyle w:val="Normal"/>
              <w:widowControl/>
              <w:suppressAutoHyphens w:val="true"/>
              <w:spacing w:lineRule="auto" w:line="240" w:before="0" w:after="0"/>
              <w:jc w:val="both"/>
              <w:rPr>
                <w:rFonts w:ascii="Noto Sans" w:hAnsi="Noto Sans" w:cs="Noto Sans"/>
                <w:color w:val="15438E"/>
                <w:sz w:val="21"/>
                <w:szCs w:val="21"/>
              </w:rPr>
            </w:pPr>
            <w:r>
              <w:rPr>
                <w:rFonts w:cs="Noto Sans" w:ascii="Noto Sans" w:hAnsi="Noto Sans"/>
                <w:color w:val="15438E"/>
                <w:sz w:val="21"/>
                <w:szCs w:val="21"/>
              </w:rPr>
            </w:r>
          </w:p>
        </w:tc>
        <w:tc>
          <w:tcPr>
            <w:tcW w:w="5497" w:type="dxa"/>
            <w:tcBorders>
              <w:top w:val="nil"/>
              <w:left w:val="nil"/>
              <w:bottom w:val="nil"/>
              <w:right w:val="nil"/>
            </w:tcBorders>
          </w:tcPr>
          <w:p>
            <w:pPr>
              <w:pStyle w:val="Normal"/>
              <w:widowControl/>
              <w:suppressAutoHyphens w:val="true"/>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t>En Tyrsa® Consorcio confiamos sinceramente en que el Servicio de Garantía no tenga que ser utilizado, gracias a la calidad de los productos ofrecidos.</w:t>
            </w:r>
          </w:p>
          <w:p>
            <w:pPr>
              <w:pStyle w:val="Normal"/>
              <w:widowControl/>
              <w:suppressAutoHyphens w:val="true"/>
              <w:spacing w:lineRule="auto" w:line="240" w:before="0" w:after="0"/>
              <w:jc w:val="both"/>
              <w:rPr>
                <w:rFonts w:ascii="Noto Sans" w:hAnsi="Noto Sans" w:cs="Noto Sans"/>
                <w:color w:val="15438E"/>
                <w:sz w:val="21"/>
                <w:szCs w:val="21"/>
              </w:rPr>
            </w:pPr>
            <w:r>
              <w:rPr>
                <w:rFonts w:cs="Noto Sans" w:ascii="Noto Sans" w:hAnsi="Noto Sans"/>
                <w:color w:val="15438E"/>
                <w:sz w:val="21"/>
                <w:szCs w:val="21"/>
              </w:rPr>
            </w:r>
          </w:p>
          <w:p>
            <w:pPr>
              <w:pStyle w:val="Normal"/>
              <w:widowControl/>
              <w:suppressAutoHyphens w:val="true"/>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pPr>
              <w:pStyle w:val="Normal"/>
              <w:widowControl/>
              <w:suppressAutoHyphens w:val="true"/>
              <w:spacing w:lineRule="auto" w:line="240" w:before="0" w:after="0"/>
              <w:jc w:val="both"/>
              <w:rPr>
                <w:rFonts w:ascii="Noto Sans" w:hAnsi="Noto Sans" w:cs="Noto Sans"/>
                <w:color w:val="15438E"/>
                <w:sz w:val="21"/>
                <w:szCs w:val="21"/>
              </w:rPr>
            </w:pPr>
            <w:r>
              <w:rPr>
                <w:rFonts w:cs="Noto Sans" w:ascii="Noto Sans" w:hAnsi="Noto Sans"/>
                <w:color w:val="15438E"/>
                <w:sz w:val="21"/>
                <w:szCs w:val="21"/>
              </w:rPr>
            </w:r>
          </w:p>
        </w:tc>
        <w:tc>
          <w:tcPr>
            <w:tcW w:w="3586" w:type="dxa"/>
            <w:tcBorders>
              <w:top w:val="nil"/>
              <w:left w:val="nil"/>
              <w:bottom w:val="nil"/>
              <w:right w:val="nil"/>
            </w:tcBorders>
          </w:tcPr>
          <w:p>
            <w:pPr>
              <w:pStyle w:val="Normal"/>
              <w:widowControl/>
              <w:suppressAutoHyphens w:val="true"/>
              <w:spacing w:lineRule="auto" w:line="240" w:before="0" w:after="0"/>
              <w:jc w:val="left"/>
              <w:rPr>
                <w:rFonts w:ascii="Noto Sans" w:hAnsi="Noto Sans" w:cs="Noto Sans"/>
                <w:color w:val="15438E"/>
                <w:sz w:val="20"/>
                <w:szCs w:val="20"/>
              </w:rPr>
            </w:pPr>
            <w:r>
              <w:rPr>
                <w:rFonts w:cs="Noto Sans" w:ascii="Noto Sans" w:hAnsi="Noto Sans"/>
                <w:color w:val="15438E"/>
                <w:sz w:val="20"/>
                <w:szCs w:val="20"/>
              </w:rPr>
              <w:drawing>
                <wp:anchor behindDoc="0" distT="0" distB="0" distL="114300" distR="114300" simplePos="0" locked="0" layoutInCell="1" allowOverlap="1" relativeHeight="37">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288" y="0"/>
                      <wp:lineTo x="-288" y="21080"/>
                      <wp:lineTo x="21094" y="21080"/>
                      <wp:lineTo x="21094" y="0"/>
                      <wp:lineTo x="-288" y="0"/>
                    </wp:wrapPolygon>
                  </wp:wrapThrough>
                  <wp:docPr id="1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descr=""/>
                          <pic:cNvPicPr>
                            <a:picLocks noChangeAspect="1" noChangeArrowheads="1"/>
                          </pic:cNvPicPr>
                        </pic:nvPicPr>
                        <pic:blipFill>
                          <a:blip r:embed="rId18"/>
                          <a:stretch>
                            <a:fillRect/>
                          </a:stretch>
                        </pic:blipFill>
                        <pic:spPr bwMode="auto">
                          <a:xfrm>
                            <a:off x="0" y="0"/>
                            <a:ext cx="2139950" cy="1651000"/>
                          </a:xfrm>
                          <a:prstGeom prst="rect">
                            <a:avLst/>
                          </a:prstGeom>
                          <a:noFill/>
                        </pic:spPr>
                      </pic:pic>
                    </a:graphicData>
                  </a:graphic>
                </wp:anchor>
              </w:drawing>
            </w:r>
          </w:p>
        </w:tc>
      </w:tr>
    </w:tbl>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Heading1"/>
        <w:numPr>
          <w:ilvl w:val="0"/>
          <w:numId w:val="7"/>
        </w:numPr>
        <w:rPr>
          <w:rFonts w:ascii="Noto Sans" w:hAnsi="Noto Sans" w:cs="Noto Sans"/>
          <w:b/>
          <w:bCs/>
          <w:sz w:val="28"/>
          <w:szCs w:val="28"/>
        </w:rPr>
      </w:pPr>
      <w:bookmarkStart w:id="11" w:name="_Toc139279862"/>
      <w:r>
        <w:rPr>
          <w:rFonts w:cs="Noto Sans" w:ascii="Noto Sans" w:hAnsi="Noto Sans"/>
          <w:b/>
          <w:bCs/>
          <w:sz w:val="28"/>
          <w:szCs w:val="28"/>
        </w:rPr>
        <w:t>Listado de precios</w:t>
      </w:r>
      <w:bookmarkEnd w:id="11"/>
    </w:p>
    <w:p>
      <w:pPr>
        <w:pStyle w:val="ListParagraph"/>
        <w:ind w:left="720"/>
        <w:rPr>
          <w:rFonts w:ascii="Merriweather Black" w:hAnsi="Merriweather Black" w:cs="Noto Sans"/>
          <w:color w:val="15438E"/>
          <w:sz w:val="12"/>
          <w:szCs w:val="12"/>
        </w:rPr>
      </w:pPr>
      <w:r>
        <w:rPr>
          <w:rFonts w:cs="Noto Sans" w:ascii="Merriweather Black" w:hAnsi="Merriweather Black"/>
          <w:color w:val="15438E"/>
          <w:sz w:val="12"/>
          <w:szCs w:val="12"/>
        </w:rPr>
      </w:r>
    </w:p>
    <w:tbl>
      <w:tblPr>
        <w:tblW w:w="5000" w:type="pct"/>
        <w:jc w:val="center"/>
        <w:tblInd w:w="0" w:type="dxa"/>
        <w:tblLayout w:type="fixed"/>
        <w:tblCellMar>
          <w:top w:w="0" w:type="dxa"/>
          <w:left w:w="70" w:type="dxa"/>
          <w:bottom w:w="0" w:type="dxa"/>
          <w:right w:w="70" w:type="dxa"/>
        </w:tblCellMar>
        <w:tblLook w:firstRow="0" w:noVBand="0" w:lastRow="0" w:firstColumn="0" w:lastColumn="0" w:noHBand="0" w:val="0000"/>
      </w:tblPr>
      <w:tblGrid>
        <w:gridCol w:w="773"/>
        <w:gridCol w:w="797"/>
        <w:gridCol w:w="797"/>
        <w:gridCol w:w="5026"/>
        <w:gridCol w:w="1967"/>
      </w:tblGrid>
      <w:tr>
        <w:trPr>
          <w:trHeight w:val="645" w:hRule="atLeast"/>
        </w:trPr>
        <w:tc>
          <w:tcPr>
            <w:tcW w:w="773" w:type="dxa"/>
            <w:tcBorders>
              <w:top w:val="dotted" w:sz="4"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PDA.</w:t>
            </w:r>
          </w:p>
        </w:tc>
        <w:tc>
          <w:tcPr>
            <w:tcW w:w="797"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CANT.</w:t>
            </w:r>
          </w:p>
        </w:tc>
        <w:tc>
          <w:tcPr>
            <w:tcW w:w="797"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lang w:val="es-ES_tradnl"/>
              </w:rPr>
            </w:pPr>
            <w:r>
              <w:rPr>
                <w:rFonts w:cs="Arial" w:ascii="Merriweather Black" w:hAnsi="Merriweather Black"/>
                <w:b/>
                <w:color w:themeColor="background1" w:val="FFFFFF"/>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lang w:val="es-ES_tradnl"/>
              </w:rPr>
            </w:pPr>
            <w:r>
              <w:rPr>
                <w:rFonts w:cs="Arial" w:ascii="Merriweather Black" w:hAnsi="Merriweather Black"/>
                <w:b/>
                <w:color w:themeColor="background1" w:val="FFFFFF"/>
                <w:lang w:val="es-ES_tradnl"/>
              </w:rPr>
              <w:t>Precio</w:t>
            </w:r>
          </w:p>
        </w:tc>
      </w:tr>
      <w:tr>
        <w:trPr>
          <w:trHeight w:val="823" w:hRule="atLeast"/>
        </w:trPr>
        <w:tc>
          <w:tcPr>
            <w:tcW w:w="9360" w:type="dxa"/>
            <w:gridSpan w:val="5"/>
            <w:tcBorders>
              <w:top w:val="single" w:sz="6" w:space="0" w:color="D9E2F3"/>
              <w:bottom w:val="single" w:sz="6" w:space="0" w:color="D9E2F3"/>
            </w:tcBorders>
            <w:shd w:color="auto" w:fill="F2F2F2" w:themeFill="background1" w:themeFillShade="f2" w:val="clear"/>
            <w:vAlign w:val="center"/>
          </w:tcPr>
          <w:p>
            <w:pPr>
              <w:pStyle w:val="Normal"/>
              <w:spacing w:before="0" w:after="160"/>
              <w:ind w:hanging="708" w:left="708"/>
              <w:jc w:val="center"/>
              <w:rPr>
                <w:rFonts w:ascii="Arial" w:hAnsi="Arial" w:cs="Arial"/>
                <w:lang w:val="es-ES_tradnl"/>
              </w:rPr>
            </w:pPr>
            <w:r>
              <w:rPr>
                <w:rFonts w:cs="Noto Sans" w:ascii="Noto Sans" w:hAnsi="Noto Sans"/>
                <w:color w:val="15438E"/>
                <w:sz w:val="32"/>
                <w:szCs w:val="32"/>
              </w:rPr>
              <w:t>SISTEMA DE RACK {{mayus_type}}</w:t>
            </w:r>
          </w:p>
        </w:tc>
      </w:tr>
      <w:tr>
        <w:trPr>
          <w:trHeight w:val="3205" w:hRule="atLeast"/>
        </w:trPr>
        <w:tc>
          <w:tcPr>
            <w:tcW w:w="773"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7"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SIST.</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Suministro de materiales, de un sistema de almacenamiento Tipo Rack {{type}} conforme a nuestro listado de materiales). contará con un frente de {{a8}} m por un fondo de {{a9}} m por un alto de {{a10}} m con 3 y 4 niveles de carga (todo sobre vigas).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 incluye el material indicado en el numeral correspondiente.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La distribución del sistema será tal y como se indica en nuestro plano {{primer_dibujo}} Revisión 0.</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La capacidad de carga máxima por nivel es de {{a}} Kg uniformemente distribuidos (no puntual).</w:t>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{{costo_selectivo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tc>
      </w:tr>
      <w:tr>
        <w:trPr>
          <w:trHeight w:val="838" w:hRule="atLeast"/>
        </w:trPr>
        <w:tc>
          <w:tcPr>
            <w:tcW w:w="773"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color w:val="15438E"/>
                <w:sz w:val="18"/>
                <w:szCs w:val="18"/>
              </w:rPr>
              <w:t xml:space="preserve">{% if des_inst == 1  %} </w:t>
            </w:r>
            <w:r>
              <w:rPr>
                <w:rFonts w:cs="Noto Sans" w:ascii="Noto Sans" w:hAnsi="Noto Sans"/>
                <w:b/>
                <w:bCs/>
                <w:color w:val="15438E"/>
                <w:sz w:val="16"/>
                <w:szCs w:val="16"/>
              </w:rPr>
              <w:t>02</w:t>
            </w:r>
          </w:p>
        </w:tc>
        <w:tc>
          <w:tcPr>
            <w:tcW w:w="797"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SERV.</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Servicio de instalación en su planta de un sistema de Rack {{type}} en base a nuestro plano {{primer_dibujo}} Revisión 0.</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{{costo_instalacion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tc>
      </w:tr>
      <w:tr>
        <w:trPr>
          <w:trHeight w:val="764" w:hRule="atLeast"/>
        </w:trPr>
        <w:tc>
          <w:tcPr>
            <w:tcW w:w="773"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03</w:t>
            </w:r>
          </w:p>
        </w:tc>
        <w:tc>
          <w:tcPr>
            <w:tcW w:w="797"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SERV.</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Servicio de traslado del material indicado desde nuestra planta en el estado de México. hasta su planta ubicada en la ciudad de Cancún Quintana Roo.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costo_flete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endif  %}</w:t>
            </w:r>
          </w:p>
        </w:tc>
      </w:tr>
      <w:tr>
        <w:trPr>
          <w:trHeight w:val="615" w:hRule="atLeast"/>
        </w:trPr>
        <w:tc>
          <w:tcPr>
            <w:tcW w:w="773" w:type="dxa"/>
            <w:tcBorders>
              <w:top w:val="single" w:sz="6"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797" w:type="dxa"/>
            <w:tcBorders>
              <w:top w:val="single" w:sz="6" w:space="0" w:color="D9E2F3"/>
              <w:left w:val="single" w:sz="6"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797" w:type="dxa"/>
            <w:tcBorders>
              <w:top w:val="single" w:sz="6" w:space="0" w:color="D9E2F3"/>
              <w:left w:val="single" w:sz="6" w:space="0" w:color="D9E2F3"/>
              <w:bottom w:val="dotted" w:sz="4" w:space="0" w:color="D9E2F3"/>
              <w:right w:val="dotted" w:sz="4"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5026" w:type="dxa"/>
            <w:tcBorders>
              <w:top w:val="single" w:sz="6" w:space="0" w:color="D9E2F3"/>
              <w:left w:val="dotted" w:sz="4"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b/>
                <w:bCs/>
                <w:color w:val="15438E"/>
                <w:sz w:val="24"/>
                <w:szCs w:val="24"/>
              </w:rPr>
            </w:pPr>
            <w:r>
              <w:rPr>
                <w:rFonts w:cs="Noto Sans" w:ascii="Noto Sans" w:hAnsi="Noto Sans"/>
                <w:b/>
                <w:bCs/>
                <w:color w:val="15438E"/>
                <w:sz w:val="24"/>
                <w:szCs w:val="24"/>
              </w:rPr>
              <w:t>TOTAL DE NUESTRA OFERTA</w:t>
            </w:r>
          </w:p>
        </w:tc>
        <w:tc>
          <w:tcPr>
            <w:tcW w:w="1967" w:type="dxa"/>
            <w:tcBorders>
              <w:top w:val="single" w:sz="6" w:space="0" w:color="D9E2F3"/>
              <w:left w:val="single" w:sz="6" w:space="0" w:color="D9E2F3"/>
              <w:bottom w:val="dotted" w:sz="4" w:space="0" w:color="D9E2F3"/>
            </w:tcBorders>
            <w:shd w:color="auto" w:fill="D9E2F3" w:themeFill="accent1" w:themeFillTint="33" w:val="clear"/>
            <w:vAlign w:val="center"/>
          </w:tcPr>
          <w:p>
            <w:pPr>
              <w:pStyle w:val="Normal"/>
              <w:spacing w:before="0" w:after="160"/>
              <w:jc w:val="center"/>
              <w:rPr>
                <w:rFonts w:ascii="Noto Sans" w:hAnsi="Noto Sans" w:cs="Noto Sans"/>
                <w:b/>
                <w:bCs/>
                <w:color w:val="15438E"/>
                <w:sz w:val="24"/>
                <w:szCs w:val="24"/>
              </w:rPr>
            </w:pPr>
            <w:r>
              <w:rPr>
                <w:rFonts w:cs="Noto Sans" w:ascii="Noto Sans" w:hAnsi="Noto Sans"/>
                <w:b/>
                <w:bCs/>
                <w:color w:val="15438E"/>
                <w:sz w:val="20"/>
                <w:szCs w:val="20"/>
              </w:rPr>
              <w:t>$ {{precio_total}}</w:t>
            </w:r>
          </w:p>
        </w:tc>
      </w:tr>
    </w:tbl>
    <w:p>
      <w:pPr>
        <w:pStyle w:val="ListParagraph"/>
        <w:ind w:left="720"/>
        <w:rPr>
          <w:rFonts w:ascii="Arial" w:hAnsi="Arial" w:cs="Arial"/>
          <w:sz w:val="18"/>
          <w:szCs w:val="18"/>
        </w:rPr>
      </w:pPr>
      <w:r>
        <w:rPr>
          <w:rFonts w:cs="Arial" w:ascii="Arial" w:hAnsi="Arial"/>
          <w:sz w:val="18"/>
          <w:szCs w:val="18"/>
        </w:rPr>
      </w:r>
    </w:p>
    <w:p>
      <w:pPr>
        <w:pStyle w:val="Normal"/>
        <w:rPr>
          <w:rFonts w:ascii="Arial" w:hAnsi="Arial" w:cs="Arial"/>
          <w:sz w:val="28"/>
          <w:szCs w:val="28"/>
        </w:rPr>
      </w:pPr>
      <w:r>
        <w:rPr>
          <w:rFonts w:cs="Noto Sans" w:ascii="Noto Sans" w:hAnsi="Noto Sans"/>
          <w:b/>
          <w:bCs/>
          <w:color w:val="15438E"/>
          <w:sz w:val="16"/>
          <w:szCs w:val="16"/>
        </w:rPr>
        <w:t>NOTAS:</w:t>
      </w:r>
    </w:p>
    <w:p>
      <w:pPr>
        <w:pStyle w:val="ListParagraph"/>
        <w:numPr>
          <w:ilvl w:val="0"/>
          <w:numId w:val="5"/>
        </w:numPr>
        <w:jc w:val="both"/>
        <w:rPr>
          <w:rFonts w:ascii="Arial" w:hAnsi="Arial" w:cs="Arial"/>
          <w:sz w:val="16"/>
          <w:szCs w:val="16"/>
        </w:rPr>
      </w:pPr>
      <w:r>
        <w:rPr>
          <w:rFonts w:cs="Noto Sans" w:ascii="Noto Sans" w:hAnsi="Noto Sans"/>
          <w:color w:val="15438E"/>
          <w:sz w:val="14"/>
          <w:szCs w:val="14"/>
        </w:rPr>
        <w:t xml:space="preserve"> </w:t>
      </w:r>
      <w:r>
        <w:rPr>
          <w:rFonts w:cs="Noto Sans" w:ascii="Noto Sans" w:hAnsi="Noto Sans"/>
          <w:color w:val="15438E"/>
          <w:sz w:val="16"/>
          <w:szCs w:val="16"/>
        </w:rPr>
        <w:t>La presente propuesta ampara lo que esta explícitamente indicado en sus diferentes numerales porque cualquier partida adicional se cotizara por separado</w:t>
      </w:r>
    </w:p>
    <w:p>
      <w:pPr>
        <w:pStyle w:val="ListParagraph"/>
        <w:ind w:left="720"/>
        <w:jc w:val="both"/>
        <w:rPr>
          <w:rFonts w:ascii="Arial" w:hAnsi="Arial" w:cs="Arial"/>
          <w:sz w:val="16"/>
          <w:szCs w:val="16"/>
        </w:rPr>
      </w:pPr>
      <w:r>
        <w:rPr>
          <w:rFonts w:cs="Arial" w:ascii="Arial" w:hAnsi="Arial"/>
          <w:sz w:val="16"/>
          <w:szCs w:val="16"/>
        </w:rPr>
      </w:r>
    </w:p>
    <w:p>
      <w:pPr>
        <w:pStyle w:val="ListParagraph"/>
        <w:numPr>
          <w:ilvl w:val="0"/>
          <w:numId w:val="5"/>
        </w:numPr>
        <w:jc w:val="both"/>
        <w:rPr>
          <w:rFonts w:ascii="Noto Sans" w:hAnsi="Noto Sans" w:cs="Noto Sans"/>
          <w:color w:val="15438E"/>
          <w:sz w:val="16"/>
          <w:szCs w:val="16"/>
        </w:rPr>
      </w:pPr>
      <w:r>
        <w:rPr>
          <w:rFonts w:cs="Noto Sans" w:ascii="Noto Sans" w:hAnsi="Noto Sans"/>
          <w:color w:val="15438E"/>
          <w:sz w:val="16"/>
          <w:szCs w:val="16"/>
        </w:rPr>
        <w:t xml:space="preserve">Se incluye una póliza de inspección preventiva con dos eventos anuales gratuitos durante el primer año. </w:t>
      </w:r>
    </w:p>
    <w:p>
      <w:pPr>
        <w:pStyle w:val="ListParagraph"/>
        <w:ind w:left="720"/>
        <w:jc w:val="both"/>
        <w:rPr>
          <w:rFonts w:ascii="Noto Sans" w:hAnsi="Noto Sans" w:cs="Noto Sans"/>
          <w:color w:val="15438E"/>
          <w:sz w:val="16"/>
          <w:szCs w:val="16"/>
        </w:rPr>
      </w:pPr>
      <w:r>
        <w:rPr>
          <w:rFonts w:cs="Noto Sans" w:ascii="Noto Sans" w:hAnsi="Noto Sans"/>
          <w:color w:val="15438E"/>
          <w:sz w:val="16"/>
          <w:szCs w:val="16"/>
        </w:rPr>
      </w:r>
    </w:p>
    <w:p>
      <w:pPr>
        <w:pStyle w:val="ListParagraph"/>
        <w:numPr>
          <w:ilvl w:val="0"/>
          <w:numId w:val="5"/>
        </w:numPr>
        <w:jc w:val="both"/>
        <w:rPr>
          <w:rFonts w:ascii="Noto Sans" w:hAnsi="Noto Sans" w:cs="Noto Sans"/>
          <w:color w:val="15438E"/>
          <w:sz w:val="16"/>
          <w:szCs w:val="16"/>
        </w:rPr>
      </w:pPr>
      <w:r>
        <w:rPr>
          <w:rFonts w:cs="Noto Sans" w:ascii="Noto Sans" w:hAnsi="Noto Sans"/>
          <w:color w:val="15438E"/>
          <w:sz w:val="16"/>
          <w:szCs w:val="16"/>
        </w:rPr>
        <w:t>Cualquier pago realizado a nuestra empresa deberá ser con cheque nominativo cruzado y/o transferencia bancaria a favor exclusivamente de TYRSA CONSORCIO S.A. DE C.V.</w:t>
      </w:r>
    </w:p>
    <w:p>
      <w:pPr>
        <w:pStyle w:val="ListParagraph"/>
        <w:jc w:val="both"/>
        <w:rPr>
          <w:rFonts w:ascii="Noto Sans" w:hAnsi="Noto Sans" w:cs="Noto Sans"/>
          <w:color w:val="15438E"/>
          <w:sz w:val="16"/>
          <w:szCs w:val="16"/>
        </w:rPr>
      </w:pPr>
      <w:r>
        <w:rPr>
          <w:rFonts w:cs="Noto Sans" w:ascii="Noto Sans" w:hAnsi="Noto Sans"/>
          <w:color w:val="15438E"/>
          <w:sz w:val="16"/>
          <w:szCs w:val="16"/>
        </w:rPr>
      </w:r>
    </w:p>
    <w:p>
      <w:pPr>
        <w:pStyle w:val="ListParagraph"/>
        <w:numPr>
          <w:ilvl w:val="0"/>
          <w:numId w:val="5"/>
        </w:numPr>
        <w:jc w:val="both"/>
        <w:rPr>
          <w:rFonts w:ascii="Arial" w:hAnsi="Arial" w:cs="Arial"/>
          <w:color w:val="808080"/>
          <w:sz w:val="16"/>
          <w:szCs w:val="16"/>
        </w:rPr>
      </w:pPr>
      <w:r>
        <w:rPr>
          <w:rFonts w:cs="Noto Sans" w:ascii="Noto Sans" w:hAnsi="Noto Sans"/>
          <w:color w:val="15438E"/>
          <w:sz w:val="16"/>
          <w:szCs w:val="16"/>
        </w:rPr>
        <w:t xml:space="preserve">Se anexa hoja de notas generales y condiciones de venta, misma que forma parte integral de la presente cotización. </w:t>
      </w:r>
    </w:p>
    <w:p>
      <w:pPr>
        <w:pStyle w:val="ListParagrap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Heading1"/>
        <w:numPr>
          <w:ilvl w:val="0"/>
          <w:numId w:val="7"/>
        </w:numPr>
        <w:rPr>
          <w:rFonts w:ascii="Noto Sans" w:hAnsi="Noto Sans" w:cs="Noto Sans"/>
          <w:b/>
          <w:bCs/>
          <w:sz w:val="28"/>
          <w:szCs w:val="28"/>
        </w:rPr>
      </w:pPr>
      <w:bookmarkStart w:id="12" w:name="_Toc139278803"/>
      <w:bookmarkStart w:id="13" w:name="_Toc139279863"/>
      <w:r>
        <w:rPr>
          <w:rFonts w:cs="Noto Sans" w:ascii="Noto Sans" w:hAnsi="Noto Sans"/>
          <w:b/>
          <w:bCs/>
          <w:sz w:val="28"/>
          <w:szCs w:val="28"/>
        </w:rPr>
        <w:t>Notas generales y condiciones de venta</w:t>
      </w:r>
      <w:bookmarkEnd w:id="12"/>
      <w:bookmarkEnd w:id="13"/>
    </w:p>
    <w:p>
      <w:pPr>
        <w:pStyle w:val="Normal"/>
        <w:spacing w:lineRule="auto" w:line="240" w:before="0" w:after="0"/>
        <w:ind w:left="360"/>
        <w:jc w:val="center"/>
        <w:rPr>
          <w:rFonts w:ascii="Noto Sans" w:hAnsi="Noto Sans" w:cs="Noto Sans"/>
          <w:color w:val="15438E"/>
          <w:sz w:val="16"/>
          <w:szCs w:val="16"/>
        </w:rPr>
      </w:pPr>
      <w:r>
        <w:rPr>
          <w:rFonts w:cs="Noto Sans" w:ascii="Noto Sans" w:hAnsi="Noto Sans"/>
          <w:color w:val="15438E"/>
          <w:sz w:val="16"/>
          <w:szCs w:val="16"/>
        </w:rPr>
        <w:t>(Para la cotización COT-{{folio}})</w:t>
      </w:r>
    </w:p>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 Los precios indicados en esta cotización no incluyen el IVA mismo que se agregará al facturar, están expresados en moneda nacional y deberán ser pagados en dicha moneda.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 El plazo de entrega para el presente proyecto es de {{ tiempo }} incluyendo la instalación. Este plazo se cuenta a partir del día hábil siguiente a la fecha de recepción de su apreciable orden de compra y de su correspondiente anticipo.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3. En caso de que el cliente se retrase con los pagos y/o con el cumplimiento de las obligaciones pactadas para el presente proyecto, el plazo de entrega podrá variar sin ninguna responsabilidad para TYRSA.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4. Las condiciones de pago son: 50 % de anticipo, 40 % contra entrega de equipos en planta TYRSA (previo al embarque) y 10 % al finalizar la instalación.</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5. Las maniobras de descarga de los equipos y/o partes en la planta del cliente son responsabilidad del mismo.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14. Defectos de operación causados por una inadecuada instalación de nuestros equipos, realizadas por otros, no serán cubiertos por la garantía.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21. Debido a la naturaleza del presente proyecto no se aceptan cancelaciones parciales, ni totales de sus pedidos.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24. Las imágenes, ilustraciones y fotografías que se adjuntan a la presente cotización son de carácter informativo y puede que no correspondan con los equipos que se ofrecen en la misma.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25. Los dibujos adjuntos a la presente cotización representan en forma esquemática los equipos ofrecidos, sus dimensiones, ubicaciones relativas, cantidades y algunos detalles específicos de los mismos.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26. Precios sujetos a cambio sin previo aviso.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ListParagraph"/>
        <w:ind w:left="720"/>
        <w:jc w:val="both"/>
        <w:rPr>
          <w:rFonts w:ascii="Arial" w:hAnsi="Arial" w:cs="Arial"/>
          <w:color w:val="808080"/>
          <w:sz w:val="16"/>
          <w:szCs w:val="16"/>
        </w:rPr>
      </w:pPr>
      <w:r>
        <w:rPr/>
      </w:r>
    </w:p>
    <w:p>
      <w:pPr>
        <w:pStyle w:val="Normal"/>
        <w:spacing w:lineRule="auto" w:line="240" w:before="0" w:after="40"/>
        <w:jc w:val="center"/>
        <w:rPr>
          <w:b/>
          <w:color w:val="808080"/>
          <w:kern w:val="2"/>
          <w:sz w:val="14"/>
          <w:szCs w:val="14"/>
        </w:rPr>
      </w:pPr>
      <w:r>
        <w:rPr>
          <w:rFonts w:cs="Noto Sans" w:ascii="Merriweather Black" w:hAnsi="Merriweather Black"/>
          <w:color w:val="15438E"/>
          <w:sz w:val="32"/>
          <w:szCs w:val="32"/>
        </w:rPr>
        <w:t>Proyectos similares</w:t>
      </w:r>
      <w:r>
        <w:rPr>
          <w:rFonts w:cs="Noto Sans" w:ascii="Merriweather Black" w:hAnsi="Merriweather Black"/>
          <w:color w:val="15438E"/>
          <w:sz w:val="40"/>
          <w:szCs w:val="40"/>
        </w:rPr>
        <w:br/>
      </w:r>
      <w:r>
        <w:rPr>
          <w:rFonts w:cs="Noto Sans" w:ascii="Noto Sans" w:hAnsi="Noto Sans"/>
          <w:color w:val="15438E"/>
          <w:sz w:val="16"/>
          <w:szCs w:val="16"/>
        </w:rPr>
        <w:t>Referencia 1.1</w:t>
        <w:br/>
      </w:r>
    </w:p>
    <w:p>
      <w:pPr>
        <w:pStyle w:val="Normal"/>
        <w:spacing w:lineRule="auto" w:line="240" w:before="0" w:after="40"/>
        <w:jc w:val="center"/>
        <w:rPr>
          <w:b/>
          <w:color w:val="808080"/>
          <w:kern w:val="2"/>
          <w:sz w:val="14"/>
          <w:szCs w:val="14"/>
        </w:rPr>
      </w:pPr>
      <w:r>
        <w:rPr/>
        <w:drawing>
          <wp:anchor behindDoc="0" distT="0" distB="0" distL="0" distR="0" simplePos="0" locked="0" layoutInCell="0" allowOverlap="1" relativeHeight="36">
            <wp:simplePos x="0" y="0"/>
            <wp:positionH relativeFrom="margin">
              <wp:align>center</wp:align>
            </wp:positionH>
            <wp:positionV relativeFrom="paragraph">
              <wp:posOffset>2493010</wp:posOffset>
            </wp:positionV>
            <wp:extent cx="1386840" cy="969010"/>
            <wp:effectExtent l="0" t="0" r="0" b="0"/>
            <wp:wrapNone/>
            <wp:docPr id="19" name="Imagen 1058317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58317446" descr=""/>
                    <pic:cNvPicPr>
                      <a:picLocks noChangeAspect="1" noChangeArrowheads="1"/>
                    </pic:cNvPicPr>
                  </pic:nvPicPr>
                  <pic:blipFill>
                    <a:blip r:embed="rId19"/>
                    <a:stretch>
                      <a:fillRect/>
                    </a:stretch>
                  </pic:blipFill>
                  <pic:spPr bwMode="auto">
                    <a:xfrm>
                      <a:off x="0" y="0"/>
                      <a:ext cx="1386840" cy="969010"/>
                    </a:xfrm>
                    <a:prstGeom prst="rect">
                      <a:avLst/>
                    </a:prstGeom>
                    <a:noFill/>
                  </pic:spPr>
                </pic:pic>
              </a:graphicData>
            </a:graphic>
          </wp:anchor>
        </w:drawing>
        <w:drawing>
          <wp:inline distT="0" distB="0" distL="0" distR="0">
            <wp:extent cx="4737100" cy="3552825"/>
            <wp:effectExtent l="0" t="0" r="0" b="0"/>
            <wp:docPr id="2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descr=""/>
                    <pic:cNvPicPr>
                      <a:picLocks noChangeAspect="1" noChangeArrowheads="1"/>
                    </pic:cNvPicPr>
                  </pic:nvPicPr>
                  <pic:blipFill>
                    <a:blip r:embed="rId20"/>
                    <a:stretch>
                      <a:fillRect/>
                    </a:stretch>
                  </pic:blipFill>
                  <pic:spPr bwMode="auto">
                    <a:xfrm>
                      <a:off x="0" y="0"/>
                      <a:ext cx="4737100" cy="3552825"/>
                    </a:xfrm>
                    <a:prstGeom prst="rect">
                      <a:avLst/>
                    </a:prstGeom>
                    <a:noFill/>
                  </pic:spPr>
                </pic:pic>
              </a:graphicData>
            </a:graphic>
          </wp:inline>
        </w:drawing>
      </w:r>
    </w:p>
    <w:p>
      <w:pPr>
        <w:pStyle w:val="Normal"/>
        <w:spacing w:lineRule="auto" w:line="240" w:before="0" w:after="40"/>
        <w:jc w:val="center"/>
        <w:rPr>
          <w:b/>
          <w:color w:val="808080"/>
          <w:kern w:val="2"/>
          <w:sz w:val="14"/>
          <w:szCs w:val="14"/>
        </w:rPr>
      </w:pPr>
      <w:r>
        <w:rPr>
          <w:b/>
          <w:color w:val="808080"/>
          <w:kern w:val="2"/>
          <w:sz w:val="14"/>
          <w:szCs w:val="14"/>
        </w:rPr>
      </w:r>
    </w:p>
    <w:p>
      <w:pPr>
        <w:pStyle w:val="Normal"/>
        <w:spacing w:lineRule="auto" w:line="240" w:before="0" w:after="40"/>
        <w:jc w:val="center"/>
        <w:rPr>
          <w:rFonts w:ascii="Arial" w:hAnsi="Arial" w:cs="Arial"/>
          <w:lang w:val="es-MX"/>
        </w:rPr>
      </w:pPr>
      <w:r>
        <w:rPr>
          <w:rFonts w:cs="Noto Sans" w:ascii="Noto Sans" w:hAnsi="Noto Sans"/>
          <w:color w:val="15438E"/>
          <w:sz w:val="16"/>
          <w:szCs w:val="16"/>
        </w:rPr>
        <w:t>Referencia 1.2</w:t>
        <w:br/>
      </w:r>
    </w:p>
    <w:p>
      <w:pPr>
        <w:pStyle w:val="Normal"/>
        <w:spacing w:before="0" w:after="40"/>
        <w:jc w:val="center"/>
        <w:rPr>
          <w:rFonts w:ascii="Noto Sans" w:hAnsi="Noto Sans" w:cs="Noto Sans"/>
          <w:color w:val="5C626C"/>
          <w:sz w:val="72"/>
          <w:szCs w:val="72"/>
        </w:rPr>
      </w:pPr>
      <w:r>
        <w:rPr/>
        <w:drawing>
          <wp:inline distT="0" distB="0" distL="0" distR="0">
            <wp:extent cx="4752975" cy="2686050"/>
            <wp:effectExtent l="0" t="0" r="0" b="0"/>
            <wp:docPr id="2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descr=""/>
                    <pic:cNvPicPr>
                      <a:picLocks noChangeAspect="1" noChangeArrowheads="1"/>
                    </pic:cNvPicPr>
                  </pic:nvPicPr>
                  <pic:blipFill>
                    <a:blip r:embed="rId21"/>
                    <a:stretch>
                      <a:fillRect/>
                    </a:stretch>
                  </pic:blipFill>
                  <pic:spPr bwMode="auto">
                    <a:xfrm>
                      <a:off x="0" y="0"/>
                      <a:ext cx="4752975" cy="2686050"/>
                    </a:xfrm>
                    <a:prstGeom prst="rect">
                      <a:avLst/>
                    </a:prstGeom>
                    <a:noFill/>
                  </pic:spPr>
                </pic:pic>
              </a:graphicData>
            </a:graphic>
          </wp:inline>
        </w:drawing>
      </w:r>
    </w:p>
    <w:sectPr>
      <w:headerReference w:type="even" r:id="rId22"/>
      <w:headerReference w:type="default" r:id="rId23"/>
      <w:headerReference w:type="first" r:id="rId24"/>
      <w:footerReference w:type="even" r:id="rId25"/>
      <w:footerReference w:type="default" r:id="rId26"/>
      <w:footerReference w:type="first" r:id="rId27"/>
      <w:type w:val="nextPage"/>
      <w:pgSz w:w="12240" w:h="15840"/>
      <w:pgMar w:left="1440" w:right="1440" w:gutter="0" w:header="709" w:top="2268" w:footer="709" w:bottom="144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auto"/>
    <w:pitch w:val="variable"/>
  </w:font>
  <w:font w:name="Liberation Sans">
    <w:altName w:val="Arial"/>
    <w:charset w:val="00"/>
    <w:family w:val="swiss"/>
    <w:pitch w:val="variable"/>
  </w:font>
  <w:font w:name="Century Gothic">
    <w:charset w:val="00"/>
    <w:family w:val="swiss"/>
    <w:pitch w:val="variable"/>
  </w:font>
  <w:font w:name="Merriweather Black">
    <w:charset w:val="00"/>
    <w:family w:val="auto"/>
    <w:pitch w:val="variable"/>
  </w:font>
  <w:font w:name="Noto Sans">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513"/>
        <w:tab w:val="clear" w:pos="9026"/>
        <w:tab w:val="center" w:pos="4680" w:leader="none"/>
      </w:tabs>
      <w:rPr>
        <w:rFonts w:ascii="Noto Sans" w:hAnsi="Noto Sans" w:cs="Noto Sans"/>
        <w:color w:val="5C626C"/>
        <w:sz w:val="16"/>
        <w:szCs w:val="16"/>
      </w:rPr>
    </w:pPr>
    <w:r>
      <w:rPr>
        <w:rFonts w:cs="Noto Sans" w:ascii="Noto Sans" w:hAnsi="Noto Sans"/>
        <w:color w:val="5C626C"/>
        <w:sz w:val="16"/>
        <w:szCs w:val="16"/>
      </w:rPr>
      <w:t>Teléfonos: (55) 2647-2033 2647-3330</w:t>
      <w:tab/>
    </w:r>
    <w:r>
      <w:rPr>
        <w:rFonts w:cs="Noto Sans" w:ascii="Noto Sans" w:hAnsi="Noto Sans"/>
        <w:color w:themeColor="background1" w:themeShade="a6" w:val="A6A6A6"/>
        <w:sz w:val="18"/>
        <w:szCs w:val="18"/>
      </w:rPr>
      <w:t xml:space="preserve">Página </w:t>
    </w:r>
    <w:r>
      <w:rPr>
        <w:rFonts w:cs="Noto Sans" w:ascii="Noto Sans" w:hAnsi="Noto Sans"/>
        <w:b/>
        <w:bCs/>
        <w:color w:themeColor="background1" w:themeShade="a6" w:val="A6A6A6"/>
        <w:sz w:val="18"/>
        <w:szCs w:val="18"/>
      </w:rPr>
      <w:fldChar w:fldCharType="begin"/>
    </w:r>
    <w:r>
      <w:rPr>
        <w:sz w:val="18"/>
        <w:b/>
        <w:szCs w:val="18"/>
        <w:bCs/>
        <w:rFonts w:cs="Noto Sans" w:ascii="Noto Sans" w:hAnsi="Noto Sans"/>
        <w:color w:themeColor="background1" w:themeShade="a6" w:val="A6A6A6"/>
      </w:rPr>
      <w:instrText xml:space="preserve"> PAGE </w:instrText>
    </w:r>
    <w:r>
      <w:rPr>
        <w:sz w:val="18"/>
        <w:b/>
        <w:szCs w:val="18"/>
        <w:bCs/>
        <w:rFonts w:cs="Noto Sans" w:ascii="Noto Sans" w:hAnsi="Noto Sans"/>
        <w:color w:themeColor="background1" w:themeShade="a6" w:val="A6A6A6"/>
      </w:rPr>
      <w:fldChar w:fldCharType="separate"/>
    </w:r>
    <w:r>
      <w:rPr>
        <w:sz w:val="18"/>
        <w:b/>
        <w:szCs w:val="18"/>
        <w:bCs/>
        <w:rFonts w:cs="Noto Sans" w:ascii="Noto Sans" w:hAnsi="Noto Sans"/>
        <w:color w:themeColor="background1" w:themeShade="a6" w:val="A6A6A6"/>
      </w:rPr>
      <w:t>2</w:t>
    </w:r>
    <w:r>
      <w:rPr>
        <w:sz w:val="18"/>
        <w:b/>
        <w:szCs w:val="18"/>
        <w:bCs/>
        <w:rFonts w:cs="Noto Sans" w:ascii="Noto Sans" w:hAnsi="Noto Sans"/>
        <w:color w:themeColor="background1" w:themeShade="a6" w:val="A6A6A6"/>
      </w:rPr>
      <w:fldChar w:fldCharType="end"/>
    </w:r>
    <w:r>
      <w:rPr>
        <w:rFonts w:cs="Noto Sans" w:ascii="Noto Sans" w:hAnsi="Noto Sans"/>
        <w:color w:themeColor="background1" w:themeShade="a6" w:val="A6A6A6"/>
        <w:sz w:val="18"/>
        <w:szCs w:val="18"/>
      </w:rPr>
      <w:t xml:space="preserve"> de </w:t>
    </w:r>
    <w:r>
      <w:rPr>
        <w:rFonts w:cs="Noto Sans" w:ascii="Noto Sans" w:hAnsi="Noto Sans"/>
        <w:b/>
        <w:bCs/>
        <w:color w:themeColor="background1" w:themeShade="a6" w:val="A6A6A6"/>
        <w:sz w:val="18"/>
        <w:szCs w:val="18"/>
      </w:rPr>
      <w:fldChar w:fldCharType="begin"/>
    </w:r>
    <w:r>
      <w:rPr>
        <w:sz w:val="18"/>
        <w:b/>
        <w:szCs w:val="18"/>
        <w:bCs/>
        <w:rFonts w:cs="Noto Sans" w:ascii="Noto Sans" w:hAnsi="Noto Sans"/>
        <w:color w:themeColor="background1" w:themeShade="a6" w:val="A6A6A6"/>
      </w:rPr>
      <w:instrText xml:space="preserve"> NUMPAGES </w:instrText>
    </w:r>
    <w:r>
      <w:rPr>
        <w:sz w:val="18"/>
        <w:b/>
        <w:szCs w:val="18"/>
        <w:bCs/>
        <w:rFonts w:cs="Noto Sans" w:ascii="Noto Sans" w:hAnsi="Noto Sans"/>
        <w:color w:themeColor="background1" w:themeShade="a6" w:val="A6A6A6"/>
      </w:rPr>
      <w:fldChar w:fldCharType="separate"/>
    </w:r>
    <w:r>
      <w:rPr>
        <w:sz w:val="18"/>
        <w:b/>
        <w:szCs w:val="18"/>
        <w:bCs/>
        <w:rFonts w:cs="Noto Sans" w:ascii="Noto Sans" w:hAnsi="Noto Sans"/>
        <w:color w:themeColor="background1" w:themeShade="a6" w:val="A6A6A6"/>
      </w:rPr>
      <w:t>17</w:t>
    </w:r>
    <w:r>
      <w:rPr>
        <w:sz w:val="18"/>
        <w:b/>
        <w:szCs w:val="18"/>
        <w:bCs/>
        <w:rFonts w:cs="Noto Sans" w:ascii="Noto Sans" w:hAnsi="Noto Sans"/>
        <w:color w:themeColor="background1" w:themeShade="a6" w:val="A6A6A6"/>
      </w:rPr>
      <w:fldChar w:fldCharType="end"/>
    </w:r>
  </w:p>
  <w:p>
    <w:pPr>
      <w:pStyle w:val="Footer"/>
      <w:rPr>
        <w:rFonts w:ascii="Noto Sans" w:hAnsi="Noto Sans" w:cs="Noto Sans"/>
        <w:color w:val="5C626C"/>
        <w:sz w:val="16"/>
        <w:szCs w:val="16"/>
      </w:rPr>
    </w:pPr>
    <w:r>
      <w:rPr>
        <w:rFonts w:cs="Noto Sans" w:ascii="Noto Sans" w:hAnsi="Noto Sans"/>
        <w:color w:val="5C626C"/>
        <w:sz w:val="16"/>
        <w:szCs w:val="16"/>
      </w:rPr>
      <w:t>5874-9880 5879-4845 5892-3992</w:t>
    </w:r>
  </w:p>
  <w:p>
    <w:pPr>
      <w:pStyle w:val="Footer"/>
      <w:rPr>
        <w:rFonts w:ascii="Noto Sans" w:hAnsi="Noto Sans" w:cs="Noto Sans"/>
        <w:color w:val="5C626C"/>
        <w:sz w:val="18"/>
        <w:szCs w:val="18"/>
      </w:rPr>
    </w:pPr>
    <w:r>
      <w:rPr>
        <w:rFonts w:cs="Noto Sans" w:ascii="Noto Sans" w:hAnsi="Noto Sans"/>
        <w:color w:val="5C626C"/>
        <w:sz w:val="16"/>
        <w:szCs w:val="16"/>
      </w:rPr>
      <w:t>info@tyrsa.com.mx</w:t>
    </w:r>
  </w:p>
  <w:p>
    <w:pPr>
      <w:pStyle w:val="Footer"/>
      <w:rPr>
        <w:rFonts w:ascii="Merriweather Black" w:hAnsi="Merriweather Black" w:cs="Noto Sans"/>
        <w:color w:val="5C626C"/>
        <w:sz w:val="2"/>
        <w:szCs w:val="2"/>
      </w:rPr>
    </w:pPr>
    <w:r>
      <w:rPr>
        <w:rFonts w:cs="Noto Sans" w:ascii="Merriweather Black" w:hAnsi="Merriweather Black"/>
        <w:color w:val="15438E"/>
        <w:sz w:val="20"/>
        <w:szCs w:val="20"/>
      </w:rPr>
      <w:t>www.tyrsa.com.mx</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35">
          <wp:simplePos x="0" y="0"/>
          <wp:positionH relativeFrom="margin">
            <wp:posOffset>0</wp:posOffset>
          </wp:positionH>
          <wp:positionV relativeFrom="paragraph">
            <wp:posOffset>-307340</wp:posOffset>
          </wp:positionV>
          <wp:extent cx="5943600" cy="571500"/>
          <wp:effectExtent l="0" t="0" r="0" b="0"/>
          <wp:wrapNone/>
          <wp:docPr id="24" name="Imagen 2049055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049055562" descr=""/>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rFonts w:ascii="Noto Sans" w:hAnsi="Noto Sans" w:cs="Noto Sans"/>
        <w:color w:val="5C626C"/>
        <w:sz w:val="16"/>
        <w:szCs w:val="16"/>
      </w:rPr>
    </w:pPr>
    <w:r>
      <w:rPr>
        <w:rFonts w:cs="Noto Sans" w:ascii="Noto Sans" w:hAnsi="Noto Sans"/>
        <w:color w:val="5C626C"/>
        <w:sz w:val="16"/>
        <w:szCs w:val="16"/>
      </w:rPr>
      <w:drawing>
        <wp:anchor behindDoc="1" distT="0" distB="0" distL="0" distR="0" simplePos="0" locked="0" layoutInCell="0" allowOverlap="1" relativeHeight="33">
          <wp:simplePos x="0" y="0"/>
          <wp:positionH relativeFrom="page">
            <wp:align>left</wp:align>
          </wp:positionH>
          <wp:positionV relativeFrom="paragraph">
            <wp:posOffset>-429895</wp:posOffset>
          </wp:positionV>
          <wp:extent cx="7781925" cy="10069830"/>
          <wp:effectExtent l="0" t="0" r="0" b="0"/>
          <wp:wrapNone/>
          <wp:docPr id="2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pPr>
      <w:pStyle w:val="Normal"/>
      <w:jc w:val="center"/>
      <w:rPr>
        <w:rFonts w:ascii="Noto Sans" w:hAnsi="Noto Sans" w:cs="Noto Sans"/>
        <w:color w:val="5C626C"/>
        <w:sz w:val="16"/>
        <w:szCs w:val="16"/>
      </w:rPr>
    </w:pPr>
    <w:r>
      <w:rPr>
        <w:rFonts w:cs="Noto Sans" w:ascii="Noto Sans" w:hAnsi="Noto Sans"/>
        <w:color w:val="5C626C"/>
        <w:sz w:val="16"/>
        <w:szCs w:val="16"/>
      </w:rPr>
    </w:r>
  </w:p>
  <w:p>
    <w:pPr>
      <w:pStyle w:val="Normal"/>
      <w:jc w:val="right"/>
      <w:rPr>
        <w:rFonts w:ascii="Noto Sans" w:hAnsi="Noto Sans" w:cs="Noto Sans"/>
        <w:b/>
        <w:bCs/>
        <w:color w:val="5C626C"/>
        <w:sz w:val="16"/>
        <w:szCs w:val="16"/>
      </w:rPr>
    </w:pPr>
    <w:r>
      <w:rPr>
        <w:rFonts w:cs="Noto Sans" w:ascii="Noto Sans" w:hAnsi="Noto Sans"/>
        <w:color w:val="5C626C"/>
        <w:sz w:val="16"/>
        <w:szCs w:val="16"/>
      </w:rPr>
      <w:br/>
    </w:r>
    <w:r>
      <w:rPr>
        <w:rFonts w:cs="Noto Sans" w:ascii="Noto Sans" w:hAnsi="Noto Sans"/>
        <w:b/>
        <w:bCs/>
        <w:color w:val="5C626C"/>
        <w:sz w:val="18"/>
        <w:szCs w:val="18"/>
      </w:rPr>
      <w:t>COT-{{folio}}</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ascii="Noto Sans" w:hAnsi="Noto Sans" w:cs="Noto Sans"/>
        <w:b/>
        <w:bCs/>
        <w:color w:val="5C626C"/>
        <w:sz w:val="20"/>
        <w:szCs w:val="20"/>
      </w:rPr>
    </w:pPr>
    <w:r>
      <w:rPr>
        <w:rFonts w:cs="Noto Sans" w:ascii="Noto Sans" w:hAnsi="Noto Sans"/>
        <w:b/>
        <w:bCs/>
        <w:color w:val="5C626C"/>
        <w:sz w:val="20"/>
        <w:szCs w:val="20"/>
      </w:rPr>
      <w:drawing>
        <wp:anchor behindDoc="1" distT="0" distB="0" distL="0" distR="0" simplePos="0" locked="0" layoutInCell="0" allowOverlap="1" relativeHeight="34">
          <wp:simplePos x="0" y="0"/>
          <wp:positionH relativeFrom="page">
            <wp:align>left</wp:align>
          </wp:positionH>
          <wp:positionV relativeFrom="paragraph">
            <wp:posOffset>-452120</wp:posOffset>
          </wp:positionV>
          <wp:extent cx="7785100" cy="10071735"/>
          <wp:effectExtent l="0" t="0" r="0" b="0"/>
          <wp:wrapNone/>
          <wp:docPr id="23" name="Imagen 818177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818177686" descr=""/>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pPr>
    <w:r>
      <w:rPr>
        <w:rFonts w:cs="Noto Sans" w:ascii="Noto Sans" w:hAnsi="Noto Sans"/>
        <w:b/>
        <w:bCs/>
        <w:color w:val="5C626C"/>
        <w:sz w:val="20"/>
        <w:szCs w:val="20"/>
      </w:rPr>
      <w:t>{{fecha}}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0"/>
        </w:tabs>
        <w:ind w:left="1080" w:hanging="360"/>
      </w:pPr>
      <w:rPr>
        <w:b w:val="false"/>
        <w:bCs w:val="false"/>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
    <w:lvl w:ilvl="0">
      <w:start w:val="1"/>
      <w:numFmt w:val="lowerLetter"/>
      <w:lvlText w:val="%1)"/>
      <w:lvlJc w:val="left"/>
      <w:pPr>
        <w:tabs>
          <w:tab w:val="num" w:pos="0"/>
        </w:tabs>
        <w:ind w:left="108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sz w:val="16"/>
        <w:szCs w:val="16"/>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lowerLetter"/>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sz w:val="28"/>
        <w:b/>
        <w:szCs w:val="28"/>
        <w:bCs/>
        <w:rFonts w:ascii="Century Gothic" w:hAnsi="Century Gothic"/>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6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419"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419"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419" w:eastAsia="en-US" w:bidi="ar-SA"/>
    </w:rPr>
  </w:style>
  <w:style w:type="paragraph" w:styleId="Heading1">
    <w:name w:val="heading 1"/>
    <w:basedOn w:val="Normal"/>
    <w:next w:val="Normal"/>
    <w:link w:val="Ttulo1Car"/>
    <w:uiPriority w:val="9"/>
    <w:qFormat/>
    <w:rsid w:val="004f6790"/>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Ttulo3Car"/>
    <w:qFormat/>
    <w:rsid w:val="006d059a"/>
    <w:pPr>
      <w:keepNext w:val="true"/>
      <w:spacing w:lineRule="auto" w:line="240" w:before="0" w:after="0"/>
      <w:jc w:val="right"/>
      <w:outlineLvl w:val="2"/>
    </w:pPr>
    <w:rPr>
      <w:rFonts w:ascii="Times New Roman" w:hAnsi="Times New Roman" w:eastAsia="Times New Roman" w:cs="Times New Roman"/>
      <w:b/>
      <w:color w:val="000000"/>
      <w:sz w:val="20"/>
      <w:szCs w:val="20"/>
      <w:lang w:val="es-ES" w:eastAsia="es-ES"/>
    </w:rPr>
  </w:style>
  <w:style w:type="paragraph" w:styleId="Heading6">
    <w:name w:val="heading 6"/>
    <w:basedOn w:val="Normal"/>
    <w:next w:val="Normal"/>
    <w:link w:val="Ttulo6Car"/>
    <w:qFormat/>
    <w:rsid w:val="006d059a"/>
    <w:pPr>
      <w:spacing w:lineRule="auto" w:line="240" w:before="240" w:after="60"/>
      <w:outlineLvl w:val="5"/>
    </w:pPr>
    <w:rPr>
      <w:rFonts w:ascii="Times New Roman" w:hAnsi="Times New Roman" w:eastAsia="Times New Roman" w:cs="Times New Roman"/>
      <w:b/>
      <w:bCs/>
      <w:lang w:val="es-ES" w:eastAsia="es-E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ec1490"/>
    <w:rPr/>
  </w:style>
  <w:style w:type="character" w:styleId="PiedepginaCar" w:customStyle="1">
    <w:name w:val="Pie de página Car"/>
    <w:basedOn w:val="DefaultParagraphFont"/>
    <w:uiPriority w:val="99"/>
    <w:qFormat/>
    <w:rsid w:val="00ec1490"/>
    <w:rPr/>
  </w:style>
  <w:style w:type="character" w:styleId="TextoindependienteCar" w:customStyle="1">
    <w:name w:val="Texto independiente Car"/>
    <w:basedOn w:val="DefaultParagraphFont"/>
    <w:qFormat/>
    <w:rsid w:val="00086475"/>
    <w:rPr>
      <w:rFonts w:ascii="Times New Roman" w:hAnsi="Times New Roman" w:eastAsia="Times New Roman" w:cs="Times New Roman"/>
      <w:sz w:val="20"/>
      <w:szCs w:val="20"/>
      <w:lang w:val="es-ES_tradnl" w:eastAsia="es-ES"/>
    </w:rPr>
  </w:style>
  <w:style w:type="character" w:styleId="SangradetextonormalCar" w:customStyle="1">
    <w:name w:val="Sangría de texto normal Car"/>
    <w:basedOn w:val="DefaultParagraphFont"/>
    <w:link w:val="Textoindependiente1"/>
    <w:uiPriority w:val="99"/>
    <w:semiHidden/>
    <w:qFormat/>
    <w:rsid w:val="006d059a"/>
    <w:rPr/>
  </w:style>
  <w:style w:type="character" w:styleId="Ttulo3Car" w:customStyle="1">
    <w:name w:val="Título 3 Car"/>
    <w:basedOn w:val="DefaultParagraphFont"/>
    <w:qFormat/>
    <w:rsid w:val="006d059a"/>
    <w:rPr>
      <w:rFonts w:ascii="Times New Roman" w:hAnsi="Times New Roman" w:eastAsia="Times New Roman" w:cs="Times New Roman"/>
      <w:b/>
      <w:color w:val="000000"/>
      <w:sz w:val="20"/>
      <w:szCs w:val="20"/>
      <w:lang w:val="es-ES" w:eastAsia="es-ES"/>
    </w:rPr>
  </w:style>
  <w:style w:type="character" w:styleId="Ttulo6Car" w:customStyle="1">
    <w:name w:val="Título 6 Car"/>
    <w:basedOn w:val="DefaultParagraphFont"/>
    <w:qFormat/>
    <w:rsid w:val="006d059a"/>
    <w:rPr>
      <w:rFonts w:ascii="Times New Roman" w:hAnsi="Times New Roman" w:eastAsia="Times New Roman" w:cs="Times New Roman"/>
      <w:b/>
      <w:bCs/>
      <w:lang w:val="es-ES" w:eastAsia="es-ES"/>
    </w:rPr>
  </w:style>
  <w:style w:type="character" w:styleId="Textoindependiente3Car" w:customStyle="1">
    <w:name w:val="Texto independiente 3 Car"/>
    <w:basedOn w:val="DefaultParagraphFont"/>
    <w:link w:val="BodyText3"/>
    <w:qFormat/>
    <w:rsid w:val="006d059a"/>
    <w:rPr>
      <w:rFonts w:ascii="Times New Roman" w:hAnsi="Times New Roman" w:eastAsia="Times New Roman" w:cs="Times New Roman"/>
      <w:sz w:val="16"/>
      <w:szCs w:val="16"/>
      <w:lang w:val="es-ES" w:eastAsia="es-ES"/>
    </w:rPr>
  </w:style>
  <w:style w:type="character" w:styleId="Ttulo1Car" w:customStyle="1">
    <w:name w:val="Título 1 Car"/>
    <w:basedOn w:val="DefaultParagraphFont"/>
    <w:uiPriority w:val="9"/>
    <w:qFormat/>
    <w:rsid w:val="004f6790"/>
    <w:rPr>
      <w:rFonts w:ascii="Calibri Light" w:hAnsi="Calibri Light" w:eastAsia="" w:cs="" w:asciiTheme="majorHAnsi" w:cstheme="majorBidi" w:eastAsiaTheme="majorEastAsia" w:hAnsiTheme="majorHAnsi"/>
      <w:color w:themeColor="accent1" w:themeShade="bf" w:val="2F5496"/>
      <w:sz w:val="32"/>
      <w:szCs w:val="32"/>
    </w:rPr>
  </w:style>
  <w:style w:type="character" w:styleId="InternetLink" w:customStyle="1">
    <w:name w:val="Internet Link"/>
    <w:basedOn w:val="DefaultParagraphFont"/>
    <w:uiPriority w:val="99"/>
    <w:unhideWhenUsed/>
    <w:qFormat/>
    <w:rsid w:val="004f6790"/>
    <w:rPr>
      <w:color w:themeColor="hyperlink" w:val="0563C1"/>
      <w:u w:val="single"/>
    </w:rPr>
  </w:style>
  <w:style w:type="character" w:styleId="FollowedHyperlink">
    <w:name w:val="FollowedHyperlink"/>
    <w:basedOn w:val="DefaultParagraphFont"/>
    <w:uiPriority w:val="99"/>
    <w:semiHidden/>
    <w:unhideWhenUsed/>
    <w:rsid w:val="00da29d0"/>
    <w:rPr>
      <w:color w:themeColor="followedHyperlink" w:val="954F72"/>
      <w:u w:val="single"/>
    </w:rPr>
  </w:style>
  <w:style w:type="character" w:styleId="HTMLconformatoprevioCar" w:customStyle="1">
    <w:name w:val="HTML con formato previo Car"/>
    <w:basedOn w:val="DefaultParagraphFont"/>
    <w:link w:val="HTMLPreformatted"/>
    <w:uiPriority w:val="99"/>
    <w:semiHidden/>
    <w:qFormat/>
    <w:rsid w:val="000b4c20"/>
    <w:rPr>
      <w:rFonts w:ascii="Courier New" w:hAnsi="Courier New" w:eastAsia="Times New Roman" w:cs="Courier New"/>
      <w:sz w:val="20"/>
      <w:szCs w:val="20"/>
      <w:lang w:val="es-MX" w:eastAsia="es-MX"/>
    </w:rPr>
  </w:style>
  <w:style w:type="character" w:styleId="HTMLCode">
    <w:name w:val="HTML Code"/>
    <w:basedOn w:val="DefaultParagraphFont"/>
    <w:uiPriority w:val="99"/>
    <w:semiHidden/>
    <w:unhideWhenUsed/>
    <w:qFormat/>
    <w:rsid w:val="000b4c20"/>
    <w:rPr>
      <w:rFonts w:ascii="Courier New" w:hAnsi="Courier New" w:eastAsia="Times New Roman" w:cs="Courier New"/>
      <w:sz w:val="20"/>
      <w:szCs w:val="20"/>
    </w:rPr>
  </w:style>
  <w:style w:type="character" w:styleId="InternetLink1">
    <w:name w:val="Internet Link1"/>
    <w:qFormat/>
    <w:rPr>
      <w:color w:val="000080"/>
      <w:u w:val="single"/>
    </w:rPr>
  </w:style>
  <w:style w:type="character" w:styleId="Enlacedelndice" w:customStyle="1">
    <w:name w:val="Enlace del índice"/>
    <w:qFormat/>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TextoindependienteCar"/>
    <w:unhideWhenUsed/>
    <w:rsid w:val="00086475"/>
    <w:pPr>
      <w:spacing w:lineRule="auto" w:line="240" w:before="0" w:after="0"/>
      <w:jc w:val="both"/>
    </w:pPr>
    <w:rPr>
      <w:rFonts w:ascii="Times New Roman" w:hAnsi="Times New Roman" w:eastAsia="Times New Roman" w:cs="Times New Roman"/>
      <w:sz w:val="20"/>
      <w:szCs w:val="20"/>
      <w:lang w:val="es-ES_tradnl" w:eastAsia="es-ES"/>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rFonts w:cs="Lucida Sans"/>
    </w:rPr>
  </w:style>
  <w:style w:type="paragraph" w:styleId="Title">
    <w:name w:val="Title"/>
    <w:basedOn w:val="Normal"/>
    <w:next w:val="BodyText"/>
    <w:qFormat/>
    <w:pPr>
      <w:keepNext w:val="true"/>
      <w:spacing w:before="240" w:after="120"/>
    </w:pPr>
    <w:rPr>
      <w:rFonts w:ascii="Liberation Sans" w:hAnsi="Liberation Sans" w:eastAsia="Microsoft YaHei" w:cs="Lucida Sans"/>
      <w:sz w:val="28"/>
      <w:szCs w:val="28"/>
    </w:rPr>
  </w:style>
  <w:style w:type="paragraph" w:styleId="Cabeceraypie" w:customStyle="1">
    <w:name w:val="Cabecera y pie"/>
    <w:basedOn w:val="Normal"/>
    <w:qFormat/>
    <w:pPr/>
    <w:rPr/>
  </w:style>
  <w:style w:type="paragraph" w:styleId="Header">
    <w:name w:val="header"/>
    <w:basedOn w:val="Normal"/>
    <w:link w:val="EncabezadoCar"/>
    <w:uiPriority w:val="99"/>
    <w:unhideWhenUsed/>
    <w:rsid w:val="00ec1490"/>
    <w:pPr>
      <w:tabs>
        <w:tab w:val="clear" w:pos="708"/>
        <w:tab w:val="center" w:pos="4513" w:leader="none"/>
        <w:tab w:val="right" w:pos="9026" w:leader="none"/>
      </w:tabs>
      <w:spacing w:lineRule="auto" w:line="240" w:before="0" w:after="0"/>
    </w:pPr>
    <w:rPr/>
  </w:style>
  <w:style w:type="paragraph" w:styleId="Footer">
    <w:name w:val="footer"/>
    <w:basedOn w:val="Normal"/>
    <w:link w:val="PiedepginaCar"/>
    <w:uiPriority w:val="99"/>
    <w:unhideWhenUsed/>
    <w:rsid w:val="00ec1490"/>
    <w:pPr>
      <w:tabs>
        <w:tab w:val="clear" w:pos="708"/>
        <w:tab w:val="center" w:pos="4513" w:leader="none"/>
        <w:tab w:val="right" w:pos="9026" w:leader="none"/>
      </w:tabs>
      <w:spacing w:lineRule="auto" w:line="240" w:before="0" w:after="0"/>
    </w:pPr>
    <w:rPr/>
  </w:style>
  <w:style w:type="paragraph" w:styleId="Textoindependiente1" w:customStyle="1">
    <w:name w:val="Texto independiente1"/>
    <w:basedOn w:val="Normal"/>
    <w:link w:val="SangradetextonormalCar"/>
    <w:uiPriority w:val="99"/>
    <w:semiHidden/>
    <w:unhideWhenUsed/>
    <w:qFormat/>
    <w:rsid w:val="006d059a"/>
    <w:pPr>
      <w:spacing w:before="0" w:after="120"/>
      <w:ind w:left="283"/>
    </w:pPr>
    <w:rPr/>
  </w:style>
  <w:style w:type="paragraph" w:styleId="BodyText3">
    <w:name w:val="Body Text 3"/>
    <w:basedOn w:val="Normal"/>
    <w:link w:val="Textoindependiente3Car"/>
    <w:qFormat/>
    <w:rsid w:val="006d059a"/>
    <w:pPr>
      <w:spacing w:lineRule="auto" w:line="240" w:before="0" w:after="120"/>
    </w:pPr>
    <w:rPr>
      <w:rFonts w:ascii="Times New Roman" w:hAnsi="Times New Roman" w:eastAsia="Times New Roman" w:cs="Times New Roman"/>
      <w:sz w:val="16"/>
      <w:szCs w:val="16"/>
      <w:lang w:val="es-ES" w:eastAsia="es-ES"/>
    </w:rPr>
  </w:style>
  <w:style w:type="paragraph" w:styleId="ListParagraph">
    <w:name w:val="List Paragraph"/>
    <w:basedOn w:val="Normal"/>
    <w:uiPriority w:val="34"/>
    <w:qFormat/>
    <w:rsid w:val="006d059a"/>
    <w:pPr>
      <w:spacing w:lineRule="auto" w:line="240" w:before="0" w:after="0"/>
      <w:ind w:left="708"/>
    </w:pPr>
    <w:rPr>
      <w:rFonts w:ascii="Times New Roman" w:hAnsi="Times New Roman" w:eastAsia="Times New Roman" w:cs="Times New Roman"/>
      <w:sz w:val="20"/>
      <w:szCs w:val="20"/>
      <w:lang w:val="es-ES" w:eastAsia="es-ES"/>
    </w:rPr>
  </w:style>
  <w:style w:type="paragraph" w:styleId="NoSpacing">
    <w:name w:val="No Spacing"/>
    <w:uiPriority w:val="1"/>
    <w:qFormat/>
    <w:rsid w:val="002e0d3f"/>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s-419" w:eastAsia="en-US" w:bidi="ar-SA"/>
    </w:rPr>
  </w:style>
  <w:style w:type="paragraph" w:styleId="IndexHeading">
    <w:name w:val="index heading"/>
    <w:basedOn w:val="Title"/>
    <w:pPr/>
    <w:rPr/>
  </w:style>
  <w:style w:type="paragraph" w:styleId="TOCHeading">
    <w:name w:val="TOC Heading"/>
    <w:basedOn w:val="Heading1"/>
    <w:next w:val="Normal"/>
    <w:uiPriority w:val="39"/>
    <w:unhideWhenUsed/>
    <w:qFormat/>
    <w:rsid w:val="004f6790"/>
    <w:pPr>
      <w:outlineLvl w:val="9"/>
    </w:pPr>
    <w:rPr>
      <w:lang w:val="es-MX" w:eastAsia="es-MX"/>
    </w:rPr>
  </w:style>
  <w:style w:type="paragraph" w:styleId="TOC1">
    <w:name w:val="toc 1"/>
    <w:basedOn w:val="Normal"/>
    <w:next w:val="Normal"/>
    <w:autoRedefine/>
    <w:uiPriority w:val="39"/>
    <w:unhideWhenUsed/>
    <w:rsid w:val="00da29d0"/>
    <w:pPr>
      <w:shd w:val="clear" w:color="auto" w:fill="D9D9D9" w:themeFill="background1" w:themeFillShade="d9"/>
      <w:tabs>
        <w:tab w:val="clear" w:pos="708"/>
        <w:tab w:val="left" w:pos="440" w:leader="none"/>
        <w:tab w:val="left" w:pos="851" w:leader="none"/>
        <w:tab w:val="right" w:pos="9350" w:leader="dot"/>
      </w:tabs>
      <w:spacing w:lineRule="auto" w:line="240" w:before="0" w:after="100"/>
    </w:pPr>
    <w:rPr>
      <w:rFonts w:ascii="Century Gothic" w:hAnsi="Century Gothic" w:cs="Noto Sans"/>
      <w:b/>
      <w:bCs/>
      <w:color w:themeColor="accent1" w:themeShade="bf" w:val="2F5496"/>
    </w:rPr>
  </w:style>
  <w:style w:type="paragraph" w:styleId="HTMLPreformatted">
    <w:name w:val="HTML Preformatted"/>
    <w:basedOn w:val="Normal"/>
    <w:link w:val="HTMLconformatoprevioCar"/>
    <w:uiPriority w:val="99"/>
    <w:semiHidden/>
    <w:unhideWhenUsed/>
    <w:qFormat/>
    <w:rsid w:val="000b4c20"/>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s-MX" w:eastAsia="es-MX"/>
    </w:rPr>
  </w:style>
  <w:style w:type="paragraph" w:styleId="Contenidodelmarco" w:customStyle="1">
    <w:name w:val="Contenido del marco"/>
    <w:basedOn w:val="Normal"/>
    <w:qFormat/>
    <w:pPr/>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6d477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wmf"/><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oter" Target="foot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_rels/footer3.xml.rels><?xml version="1.0" encoding="UTF-8"?>
<Relationships xmlns="http://schemas.openxmlformats.org/package/2006/relationships"><Relationship Id="rId1" Type="http://schemas.openxmlformats.org/officeDocument/2006/relationships/image" Target="media/image23.wmf"/>
</Relationships>
</file>

<file path=word/_rels/header2.xml.rels><?xml version="1.0" encoding="UTF-8"?>
<Relationships xmlns="http://schemas.openxmlformats.org/package/2006/relationships"><Relationship Id="rId1" Type="http://schemas.openxmlformats.org/officeDocument/2006/relationships/image" Target="media/image21.png"/>
</Relationships>
</file>

<file path=word/_rels/header3.xml.rels><?xml version="1.0" encoding="UTF-8"?>
<Relationships xmlns="http://schemas.openxmlformats.org/package/2006/relationships"><Relationship Id="rId1" Type="http://schemas.openxmlformats.org/officeDocument/2006/relationships/image" Target="media/image22.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Application>LibreOffice/24.8.0.3$Windows_X86_64 LibreOffice_project/0bdf1299c94fe897b119f97f3c613e9dca6be583</Application>
  <AppVersion>15.0000</AppVersion>
  <Pages>17</Pages>
  <Words>3340</Words>
  <Characters>17421</Characters>
  <CharactersWithSpaces>20850</CharactersWithSpaces>
  <Paragraphs>290</Paragraphs>
  <Company>UNAM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2023-06-08T16:22:00Z</dcterms:created>
  <dc:creator>Paola Sthepanie Herreno Guerrero - Alumno</dc:creator>
  <dc:description/>
  <dc:language>es-MX</dc:language>
  <cp:lastModifiedBy/>
  <cp:lastPrinted>2023-06-27T04:43:00Z</cp:lastPrinted>
  <dcterms:modified xsi:type="dcterms:W3CDTF">2025-10-19T23:33:52Z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file>