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r>
      <w:bookmarkStart w:id="0" w:name="_u6lgup1oecym"/>
      <w:bookmarkEnd w:id="0"/>
    </w:p>
    <w:p>
      <w:pPr>
        <w:pStyle w:val="Title"/>
        <w:jc w:val="center"/>
        <w:rPr/>
      </w:pPr>
      <w:r>
        <w:rPr/>
      </w:r>
      <w:bookmarkStart w:id="1" w:name="_5gl5lfutm9aw"/>
      <w:bookmarkEnd w:id="1"/>
    </w:p>
    <w:p>
      <w:pPr>
        <w:pStyle w:val="Title"/>
        <w:jc w:val="start"/>
        <w:rPr/>
      </w:pPr>
      <w:r>
        <w:rPr/>
        <w:drawing>
          <wp:anchor distT="0" distB="0" distL="114300" distR="114300" simplePos="0" relativeHeight="3" behindDoc="0" locked="0" layoutInCell="0" allowOverlap="1">
            <wp:simplePos x="0" y="0"/>
            <wp:positionH relativeFrom="column">
              <wp:posOffset>1438275</wp:posOffset>
            </wp:positionH>
            <wp:positionV relativeFrom="paragraph">
              <wp:posOffset>313055</wp:posOffset>
            </wp:positionV>
            <wp:extent cx="2913380" cy="716280"/>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2913380" cy="716280"/>
                    </a:xfrm>
                    <a:prstGeom prst="rect">
                      <a:avLst/>
                    </a:prstGeom>
                    <a:noFill/>
                  </pic:spPr>
                </pic:pic>
              </a:graphicData>
            </a:graphic>
          </wp:anchor>
        </w:drawing>
      </w:r>
      <w:bookmarkStart w:id="2" w:name="_vj6rof7acz4y"/>
      <w:bookmarkEnd w:id="2"/>
    </w:p>
    <w:p>
      <w:pPr>
        <w:pStyle w:val="Title"/>
        <w:jc w:val="start"/>
        <w:rPr/>
      </w:pPr>
      <w:r>
        <w:rPr/>
      </w:r>
      <w:bookmarkStart w:id="3" w:name="_xafrrtv7uaz"/>
      <w:bookmarkEnd w:id="3"/>
    </w:p>
    <w:p>
      <w:pPr>
        <w:pStyle w:val="Title"/>
        <w:jc w:val="start"/>
        <w:rPr/>
      </w:pPr>
      <w:r>
        <w:rPr/>
      </w:r>
      <w:bookmarkStart w:id="4" w:name="_fc875ph7vcl9"/>
      <w:bookmarkEnd w:id="4"/>
    </w:p>
    <w:p>
      <w:pPr>
        <w:pStyle w:val="Title"/>
        <w:jc w:val="center"/>
        <w:rPr/>
      </w:pPr>
      <w:bookmarkStart w:id="5" w:name="_fop8l71tmuaa"/>
      <w:bookmarkEnd w:id="5"/>
      <w:r>
        <w:rPr/>
        <w:t>Taller de base de datos</w:t>
      </w:r>
    </w:p>
    <w:p>
      <w:pPr>
        <w:pStyle w:val="Subtitle"/>
        <w:jc w:val="center"/>
        <w:rPr/>
      </w:pPr>
      <w:bookmarkStart w:id="6" w:name="_pjnd5l62m6yg"/>
      <w:bookmarkEnd w:id="6"/>
      <w:r>
        <w:rPr/>
        <w:t>Evaluacion 1 Entrega de Encargo</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Docente: Carlos Orellana</w:t>
      </w:r>
    </w:p>
    <w:p>
      <w:pPr>
        <w:pStyle w:val="normal1"/>
        <w:rPr/>
      </w:pPr>
      <w:r>
        <w:rPr/>
      </w:r>
    </w:p>
    <w:p>
      <w:pPr>
        <w:pStyle w:val="normal1"/>
        <w:rPr/>
      </w:pPr>
      <w:r>
        <w:rPr/>
        <w:t xml:space="preserve">Integrantes: </w:t>
      </w:r>
    </w:p>
    <w:p>
      <w:pPr>
        <w:pStyle w:val="normal1"/>
        <w:rPr/>
      </w:pPr>
      <w:r>
        <w:rPr/>
        <w:t>Cristobal Loncon</w:t>
      </w:r>
    </w:p>
    <w:p>
      <w:pPr>
        <w:pStyle w:val="normal1"/>
        <w:rPr/>
      </w:pPr>
      <w:r>
        <w:rPr/>
        <w:t>Joaquin Oyarzún</w:t>
      </w:r>
    </w:p>
    <w:p>
      <w:pPr>
        <w:pStyle w:val="normal1"/>
        <w:rPr/>
      </w:pPr>
      <w:r>
        <w:rPr/>
        <w:t>Felipe Barra</w:t>
      </w:r>
    </w:p>
    <w:p>
      <w:pPr>
        <w:pStyle w:val="normal1"/>
        <w:rPr/>
      </w:pPr>
      <w:r>
        <w:rPr/>
        <w:t>Renata Orellana</w:t>
      </w:r>
    </w:p>
    <w:p>
      <w:pPr>
        <w:pStyle w:val="normal1"/>
        <w:rPr/>
      </w:pPr>
      <w:r>
        <w:rPr/>
      </w:r>
    </w:p>
    <w:p>
      <w:pPr>
        <w:pStyle w:val="normal1"/>
        <w:rPr/>
      </w:pPr>
      <w:r>
        <w:rPr/>
        <w:t>Asignatura: Taller de Base de Datos</w:t>
      </w:r>
    </w:p>
    <w:p>
      <w:pPr>
        <w:pStyle w:val="normal1"/>
        <w:rPr/>
      </w:pPr>
      <w:r>
        <w:rPr/>
      </w:r>
    </w:p>
    <w:p>
      <w:pPr>
        <w:pStyle w:val="normal1"/>
        <w:rPr/>
      </w:pPr>
      <w:r>
        <w:rPr/>
        <w:t>Fecha: 01-09-2026</w:t>
      </w:r>
    </w:p>
    <w:p>
      <w:pPr>
        <w:pStyle w:val="Heading1"/>
        <w:rPr/>
      </w:pPr>
      <w:r>
        <w:rPr/>
      </w:r>
      <w:bookmarkStart w:id="7" w:name="_cr1gyznirnmt"/>
      <w:bookmarkEnd w:id="7"/>
    </w:p>
    <w:p>
      <w:pPr>
        <w:pStyle w:val="Heading1"/>
        <w:rPr/>
      </w:pPr>
      <w:bookmarkStart w:id="8" w:name="_j3i5bx8b33nb"/>
      <w:bookmarkEnd w:id="8"/>
      <w:r>
        <w:rPr/>
        <w:t>Índice</w:t>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fldChar w:fldCharType="begin"/>
          </w:r>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instrText xml:space="preserve"> TOC \z \o "1-9" \u \t "heading 1,1,heading 2,2,heading 3,3,heading 4,4,heading 5,5,heading 6,6" \h</w:instrText>
          </w:r>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fldChar w:fldCharType="separate"/>
          </w:r>
          <w:hyperlink w:anchor="_j3i5bx8b33nb">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Índice</w:t>
              <w:tab/>
              <w:t>2</w:t>
            </w:r>
          </w:hyperlink>
        </w:p>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rweflzhvnlz">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Introducción</w:t>
              <w:tab/>
              <w:t>3</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mvxqtqmkhk0j">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Descripción del Proyecto</w:t>
              <w:tab/>
              <w:t>3</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21tqeesj4t7a">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Problemáticas que aborda el proyecto</w:t>
              <w:tab/>
              <w:t>3</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o8aa0xibcqtl">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Alcance</w:t>
              <w:tab/>
              <w:t>4</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nnv3gh74uc73">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Datos e información relevante</w:t>
              <w:tab/>
              <w:t>4</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ptuvjpy7ully">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Tecnologías Utilizadas</w:t>
              <w:tab/>
              <w:t>4</w:t>
            </w:r>
          </w:hyperlink>
        </w:p>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cv09v2ickm6d">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Tipos de datos compuestos</w:t>
              <w:tab/>
              <w:t>4</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cfntlercwclk">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Como RECORD y VARRAY se integran en el proyecto</w:t>
              <w:tab/>
              <w:t>4</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k8zee03wqq8r">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Cómo el RECORD y VARRAY mejoran la eficiencia</w:t>
              <w:tab/>
              <w:t>5</w:t>
            </w:r>
          </w:hyperlink>
        </w:p>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mhf0v9ef7m4l">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Desarrollo de Bloques PL/SQL con Cursores Explícitos Complejos</w:t>
              <w:tab/>
              <w:t>5</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1e61wkipvymj">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Qué es un cursor explícito y cuándo se utiliza.</w:t>
              <w:tab/>
              <w:t>5</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sc30punsl2t4">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Diferencia entre cursores simples y complejos.</w:t>
              <w:tab/>
              <w:t>5</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rgqu9fws1jzy">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Detallar cómo se definen y utilizan cursores explícitos con parámetros.</w:t>
              <w:tab/>
              <w:t>5</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ec1cema7pi8e">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Detallar cómo se definen y utilizan cursores explícitos sin parámetros.</w:t>
              <w:tab/>
              <w:t>5</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u3pggq91vd">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Cómo se utilizaron los cursores explícitos complejos</w:t>
              <w:tab/>
              <w:t>6</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lo7ov8jqp43u">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Ventajas de usar cursores explícitos complejos</w:t>
              <w:tab/>
              <w:t>6</w:t>
            </w:r>
          </w:hyperlink>
        </w:p>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t69dtwfz2g66">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Integración de Control de Excepciones</w:t>
              <w:tab/>
              <w:t>6</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jfexqr9rgrkz">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Excepciones de Oracle</w:t>
              <w:tab/>
              <w:t>6</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7g8er6dk7uze">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Excepciones personalizadas</w:t>
              <w:tab/>
              <w:t>7</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b2eig6fkximl">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Integración de control de excepciones en bloques PL/SQL</w:t>
              <w:tab/>
              <w:t>7</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lnv4bkrbasb3">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¿Cómo se previenen los errores con el manejo de excepciones?</w:t>
              <w:tab/>
              <w:t>7</w:t>
            </w:r>
          </w:hyperlink>
        </w:p>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nzqgfob6jgy1">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Evaluación de Procedimientos, Funciones, Paquetes y Triggers</w:t>
              <w:tab/>
              <w:t>7</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b0rit41v7l47">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Procedimientos almacenados</w:t>
              <w:tab/>
              <w:t>7</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i9dkkt8i2gjb">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Funciones almacenadas</w:t>
              <w:tab/>
              <w:t>8</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pyxgfpq4jmfj">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Paquetes en PL/SQL</w:t>
              <w:tab/>
              <w:t>8</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lv12ybb49pgm">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Uso para modularizar el código</w:t>
              <w:tab/>
              <w:t>8</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z08o9m8wm32b">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Triggers y cómo se utilizan para automatizar respuestas</w:t>
              <w:tab/>
              <w:t>9</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3zd2w3eh6u78">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Estrategias de implementación en el proyecto</w:t>
              <w:tab/>
              <w:t>9</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9gmawsf146xi">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¿Cómo los procedimientos y funciones permiten la reutilización de código?</w:t>
              <w:tab/>
              <w:t>9</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7irdf1rd9l9n">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¿Cómo los paquetes ayudan a la gestión del proyecto?</w:t>
              <w:tab/>
              <w:t>9</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60iuidw5txum">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Triggers y su automatización de tareas, integridad y otros</w:t>
              <w:tab/>
              <w:t>10</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byxge8uu60hd">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Posibles limitaciones o problemas</w:t>
              <w:tab/>
              <w:t>10</w:t>
            </w:r>
          </w:hyperlink>
        </w:p>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tn24d0bnmgwq">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Conclusión</w:t>
              <w:tab/>
              <w:t>10</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wqonr020i2kc">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Resumen</w:t>
              <w:tab/>
              <w:t>10</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cpfdjdge2k2f">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Impacto del Proyecto</w:t>
              <w:tab/>
              <w:t>10</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9a9uikfegxnp">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Recomendaciones</w:t>
              <w:tab/>
              <w:t>11</w:t>
            </w:r>
          </w:hyperlink>
        </w:p>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nxp06hw037e7">
            <w:r>
              <w:rPr>
                <w:rStyle w:val="IndexLink"/>
                <w:rFonts w:eastAsia="Arial" w:cs="Arial"/>
                <w:b/>
                <w:bCs/>
                <w:i w:val="false"/>
                <w:iCs w:val="false"/>
                <w:caps w:val="false"/>
                <w:smallCaps w:val="false"/>
                <w:strike w:val="false"/>
                <w:dstrike w:val="false"/>
                <w:webHidden/>
                <w:color w:val="000000"/>
                <w:position w:val="0"/>
                <w:sz w:val="22"/>
                <w:szCs w:val="22"/>
                <w:u w:val="none"/>
                <w:shd w:fill="auto" w:val="clear"/>
                <w:vertAlign w:val="baseline"/>
              </w:rPr>
              <w:t>Anexos</w:t>
              <w:tab/>
              <w:t>11</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p8wi0koxdc5q">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Código Completo</w:t>
              <w:tab/>
              <w:t>11</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b1mj9cgbufq">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1er Bloque RECORD</w:t>
              <w:tab/>
              <w:t>11</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7yx2zemcnrop">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2do Bloque VARRAY</w:t>
              <w:tab/>
              <w:t>12</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mvxwd7v6e2oh">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3er Bloque CURSOR</w:t>
              <w:tab/>
              <w:t>13</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u6who684jizs">
            <w:r>
              <w:rPr>
                <w:rStyle w:val="IndexLink"/>
                <w:rFonts w:eastAsia="Arial" w:cs="Arial"/>
                <w:b w:val="false"/>
                <w:bCs w:val="false"/>
                <w:i w:val="false"/>
                <w:iCs w:val="false"/>
                <w:caps w:val="false"/>
                <w:smallCaps w:val="false"/>
                <w:strike w:val="false"/>
                <w:dstrike w:val="false"/>
                <w:webHidden/>
                <w:color w:val="000000"/>
                <w:position w:val="0"/>
                <w:sz w:val="22"/>
                <w:szCs w:val="22"/>
                <w:u w:val="none"/>
                <w:shd w:fill="auto" w:val="clear"/>
                <w:vertAlign w:val="baseline"/>
              </w:rPr>
              <w:t>Diagramas y Modelos</w:t>
              <w:tab/>
              <w:t>14</w:t>
            </w:r>
          </w:hyperlink>
          <w:r>
            <w:rPr>
              <w:rStyle w:val="IndexLink"/>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fldChar w:fldCharType="end"/>
          </w:r>
        </w:p>
      </w:sdtContent>
    </w:sdt>
    <w:p>
      <w:pPr>
        <w:pStyle w:val="normal1"/>
        <w:rPr/>
      </w:pPr>
      <w:r>
        <w:rPr/>
      </w:r>
    </w:p>
    <w:p>
      <w:pPr>
        <w:pStyle w:val="Heading1"/>
        <w:rPr/>
      </w:pPr>
      <w:bookmarkStart w:id="9" w:name="_rweflzhvnlz"/>
      <w:bookmarkEnd w:id="9"/>
      <w:r>
        <w:rPr/>
        <w:t>Introducción</w:t>
      </w:r>
    </w:p>
    <w:p>
      <w:pPr>
        <w:pStyle w:val="Heading2"/>
        <w:rPr/>
      </w:pPr>
      <w:bookmarkStart w:id="10" w:name="_mvxqtqmkhk0j"/>
      <w:bookmarkEnd w:id="10"/>
      <w:r>
        <w:rPr/>
        <w:t>Descripción del Proyecto</w:t>
      </w:r>
    </w:p>
    <w:p>
      <w:pPr>
        <w:pStyle w:val="normal1"/>
        <w:rPr/>
      </w:pPr>
      <w:r>
        <w:rPr/>
        <w:t>Top 9 es una tienda de juegos de mesa y centro de eventos pequeños que se encuentra en el centro de Puerto Montt. El fin último de nuestro proyecto es optimizar y automatizar los procesos de gestión y eventos de la tienda, para ello usaremos la programación en PL/SQL, la cual permitirá encapsular la lógica de negocio en la base de datos, con los bloques ya armados se podrán procesar datos y eventos específicos que se presentarán mas adelante, así mejorando la administración llevándola a una estructura más automatizada de los datos disminuyendo el error humano.</w:t>
      </w:r>
    </w:p>
    <w:p>
      <w:pPr>
        <w:pStyle w:val="Heading2"/>
        <w:rPr/>
      </w:pPr>
      <w:bookmarkStart w:id="11" w:name="_21tqeesj4t7a"/>
      <w:bookmarkEnd w:id="11"/>
      <w:r>
        <w:rPr/>
        <w:t>Problemáticas que aborda el proyecto</w:t>
      </w:r>
    </w:p>
    <w:p>
      <w:pPr>
        <w:pStyle w:val="normal1"/>
        <w:rPr/>
      </w:pPr>
      <w:r>
        <w:rPr/>
        <w:t>Nuestro proyecto abordará las siguientes problemáticas y que implementa:</w:t>
      </w:r>
    </w:p>
    <w:p>
      <w:pPr>
        <w:pStyle w:val="normal1"/>
        <w:numPr>
          <w:ilvl w:val="0"/>
          <w:numId w:val="2"/>
        </w:numPr>
        <w:ind w:hanging="360" w:start="720"/>
        <w:rPr>
          <w:u w:val="none"/>
        </w:rPr>
      </w:pPr>
      <w:r>
        <w:rPr/>
        <w:t>Problemática: Un cajero para atender de forma óptima en cuanto al tiempo a los clientes, no puede estar buscando en cada pestaña por separado cada pequeño dato de un juego. La solución es crear un RECORD que haga una ficha resumida del juego, poniendo las partes de información relevante de distintas tablas y mostrarlo todo de una vez. En caso de que el cajero haga mal el ingreso del ID de un producto se usa el manejo de errores para informar sobre el problema con haber pedido cierto ID en específico.</w:t>
      </w:r>
    </w:p>
    <w:p>
      <w:pPr>
        <w:pStyle w:val="normal1"/>
        <w:numPr>
          <w:ilvl w:val="0"/>
          <w:numId w:val="2"/>
        </w:numPr>
        <w:ind w:hanging="360" w:start="720"/>
        <w:rPr>
          <w:u w:val="none"/>
        </w:rPr>
      </w:pPr>
      <w:r>
        <w:rPr/>
        <w:t>El sector de marketing quiere mandar promociones por correo y para ello debe saber a cuáles clientes es mejor recomendarles ciertos tipos de productos según rango etario, no enviarle una promoción de un juego sangriento a un cliente que tiene interés en juegos para su hijo pequeño. La solución es guardar una lista ordenada en un VARRAY con las categorías de edades que maneja la tienda y así generar un reporte para que marketing sepa que promocionar de forma inmediata. En caso de que se busquen categorías que se salgan del límite de elementos definidos que tenga el varray con categorías se lanzará manejo de errores para ello.</w:t>
      </w:r>
    </w:p>
    <w:p>
      <w:pPr>
        <w:pStyle w:val="normal1"/>
        <w:numPr>
          <w:ilvl w:val="0"/>
          <w:numId w:val="2"/>
        </w:numPr>
        <w:ind w:hanging="360" w:start="720"/>
        <w:rPr>
          <w:u w:val="none"/>
        </w:rPr>
      </w:pPr>
      <w:r>
        <w:rPr/>
        <w:t>El organizador de un evento necesita tener una lista con aquellas personas que desean asistir al evento, pero carece de dicho instrumento. La solución es implementar una fecha en el programa y que operen dos cursores, el primero busca los torneos del día ingresado y el segundo busca solo los nombres de las personas inscritas para ese evento. Si el evento está sin inscripciones el manejo de errores señala que el evento está vacío.</w:t>
      </w:r>
    </w:p>
    <w:p>
      <w:pPr>
        <w:pStyle w:val="Heading2"/>
        <w:rPr/>
      </w:pPr>
      <w:bookmarkStart w:id="12" w:name="_o8aa0xibcqtl"/>
      <w:bookmarkEnd w:id="12"/>
      <w:r>
        <w:rPr/>
        <w:t>Alcance</w:t>
      </w:r>
    </w:p>
    <w:p>
      <w:pPr>
        <w:pStyle w:val="normal1"/>
        <w:rPr/>
      </w:pPr>
      <w:r>
        <w:rPr/>
        <w:t>Top 9 quiere ofrecer nuevos servicios a sus clientes, como reservas de productos, mesas y salas, anuncio de eventos como torneos de juegos de mesas / cartas, campañas de descuentos, nuevos productos, renovación de stock, etc. Además se solicitan herramientas de uso interno para obtener informes de stock, ventas, actividad en el local entre otros.</w:t>
      </w:r>
    </w:p>
    <w:p>
      <w:pPr>
        <w:pStyle w:val="Heading2"/>
        <w:rPr>
          <w:color w:val="FF0000"/>
        </w:rPr>
      </w:pPr>
      <w:bookmarkStart w:id="13" w:name="_nnv3gh74uc73"/>
      <w:bookmarkEnd w:id="13"/>
      <w:r>
        <w:rPr/>
        <w:t>Datos e información relevante</w:t>
      </w:r>
    </w:p>
    <w:p>
      <w:pPr>
        <w:pStyle w:val="normal1"/>
        <w:rPr/>
      </w:pPr>
      <w:r>
        <w:rPr/>
        <w:t>Existen varios actores involucrados en el flujo de trabajo de Top 9, los cuales son:</w:t>
      </w:r>
    </w:p>
    <w:p>
      <w:pPr>
        <w:pStyle w:val="normal1"/>
        <w:numPr>
          <w:ilvl w:val="0"/>
          <w:numId w:val="1"/>
        </w:numPr>
        <w:ind w:hanging="360" w:start="720"/>
        <w:rPr>
          <w:u w:val="none"/>
        </w:rPr>
      </w:pPr>
      <w:r>
        <w:rPr/>
        <w:t>Clientes</w:t>
      </w:r>
    </w:p>
    <w:p>
      <w:pPr>
        <w:pStyle w:val="normal1"/>
        <w:numPr>
          <w:ilvl w:val="0"/>
          <w:numId w:val="1"/>
        </w:numPr>
        <w:ind w:hanging="360" w:start="720"/>
        <w:rPr>
          <w:u w:val="none"/>
        </w:rPr>
      </w:pPr>
      <w:r>
        <w:rPr/>
        <w:t>Trabajadores</w:t>
      </w:r>
    </w:p>
    <w:p>
      <w:pPr>
        <w:pStyle w:val="normal1"/>
        <w:numPr>
          <w:ilvl w:val="0"/>
          <w:numId w:val="1"/>
        </w:numPr>
        <w:ind w:hanging="360" w:start="720"/>
        <w:rPr>
          <w:u w:val="none"/>
        </w:rPr>
      </w:pPr>
      <w:r>
        <w:rPr/>
        <w:t>Local</w:t>
      </w:r>
    </w:p>
    <w:p>
      <w:pPr>
        <w:pStyle w:val="normal1"/>
        <w:numPr>
          <w:ilvl w:val="0"/>
          <w:numId w:val="1"/>
        </w:numPr>
        <w:ind w:hanging="360" w:start="720"/>
        <w:rPr>
          <w:u w:val="none"/>
        </w:rPr>
      </w:pPr>
      <w:r>
        <w:rPr/>
        <w:t>Distribuidores</w:t>
      </w:r>
    </w:p>
    <w:p>
      <w:pPr>
        <w:pStyle w:val="normal1"/>
        <w:ind w:hanging="0" w:start="0"/>
        <w:rPr/>
      </w:pPr>
      <w:r>
        <w:rPr/>
        <w:t>A continuación se detallaran listas de datos extraídos y asociados a cada actor</w:t>
      </w:r>
    </w:p>
    <w:p>
      <w:pPr>
        <w:pStyle w:val="normal1"/>
        <w:ind w:hanging="0" w:start="0"/>
        <w:rPr/>
      </w:pPr>
      <w:r>
        <w:rPr/>
        <w:t>Clientes:</w:t>
      </w:r>
    </w:p>
    <w:p>
      <w:pPr>
        <w:pStyle w:val="normal1"/>
        <w:numPr>
          <w:ilvl w:val="0"/>
          <w:numId w:val="8"/>
        </w:numPr>
        <w:ind w:hanging="360" w:start="720"/>
        <w:rPr>
          <w:u w:val="none"/>
        </w:rPr>
      </w:pPr>
      <w:r>
        <w:rPr/>
        <w:t>Datos personales ( Rut, nombre, etc)</w:t>
      </w:r>
    </w:p>
    <w:p>
      <w:pPr>
        <w:pStyle w:val="normal1"/>
        <w:numPr>
          <w:ilvl w:val="0"/>
          <w:numId w:val="8"/>
        </w:numPr>
        <w:ind w:hanging="360" w:start="720"/>
        <w:rPr>
          <w:u w:val="none"/>
        </w:rPr>
      </w:pPr>
      <w:r>
        <w:rPr/>
        <w:t>Compras</w:t>
      </w:r>
    </w:p>
    <w:p>
      <w:pPr>
        <w:pStyle w:val="normal1"/>
        <w:numPr>
          <w:ilvl w:val="0"/>
          <w:numId w:val="8"/>
        </w:numPr>
        <w:ind w:hanging="360" w:start="720"/>
        <w:rPr>
          <w:u w:val="none"/>
        </w:rPr>
      </w:pPr>
      <w:r>
        <w:rPr/>
        <w:t>Sugerencias y quejas</w:t>
      </w:r>
    </w:p>
    <w:p>
      <w:pPr>
        <w:pStyle w:val="normal1"/>
        <w:numPr>
          <w:ilvl w:val="0"/>
          <w:numId w:val="8"/>
        </w:numPr>
        <w:ind w:hanging="360" w:start="720"/>
        <w:rPr>
          <w:u w:val="none"/>
        </w:rPr>
      </w:pPr>
      <w:r>
        <w:rPr/>
        <w:t>Inscripción a eventos</w:t>
      </w:r>
    </w:p>
    <w:p>
      <w:pPr>
        <w:pStyle w:val="normal1"/>
        <w:ind w:hanging="0" w:start="0"/>
        <w:rPr/>
      </w:pPr>
      <w:r>
        <w:rPr/>
        <w:t>Trabajadores:</w:t>
      </w:r>
    </w:p>
    <w:p>
      <w:pPr>
        <w:pStyle w:val="normal1"/>
        <w:numPr>
          <w:ilvl w:val="0"/>
          <w:numId w:val="6"/>
        </w:numPr>
        <w:ind w:hanging="360" w:start="720"/>
        <w:rPr>
          <w:u w:val="none"/>
        </w:rPr>
      </w:pPr>
      <w:r>
        <w:rPr/>
        <w:t>Datos personales ( Rut, nombre, etc)</w:t>
      </w:r>
    </w:p>
    <w:p>
      <w:pPr>
        <w:pStyle w:val="normal1"/>
        <w:numPr>
          <w:ilvl w:val="0"/>
          <w:numId w:val="6"/>
        </w:numPr>
        <w:ind w:hanging="360" w:start="720"/>
        <w:rPr>
          <w:u w:val="none"/>
        </w:rPr>
      </w:pPr>
      <w:r>
        <w:rPr/>
        <w:t xml:space="preserve">Contratos (Cuentas bancarias, AFP, seguros,etc) </w:t>
      </w:r>
    </w:p>
    <w:p>
      <w:pPr>
        <w:pStyle w:val="normal1"/>
        <w:numPr>
          <w:ilvl w:val="0"/>
          <w:numId w:val="6"/>
        </w:numPr>
        <w:ind w:hanging="360" w:start="720"/>
        <w:rPr>
          <w:u w:val="none"/>
        </w:rPr>
      </w:pPr>
      <w:r>
        <w:rPr/>
        <w:t>Sueldos</w:t>
      </w:r>
    </w:p>
    <w:p>
      <w:pPr>
        <w:pStyle w:val="normal1"/>
        <w:ind w:hanging="0" w:start="0"/>
        <w:rPr/>
      </w:pPr>
      <w:r>
        <w:rPr/>
        <w:t>Local:</w:t>
      </w:r>
    </w:p>
    <w:p>
      <w:pPr>
        <w:pStyle w:val="normal1"/>
        <w:numPr>
          <w:ilvl w:val="0"/>
          <w:numId w:val="3"/>
        </w:numPr>
        <w:ind w:hanging="360" w:start="720"/>
        <w:rPr>
          <w:u w:val="none"/>
        </w:rPr>
      </w:pPr>
      <w:r>
        <w:rPr/>
        <w:t>Eventos (torneos, cumpleaños, arriendos, etc)</w:t>
      </w:r>
    </w:p>
    <w:p>
      <w:pPr>
        <w:pStyle w:val="normal1"/>
        <w:numPr>
          <w:ilvl w:val="0"/>
          <w:numId w:val="3"/>
        </w:numPr>
        <w:ind w:hanging="360" w:start="720"/>
        <w:rPr>
          <w:u w:val="none"/>
        </w:rPr>
      </w:pPr>
      <w:r>
        <w:rPr/>
        <w:t>Stock</w:t>
      </w:r>
    </w:p>
    <w:p>
      <w:pPr>
        <w:pStyle w:val="normal1"/>
        <w:ind w:hanging="0" w:start="0"/>
        <w:rPr/>
      </w:pPr>
      <w:r>
        <w:rPr/>
        <w:t>Distribuidores:</w:t>
      </w:r>
    </w:p>
    <w:p>
      <w:pPr>
        <w:pStyle w:val="normal1"/>
        <w:numPr>
          <w:ilvl w:val="0"/>
          <w:numId w:val="7"/>
        </w:numPr>
        <w:ind w:hanging="360" w:start="720"/>
        <w:rPr>
          <w:u w:val="none"/>
        </w:rPr>
      </w:pPr>
      <w:r>
        <w:rPr/>
        <w:t>Productos</w:t>
      </w:r>
    </w:p>
    <w:p>
      <w:pPr>
        <w:pStyle w:val="normal1"/>
        <w:numPr>
          <w:ilvl w:val="0"/>
          <w:numId w:val="7"/>
        </w:numPr>
        <w:ind w:hanging="360" w:start="720"/>
        <w:rPr>
          <w:u w:val="none"/>
        </w:rPr>
      </w:pPr>
      <w:r>
        <w:rPr/>
        <w:t>Ubicación</w:t>
      </w:r>
    </w:p>
    <w:p>
      <w:pPr>
        <w:pStyle w:val="Heading2"/>
        <w:rPr/>
      </w:pPr>
      <w:bookmarkStart w:id="14" w:name="_ptuvjpy7ully"/>
      <w:bookmarkEnd w:id="14"/>
      <w:r>
        <w:rPr/>
        <w:t>Tecnologías Utilizadas</w:t>
      </w:r>
    </w:p>
    <w:p>
      <w:pPr>
        <w:pStyle w:val="normal1"/>
        <w:rPr/>
      </w:pPr>
      <w:r>
        <w:rPr/>
        <w:t>Modelado y modelo relacional: herramientas como DBML y Oracle SQL Developer Data Modeler.</w:t>
      </w:r>
    </w:p>
    <w:p>
      <w:pPr>
        <w:pStyle w:val="normal1"/>
        <w:rPr/>
      </w:pPr>
      <w:r>
        <w:rPr/>
        <w:t>Esquema físico: motor de base de datos Oracle Database.</w:t>
      </w:r>
    </w:p>
    <w:p>
      <w:pPr>
        <w:pStyle w:val="normal1"/>
        <w:rPr/>
      </w:pPr>
      <w:r>
        <w:rPr/>
        <w:t xml:space="preserve">Procesamiento de datos para las soluciones: lenguajes de programación como SQL para definición y manipulación de datos y PL/SQL para automatización.  </w:t>
      </w:r>
    </w:p>
    <w:p>
      <w:pPr>
        <w:pStyle w:val="Heading1"/>
        <w:rPr/>
      </w:pPr>
      <w:bookmarkStart w:id="15" w:name="_cv09v2ickm6d"/>
      <w:bookmarkEnd w:id="15"/>
      <w:r>
        <w:rPr/>
        <w:t>Tipos de datos compuestos</w:t>
      </w:r>
    </w:p>
    <w:p>
      <w:pPr>
        <w:pStyle w:val="Heading2"/>
        <w:rPr/>
      </w:pPr>
      <w:bookmarkStart w:id="16" w:name="_cfntlercwclk"/>
      <w:bookmarkEnd w:id="16"/>
      <w:r>
        <w:rPr/>
        <w:t>Como RECORD y VARRAY se integran en el proyecto</w:t>
      </w:r>
    </w:p>
    <w:p>
      <w:pPr>
        <w:pStyle w:val="normal1"/>
        <w:ind w:hanging="0" w:start="0"/>
        <w:rPr/>
      </w:pPr>
      <w:r>
        <w:rPr/>
        <w:t>Record</w:t>
      </w:r>
    </w:p>
    <w:p>
      <w:pPr>
        <w:pStyle w:val="normal1"/>
        <w:numPr>
          <w:ilvl w:val="0"/>
          <w:numId w:val="5"/>
        </w:numPr>
        <w:ind w:hanging="360" w:start="720"/>
        <w:rPr>
          <w:u w:val="none"/>
        </w:rPr>
      </w:pPr>
      <w:r>
        <w:rPr/>
        <w:t>Categorías: Ya que los datos de las serán utilizados constantemente para la creación de nuevos productos, además de las consultas de trabajadores y clientes.</w:t>
      </w:r>
    </w:p>
    <w:p>
      <w:pPr>
        <w:pStyle w:val="normal1"/>
        <w:ind w:hanging="0" w:start="0"/>
        <w:rPr/>
      </w:pPr>
      <w:r>
        <w:rPr/>
        <w:t>Varray</w:t>
      </w:r>
    </w:p>
    <w:p>
      <w:pPr>
        <w:pStyle w:val="normal1"/>
        <w:numPr>
          <w:ilvl w:val="0"/>
          <w:numId w:val="4"/>
        </w:numPr>
        <w:ind w:hanging="360" w:start="720"/>
        <w:rPr>
          <w:u w:val="none"/>
        </w:rPr>
      </w:pPr>
      <w:r>
        <w:rPr/>
        <w:t>Edades: La edades recomendadas para los juegos se dividen en pocos grupos: bebés, niños pequeños, niños grandes, adolescentes, adultos y todas las edades. Aunque ciertos juegos abarcan 1 o 2 años de edad más para sus grupos etarios, a efectos prácticos es innecesario crear un nuevo rango de edades para cada grupo de edades nuevo</w:t>
      </w:r>
    </w:p>
    <w:p>
      <w:pPr>
        <w:pStyle w:val="Heading2"/>
        <w:rPr>
          <w:color w:val="FF0000"/>
        </w:rPr>
      </w:pPr>
      <w:bookmarkStart w:id="17" w:name="_k8zee03wqq8r"/>
      <w:bookmarkEnd w:id="17"/>
      <w:r>
        <w:rPr/>
        <w:t>Cómo el RECORD y VARRAY mejoran la eficiencia</w:t>
      </w:r>
    </w:p>
    <w:p>
      <w:pPr>
        <w:pStyle w:val="normal1"/>
        <w:rPr/>
      </w:pPr>
      <w:r>
        <w:rPr/>
        <w:t>RECORD: permite recuperar y almacenar datos de diferentes tablas, de este modo el sistema no debe hacer consultas individuales para obtener los datos de un producto por ejemplo, si no que se puede ejecutar una consulta que te traiga toda la info necesaria y dejartelo en formato de resumen.</w:t>
      </w:r>
    </w:p>
    <w:p>
      <w:pPr>
        <w:pStyle w:val="normal1"/>
        <w:rPr/>
      </w:pPr>
      <w:r>
        <w:rPr/>
        <w:t>VARRAY: almacena conjuntos de datos fijos en la memoria, considerando que el tamaño de estos está definida de antes, al iterar en una lista ya compacta es más rápido y simple a la hora de realizar lecturas físicas constantemente.</w:t>
      </w:r>
    </w:p>
    <w:p>
      <w:pPr>
        <w:pStyle w:val="Heading1"/>
        <w:rPr/>
      </w:pPr>
      <w:bookmarkStart w:id="18" w:name="_mhf0v9ef7m4l"/>
      <w:bookmarkEnd w:id="18"/>
      <w:r>
        <w:rPr/>
        <w:t xml:space="preserve">Desarrollo de Bloques PL/SQL con Cursores Explícitos Complejos </w:t>
      </w:r>
    </w:p>
    <w:p>
      <w:pPr>
        <w:pStyle w:val="Heading2"/>
        <w:rPr/>
      </w:pPr>
      <w:bookmarkStart w:id="19" w:name="_1e61wkipvymj"/>
      <w:bookmarkEnd w:id="19"/>
      <w:r>
        <w:rPr/>
        <w:t>Qué es un cursor explícito y cuándo se utiliza.</w:t>
      </w:r>
    </w:p>
    <w:p>
      <w:pPr>
        <w:pStyle w:val="normal1"/>
        <w:rPr/>
      </w:pPr>
      <w:r>
        <w:rPr/>
        <w:t xml:space="preserve">Un </w:t>
      </w:r>
      <w:r>
        <w:rPr>
          <w:b/>
          <w:bCs/>
          <w:sz w:val="24"/>
          <w:szCs w:val="24"/>
        </w:rPr>
        <w:t>cursor explícito</w:t>
      </w:r>
      <w:r>
        <w:rPr/>
        <w:t xml:space="preserve"> es una </w:t>
      </w:r>
      <w:r>
        <w:rPr>
          <w:sz w:val="24"/>
          <w:szCs w:val="24"/>
        </w:rPr>
        <w:t>consulta SQL definida y controlada manualmente por el programador en el código (como en PL/SQL) para procesar un conjunto de resultados fila por fila que se utiliza para consultas multi-fila</w:t>
      </w:r>
    </w:p>
    <w:p>
      <w:pPr>
        <w:pStyle w:val="Heading2"/>
        <w:rPr/>
      </w:pPr>
      <w:bookmarkStart w:id="20" w:name="_sc30punsl2t4"/>
      <w:bookmarkEnd w:id="20"/>
      <w:r>
        <w:rPr/>
        <w:t>Diferencia entre cursores simples y complejos.</w:t>
      </w:r>
    </w:p>
    <w:p>
      <w:pPr>
        <w:pStyle w:val="normal1"/>
        <w:rPr>
          <w:color w:val="FF0000"/>
        </w:rPr>
      </w:pPr>
      <w:r>
        <w:rPr/>
        <w:t xml:space="preserve">La  principal diferencia entre los cursores simples y los complejos radica en su nivel de automatización y control manual </w:t>
      </w:r>
    </w:p>
    <w:p>
      <w:pPr>
        <w:pStyle w:val="Heading2"/>
        <w:rPr/>
      </w:pPr>
      <w:bookmarkStart w:id="21" w:name="_rgqu9fws1jzy"/>
      <w:bookmarkEnd w:id="21"/>
      <w:r>
        <w:rPr/>
        <w:t>Detallar cómo se definen y utilizan cursores explícitos con parámetros.</w:t>
      </w:r>
    </w:p>
    <w:p>
      <w:pPr>
        <w:pStyle w:val="normal1"/>
        <w:rPr/>
      </w:pPr>
      <w:r>
        <w:rPr/>
        <w:t xml:space="preserve">Los </w:t>
      </w:r>
      <w:r>
        <w:rPr>
          <w:b/>
          <w:bCs/>
        </w:rPr>
        <w:t>cursores explícitos con parámetros</w:t>
      </w:r>
      <w:r>
        <w:rPr/>
        <w:t xml:space="preserve"> son aquellos que reciben valores al abrirse para filtrar datos dinámicamente. En bucles anidados, el cursor externo pasa un ID interno, para procesar datos relacionados de forma eficiente.</w:t>
      </w:r>
    </w:p>
    <w:p>
      <w:pPr>
        <w:pStyle w:val="Heading2"/>
        <w:rPr/>
      </w:pPr>
      <w:bookmarkStart w:id="22" w:name="_ec1cema7pi8e"/>
      <w:bookmarkEnd w:id="22"/>
      <w:r>
        <w:rPr/>
        <w:t>Detallar cómo se definen y utilizan cursores explícitos sin parámetros.</w:t>
      </w:r>
    </w:p>
    <w:p>
      <w:pPr>
        <w:pStyle w:val="normal1"/>
        <w:spacing w:lineRule="auto" w:line="240" w:before="0" w:after="240"/>
        <w:rPr/>
      </w:pPr>
      <w:r>
        <w:rPr/>
        <w:t xml:space="preserve">Los cursores explícitos sin parámetros se definen en la sección DECLARE mediante la sintaxis </w:t>
      </w:r>
      <w:r>
        <w:rPr>
          <w:rFonts w:eastAsia="Roboto Mono" w:cs="Roboto Mono" w:ascii="Roboto Mono" w:hAnsi="Roboto Mono"/>
        </w:rPr>
        <w:t xml:space="preserve">CURSOR </w:t>
      </w:r>
      <w:r>
        <w:rPr>
          <w:rFonts w:eastAsia="Roboto Mono" w:cs="Roboto Mono" w:ascii="Roboto Mono" w:hAnsi="Roboto Mono"/>
          <w:color w:val="188038"/>
        </w:rPr>
        <w:t>nombre_cursor IS SELECT ...</w:t>
      </w:r>
      <w:r>
        <w:rPr/>
        <w:t>, omitiendo el uso de paréntesis y variables de entrada. Para utilizarlos, es necesario controlar su ciclo de vida manualmente en el bloque de ejecución (BEGIN) mediante las instrucciones OPEN (para abrir y ejecutar la consulta), FETCH (para extraer fila por fila dentro de un ciclo LOOP) y CLOSE (para liberar la memoria).</w:t>
      </w:r>
    </w:p>
    <w:p>
      <w:pPr>
        <w:pStyle w:val="normal1"/>
        <w:rPr/>
      </w:pPr>
      <w:r>
        <w:rPr/>
        <w:t>En el proyecto de Top 9, su utilidad radica en la generación de procesos masivos y reportes estáticos que no dependen de filtros ingresados por el usuario. Por ejemplo, son ideales para recorrer la totalidad del inventario de juegos de mesa, aplicar actualizaciones masivas a una tabla, o generar un listado completo de todos los clientes registrados sin necesidad de condiciones dinámicas.</w:t>
      </w:r>
    </w:p>
    <w:p>
      <w:pPr>
        <w:pStyle w:val="normal1"/>
        <w:rPr/>
      </w:pPr>
      <w:r>
        <w:rPr/>
      </w:r>
    </w:p>
    <w:p>
      <w:pPr>
        <w:pStyle w:val="Heading2"/>
        <w:rPr/>
      </w:pPr>
      <w:bookmarkStart w:id="23" w:name="_heu3pggq91vd"/>
      <w:bookmarkEnd w:id="23"/>
      <w:r>
        <w:rPr/>
        <w:t>Cómo se utilizaron los cursores explícitos complejos</w:t>
      </w:r>
    </w:p>
    <w:p>
      <w:pPr>
        <w:pStyle w:val="normal1"/>
        <w:spacing w:lineRule="auto" w:line="240" w:before="240" w:after="240"/>
        <w:rPr/>
      </w:pPr>
      <w:r>
        <w:rPr/>
        <w:t>En este proyecto, se implementaron cursores explícitos complejos (anidados y parametrizados) para solucionar el problema de gestión del organizador de eventos. Específicamente, se necesitaba una herramienta que listara los asistentes a los torneos de una fecha determinada.</w:t>
      </w:r>
    </w:p>
    <w:p>
      <w:pPr>
        <w:pStyle w:val="normal1"/>
        <w:spacing w:lineRule="auto" w:line="240" w:before="240" w:after="240"/>
        <w:rPr/>
      </w:pPr>
      <w:r>
        <w:rPr/>
        <w:t>Para resolverlo, se definió un cursor externo (</w:t>
      </w:r>
      <w:r>
        <w:rPr>
          <w:rFonts w:eastAsia="Roboto Mono" w:cs="Roboto Mono" w:ascii="Roboto Mono" w:hAnsi="Roboto Mono"/>
        </w:rPr>
        <w:t>c_torneos</w:t>
      </w:r>
      <w:r>
        <w:rPr/>
        <w:t>) que recibe una fecha como parámetro y busca los eventos de ese día. Luego, dentro de su ciclo de lectura, se ejecuta un cursor interno (</w:t>
      </w:r>
      <w:r>
        <w:rPr>
          <w:rFonts w:eastAsia="Roboto Mono" w:cs="Roboto Mono" w:ascii="Roboto Mono" w:hAnsi="Roboto Mono"/>
        </w:rPr>
        <w:t>c_inscritos</w:t>
      </w:r>
      <w:r>
        <w:rPr/>
        <w:t>) que recibe el ID del evento actual como parámetro para buscar únicamente a los clientes anotados en dicho torneo. Esto resolvió la problemática al automatizar el cruce de datos relacionales, entregando en consola un reporte jerárquico y estructurado (Torneo -&gt; Lista de Jugadores), e integrándose con el manejo de excepciones para alertar si un torneo no tiene inscritos.</w:t>
      </w:r>
    </w:p>
    <w:p>
      <w:pPr>
        <w:pStyle w:val="Heading2"/>
        <w:rPr>
          <w:color w:val="FF0000"/>
        </w:rPr>
      </w:pPr>
      <w:bookmarkStart w:id="24" w:name="_lo7ov8jqp43u"/>
      <w:bookmarkEnd w:id="24"/>
      <w:r>
        <w:rPr/>
        <w:t xml:space="preserve">Ventajas de usar cursores explícitos complejos </w:t>
      </w:r>
    </w:p>
    <w:p>
      <w:pPr>
        <w:pStyle w:val="normal1"/>
        <w:rPr/>
      </w:pPr>
      <w:r>
        <w:rPr/>
        <w:t>Al usar los Cursores explícitos complejos podemos mantener el código legible y fácil de mantener además de reducir el consumo de recursos de la base de datos</w:t>
      </w:r>
    </w:p>
    <w:p>
      <w:pPr>
        <w:pStyle w:val="Heading1"/>
        <w:rPr/>
      </w:pPr>
      <w:bookmarkStart w:id="25" w:name="_t69dtwfz2g66"/>
      <w:bookmarkEnd w:id="25"/>
      <w:r>
        <w:rPr/>
        <w:t>Integración de Control de Excepciones</w:t>
      </w:r>
    </w:p>
    <w:p>
      <w:pPr>
        <w:pStyle w:val="Heading2"/>
        <w:rPr/>
      </w:pPr>
      <w:bookmarkStart w:id="26" w:name="_jfexqr9rgrkz"/>
      <w:bookmarkEnd w:id="26"/>
      <w:r>
        <w:rPr/>
        <w:t>Excepciones de Oracle</w:t>
      </w:r>
    </w:p>
    <w:p>
      <w:pPr>
        <w:pStyle w:val="normal1"/>
        <w:rPr/>
      </w:pPr>
      <w:r>
        <w:rPr/>
        <w:t>NO_DATA_FOUND</w:t>
        <w:tab/>
        <w:t>ORA-01403</w:t>
        <w:tab/>
        <w:t>Un SELECT INTO no devolvió ninguna fila.</w:t>
      </w:r>
    </w:p>
    <w:p>
      <w:pPr>
        <w:pStyle w:val="normal1"/>
        <w:rPr/>
      </w:pPr>
      <w:r>
        <w:rPr/>
        <w:t>TOO_MANY_ROWS</w:t>
        <w:tab/>
        <w:t>ORA-01422</w:t>
        <w:tab/>
        <w:t>Un SELECT INTO devolvió más de una fila.</w:t>
      </w:r>
    </w:p>
    <w:p>
      <w:pPr>
        <w:pStyle w:val="normal1"/>
        <w:rPr/>
      </w:pPr>
      <w:r>
        <w:rPr/>
        <w:t>ZERO_DIVIDE</w:t>
        <w:tab/>
        <w:t>ORA-01476</w:t>
        <w:tab/>
        <w:t>Intentó dividir un número entre cero.</w:t>
      </w:r>
    </w:p>
    <w:p>
      <w:pPr>
        <w:pStyle w:val="normal1"/>
        <w:rPr/>
      </w:pPr>
      <w:r>
        <w:rPr/>
        <w:t>VALUE_ERROR</w:t>
        <w:tab/>
        <w:t>ORA-06502</w:t>
        <w:tab/>
        <w:t>Error aritmético, numérico o de conversión.</w:t>
      </w:r>
    </w:p>
    <w:p>
      <w:pPr>
        <w:pStyle w:val="normal1"/>
        <w:rPr/>
      </w:pPr>
      <w:r>
        <w:rPr/>
        <w:t>INVALID_CURSOR</w:t>
        <w:tab/>
        <w:t>ORA-01001</w:t>
        <w:tab/>
        <w:t>Operación ilegal con un cursor.</w:t>
      </w:r>
    </w:p>
    <w:p>
      <w:pPr>
        <w:pStyle w:val="normal1"/>
        <w:rPr/>
      </w:pPr>
      <w:r>
        <w:rPr/>
        <w:t>DUP_VAL_ON_INDEX ORA-00001</w:t>
        <w:tab/>
        <w:t>Intento de insertar un valor duplicado</w:t>
      </w:r>
    </w:p>
    <w:p>
      <w:pPr>
        <w:pStyle w:val="normal1"/>
        <w:rPr/>
      </w:pPr>
      <w:r>
        <w:rPr/>
        <w:t>INVALID_NUMBERS</w:t>
        <w:tab/>
        <w:t>ORA-01722</w:t>
        <w:tab/>
        <w:t>Falla la conversión de una cadena de texto a un número en una secuencia SQL</w:t>
      </w:r>
    </w:p>
    <w:p>
      <w:pPr>
        <w:pStyle w:val="Heading2"/>
        <w:rPr>
          <w:color w:val="FF0000"/>
        </w:rPr>
      </w:pPr>
      <w:bookmarkStart w:id="27" w:name="_7g8er6dk7uze"/>
      <w:bookmarkEnd w:id="27"/>
      <w:r>
        <w:rPr/>
        <w:t>Excepciones personalizadas</w:t>
      </w:r>
    </w:p>
    <w:p>
      <w:pPr>
        <w:pStyle w:val="normal1"/>
        <w:rPr/>
      </w:pPr>
      <w:r>
        <w:rPr/>
        <w:t xml:space="preserve">Este tipo de excepciones son creadas y configuradas por el desarrollador para enfrentar escenarios de error para las reglas de negocio. </w:t>
      </w:r>
    </w:p>
    <w:p>
      <w:pPr>
        <w:pStyle w:val="normal1"/>
        <w:rPr/>
      </w:pPr>
      <w:r>
        <w:rPr/>
        <w:t>Para crear un error personalizado se debe crear una variable EXCEPTION en DECLARE, posteriormente se debe agregar un if que al cumplirse llame al error con la palabra reservada RAISE, deteniendo el programa y ejecutando las instrucciones del error (Ejemplo: El bloque PL/SQL responde con el mensaje “El código de barra ya fue registrado”)</w:t>
      </w:r>
    </w:p>
    <w:p>
      <w:pPr>
        <w:pStyle w:val="normal1"/>
        <w:rPr>
          <w:color w:val="FF0000"/>
        </w:rPr>
      </w:pPr>
      <w:r>
        <w:rPr>
          <w:color w:val="FF0000"/>
        </w:rPr>
      </w:r>
    </w:p>
    <w:p>
      <w:pPr>
        <w:pStyle w:val="Heading2"/>
        <w:rPr/>
      </w:pPr>
      <w:bookmarkStart w:id="28" w:name="_b2eig6fkximl"/>
      <w:bookmarkEnd w:id="28"/>
      <w:r>
        <w:rPr/>
        <w:t>Integración de control de excepciones en bloques PL/SQL</w:t>
      </w:r>
    </w:p>
    <w:p>
      <w:pPr>
        <w:pStyle w:val="normal1"/>
        <w:rPr/>
      </w:pPr>
      <w:r>
        <w:rPr>
          <w:sz w:val="24"/>
          <w:szCs w:val="24"/>
        </w:rPr>
        <w:t xml:space="preserve">El control de excepciones se integrará mediante bloques </w:t>
      </w:r>
      <w:r>
        <w:rPr>
          <w:rFonts w:eastAsia="Courier New" w:cs="Courier New" w:ascii="Courier New" w:hAnsi="Courier New"/>
          <w:sz w:val="21"/>
          <w:szCs w:val="21"/>
        </w:rPr>
        <w:t xml:space="preserve">BEGIN, EXCEPTION y END </w:t>
      </w:r>
      <w:r>
        <w:rPr>
          <w:sz w:val="24"/>
          <w:szCs w:val="24"/>
        </w:rPr>
        <w:t>en cada procedimiento y función del proyecto para interceptar errores en tiempo de ejecución, asegurar la consistencia de los datos y evitar la interrupción abrupta de los procesos</w:t>
      </w:r>
      <w:r>
        <w:rPr/>
        <w:t>.</w:t>
      </w:r>
    </w:p>
    <w:p>
      <w:pPr>
        <w:pStyle w:val="normal1"/>
        <w:rPr/>
      </w:pPr>
      <w:r>
        <w:rPr/>
        <w:t>En el caso de integrar excepciones personalizadas, se deben agregar tantas variables EXCEPTION como sean necesarias en DECLARE. En el caso de que estas variables cumplan con funciones similares a errores nativos de Oracle se debe declarar en el mismo bloque PRAGMA EXCEPTION_INIT() para asociar la variable con el error correspondiente.</w:t>
      </w:r>
    </w:p>
    <w:p>
      <w:pPr>
        <w:pStyle w:val="normal1"/>
        <w:rPr/>
      </w:pPr>
      <w:r>
        <w:rPr/>
        <w:t>En BEGIN se deben declarar condiciones IF que detecten errores en las relacionadas a reglas de negocio, usando RAISE para llamar a las variables de manejo de errores o el código de error directamente.</w:t>
      </w:r>
    </w:p>
    <w:p>
      <w:pPr>
        <w:pStyle w:val="normal1"/>
        <w:rPr/>
      </w:pPr>
      <w:r>
        <w:rPr/>
        <w:t>Finalmente se agrega el bloque EXCEPTION, que se declara después de todas las operaciones de BEGIN y justo antes de END, aquí se debe declarar los procedimientos que ejecutan los errores personalizados.</w:t>
      </w:r>
    </w:p>
    <w:p>
      <w:pPr>
        <w:pStyle w:val="normal1"/>
        <w:rPr/>
      </w:pPr>
      <w:r>
        <w:rPr/>
      </w:r>
    </w:p>
    <w:p>
      <w:pPr>
        <w:pStyle w:val="Heading2"/>
        <w:rPr>
          <w:color w:val="FF0000"/>
        </w:rPr>
      </w:pPr>
      <w:bookmarkStart w:id="29" w:name="_lnv4bkrbasb3"/>
      <w:bookmarkEnd w:id="29"/>
      <w:r>
        <w:rPr/>
        <w:t>¿Cómo se previenen los errores con el manejo de excepciones?</w:t>
      </w:r>
    </w:p>
    <w:p>
      <w:pPr>
        <w:pStyle w:val="normal1"/>
        <w:rPr/>
      </w:pPr>
      <w:r>
        <w:rPr/>
        <w:t>Los errores que detienen el código no son la única preocupación que deberíamos tener al crear bloques PL/SQL, también hay que considerar los escenarios donde un error podría vulnerar la infraestructura de la base de datos, es importante detectar errores que provengan de las reglas de negocio, para impedir que ocurran antes de que produzcan efectos catastróficos como borrar, revelar o sobreescribir tablas de información completas.</w:t>
      </w:r>
    </w:p>
    <w:p>
      <w:pPr>
        <w:pStyle w:val="Heading1"/>
        <w:rPr/>
      </w:pPr>
      <w:bookmarkStart w:id="30" w:name="_nzqgfob6jgy1"/>
      <w:bookmarkEnd w:id="30"/>
      <w:r>
        <w:rPr/>
        <w:t xml:space="preserve"> </w:t>
      </w:r>
      <w:r>
        <w:rPr/>
        <w:t>Evaluación de Procedimientos, Funciones, Paquetes y Triggers</w:t>
      </w:r>
    </w:p>
    <w:p>
      <w:pPr>
        <w:pStyle w:val="Heading2"/>
        <w:rPr/>
      </w:pPr>
      <w:bookmarkStart w:id="31" w:name="_b0rit41v7l47"/>
      <w:bookmarkEnd w:id="31"/>
      <w:r>
        <w:rPr/>
        <w:t>Procedimientos almacenados</w:t>
      </w:r>
    </w:p>
    <w:p>
      <w:pPr>
        <w:pStyle w:val="normal1"/>
        <w:rPr/>
      </w:pPr>
      <w:r>
        <w:rPr/>
        <w:t>Un Procedimiento almacenado es un conjunto de instrucciones y estructuras de control que se guarda y compila directamente en el servidor de la base de datos. Se puede invocar en cualquier momento mediante un único comando</w:t>
      </w:r>
    </w:p>
    <w:p>
      <w:pPr>
        <w:pStyle w:val="normal1"/>
        <w:rPr/>
      </w:pPr>
      <w:r>
        <w:rPr/>
      </w:r>
    </w:p>
    <w:p>
      <w:pPr>
        <w:pStyle w:val="Heading2"/>
        <w:rPr/>
      </w:pPr>
      <w:bookmarkStart w:id="32" w:name="_i9dkkt8i2gjb"/>
      <w:bookmarkEnd w:id="32"/>
      <w:r>
        <w:rPr/>
        <w:t>Funciones almacenadas</w:t>
      </w:r>
    </w:p>
    <w:p>
      <w:pPr>
        <w:pStyle w:val="normal1"/>
        <w:spacing w:lineRule="auto" w:line="240" w:before="240" w:after="240"/>
        <w:rPr/>
      </w:pPr>
      <w:r>
        <w:rPr/>
        <w:t xml:space="preserve">Una función almacenada es un subprograma de PL/SQL que se compila y guarda en la base de datos, estructurado específicamente para procesar información y devolver siempre un único valor. Esta es su principal diferencia con los procedimientos: una función está obligada a retornar un dato mediante la cláusula </w:t>
      </w:r>
      <w:r>
        <w:rPr>
          <w:rFonts w:eastAsia="Roboto Mono" w:cs="Roboto Mono" w:ascii="Roboto Mono" w:hAnsi="Roboto Mono"/>
        </w:rPr>
        <w:t>RETURN</w:t>
      </w:r>
      <w:r>
        <w:rPr/>
        <w:t xml:space="preserve">. Gracias a esta característica, las funciones pueden ser invocadas directamente como parte de una expresión o integrarse de forma natural dentro de sentencias SQL comunes (como en un </w:t>
      </w:r>
      <w:r>
        <w:rPr>
          <w:rFonts w:eastAsia="Roboto Mono" w:cs="Roboto Mono" w:ascii="Roboto Mono" w:hAnsi="Roboto Mono"/>
        </w:rPr>
        <w:t>SELECT</w:t>
      </w:r>
      <w:r>
        <w:rPr/>
        <w:t xml:space="preserve">, </w:t>
      </w:r>
      <w:r>
        <w:rPr>
          <w:rFonts w:eastAsia="Roboto Mono" w:cs="Roboto Mono" w:ascii="Roboto Mono" w:hAnsi="Roboto Mono"/>
        </w:rPr>
        <w:t>INSERT</w:t>
      </w:r>
      <w:r>
        <w:rPr/>
        <w:t xml:space="preserve"> o </w:t>
      </w:r>
      <w:r>
        <w:rPr>
          <w:rFonts w:eastAsia="Roboto Mono" w:cs="Roboto Mono" w:ascii="Roboto Mono" w:hAnsi="Roboto Mono"/>
        </w:rPr>
        <w:t>UPDATE</w:t>
      </w:r>
      <w:r>
        <w:rPr/>
        <w:t>).</w:t>
      </w:r>
    </w:p>
    <w:p>
      <w:pPr>
        <w:pStyle w:val="normal1"/>
        <w:spacing w:lineRule="auto" w:line="240" w:before="240" w:after="240"/>
        <w:rPr>
          <w:b/>
          <w:bCs/>
        </w:rPr>
      </w:pPr>
      <w:r>
        <w:rPr>
          <w:b/>
          <w:bCs/>
        </w:rPr>
        <w:t>Uso para realizar cálculos y devolver un valor</w:t>
      </w:r>
    </w:p>
    <w:p>
      <w:pPr>
        <w:pStyle w:val="normal1"/>
        <w:spacing w:lineRule="auto" w:line="240" w:before="240" w:after="240"/>
        <w:rPr/>
      </w:pPr>
      <w:r>
        <w:rPr/>
        <w:t xml:space="preserve">Para utilizar una función, primero se define su encabezado especificando los parámetros de entrada que requiere y el tipo de dato que va a retornar (por ejemplo, un </w:t>
      </w:r>
      <w:r>
        <w:rPr>
          <w:rFonts w:eastAsia="Roboto Mono" w:cs="Roboto Mono" w:ascii="Roboto Mono" w:hAnsi="Roboto Mono"/>
        </w:rPr>
        <w:t>NUMBER</w:t>
      </w:r>
      <w:r>
        <w:rPr/>
        <w:t xml:space="preserve"> o un </w:t>
      </w:r>
      <w:r>
        <w:rPr>
          <w:rFonts w:eastAsia="Roboto Mono" w:cs="Roboto Mono" w:ascii="Roboto Mono" w:hAnsi="Roboto Mono"/>
        </w:rPr>
        <w:t>VARCHAR2</w:t>
      </w:r>
      <w:r>
        <w:rPr/>
        <w:t>). Dentro de su bloque de ejecución, la función toma esos parámetros, ejecuta la lógica matemática o el análisis necesario, y finaliza entregando el resultado calculado. En el ecosistema de la tienda Top 9, las funciones son ideales para automatizar operaciones recurrentes; por ejemplo, se podría crear una función que reciba el ID de un juego de mesa y un porcentaje de descuento por una campaña de marketing, calcule el valor final del producto aplicando la rebaja, y retorne el nuevo precio para que el sistema de caja lo aplique al instante.</w:t>
      </w:r>
    </w:p>
    <w:p>
      <w:pPr>
        <w:pStyle w:val="Heading2"/>
        <w:rPr/>
      </w:pPr>
      <w:bookmarkStart w:id="33" w:name="_pyxgfpq4jmfj"/>
      <w:bookmarkEnd w:id="33"/>
      <w:r>
        <w:rPr/>
        <w:t>Paquetes en PL/SQL</w:t>
      </w:r>
    </w:p>
    <w:p>
      <w:pPr>
        <w:pStyle w:val="normal1"/>
        <w:spacing w:lineRule="auto" w:line="240" w:before="0" w:after="240"/>
        <w:rPr/>
      </w:pPr>
      <w:r>
        <w:rPr/>
        <w:t>Un paquete (PACKAGE) en PL/SQL es un objeto de la base de datos que permite encapsular y agrupar de forma lógica distintos elementos de programación, como procedimientos, funciones, cursores, variables y excepciones, bajo un único nombre. Estructuralmente, un paquete se divide en dos componentes: la Especificación (o cabecera), que actúa como una interfaz donde se declaran los elementos que serán públicos (accesibles por otras aplicaciones o usuarios); y el Cuerpo (body), que contiene el código ejecutable de dichos subprogramas y donde también se pueden definir elementos privados que funcionan de manera interna e invisible para el resto de la base de datos.</w:t>
      </w:r>
    </w:p>
    <w:p>
      <w:pPr>
        <w:pStyle w:val="Heading2"/>
        <w:rPr/>
      </w:pPr>
      <w:bookmarkStart w:id="34" w:name="_lv12ybb49pgm"/>
      <w:bookmarkEnd w:id="34"/>
      <w:r>
        <w:rPr/>
        <w:t>Uso para modularizar el código</w:t>
      </w:r>
    </w:p>
    <w:p>
      <w:pPr>
        <w:pStyle w:val="normal1"/>
        <w:spacing w:lineRule="auto" w:line="240" w:before="240" w:after="240"/>
        <w:rPr/>
      </w:pPr>
      <w:r>
        <w:rPr/>
        <w:t>El gran valor de los paquetes radica en su capacidad para modularizar el código, es decir, dividir un sistema grande y complejo en bloques o módulos mucho más manejables y ordenados. En lugar de tener un esquema saturado con decenas de procedimientos y funciones sueltas, los paquetes permiten organizar la lógica según el área de negocio. Por ejemplo, para Top 9, se podría tener un paquete dedicado exclusivamente a la gestión de inventario y otro para la administración de eventos y torneos. Esta modularización facilita el trabajo en equipo, simplifica el mantenimiento a largo plazo y mejora significativamente el rendimiento, ya que cuando se invoca un subprograma, Oracle carga el paquete completo en la memoria, haciendo que las siguientes llamadas a sus componentes sean mucho más rápidas.</w:t>
      </w:r>
    </w:p>
    <w:p>
      <w:pPr>
        <w:pStyle w:val="normal1"/>
        <w:rPr>
          <w:color w:val="FF0000"/>
        </w:rPr>
      </w:pPr>
      <w:r>
        <w:rPr>
          <w:color w:val="FF0000"/>
        </w:rPr>
      </w:r>
    </w:p>
    <w:p>
      <w:pPr>
        <w:pStyle w:val="Heading2"/>
        <w:rPr/>
      </w:pPr>
      <w:bookmarkStart w:id="35" w:name="_z08o9m8wm32b"/>
      <w:bookmarkEnd w:id="35"/>
      <w:r>
        <w:rPr/>
        <w:t>Triggers y cómo se utilizan para automatizar respuestas</w:t>
      </w:r>
    </w:p>
    <w:p>
      <w:pPr>
        <w:pStyle w:val="normal1"/>
        <w:rPr/>
      </w:pPr>
      <w:r>
        <w:rPr/>
        <w:t>Un trigger es un bloque PL/SQL que se dispara de forma automática y silencio al detectar un evento específico que ocurre sobre una tabla, por ejemplo si un evento INSERT ocurriese en la tabla de detalles de venta, el trigger se dispara automáticamente descontando el stock físico del producto que se detectó.</w:t>
      </w:r>
    </w:p>
    <w:p>
      <w:pPr>
        <w:pStyle w:val="Heading2"/>
        <w:rPr/>
      </w:pPr>
      <w:bookmarkStart w:id="36" w:name="_3zd2w3eh6u78"/>
      <w:bookmarkEnd w:id="36"/>
      <w:r>
        <w:rPr/>
        <w:t>Estrategias de implementación en el proyecto</w:t>
      </w:r>
    </w:p>
    <w:p>
      <w:pPr>
        <w:pStyle w:val="normal1"/>
        <w:rPr/>
      </w:pPr>
      <w:r>
        <w:rPr/>
        <w:t>La estrategia de implementación en el proyecto es definir la lógica del negocio e implementar bloques PL/SQL en ello, de modo que se pueda automatizar la gestión de inventario, reservas y torneos.</w:t>
      </w:r>
    </w:p>
    <w:p>
      <w:pPr>
        <w:pStyle w:val="Heading2"/>
        <w:rPr/>
      </w:pPr>
      <w:bookmarkStart w:id="37" w:name="_9gmawsf146xi"/>
      <w:bookmarkEnd w:id="37"/>
      <w:r>
        <w:rPr/>
        <w:t>¿Cómo los procedimientos y funciones permiten la reutilización de código?</w:t>
      </w:r>
    </w:p>
    <w:p>
      <w:pPr>
        <w:pStyle w:val="normal1"/>
        <w:rPr/>
      </w:pPr>
      <w:r>
        <w:rPr/>
        <w:t>Los procedimientos y funciones permiten reutilizar código puesto que se usa la lógica para la cantidad de datos que sean necesarios, entonces un bloque de código puede procesar los datos seleccionados que entren las veces que sea mediante cursores y parámetros, al necesitar procesar nueva información o funciones DML.</w:t>
      </w:r>
    </w:p>
    <w:p>
      <w:pPr>
        <w:pStyle w:val="Heading2"/>
        <w:rPr>
          <w:b/>
          <w:bCs/>
          <w:color w:val="FF0000"/>
        </w:rPr>
      </w:pPr>
      <w:bookmarkStart w:id="38" w:name="_7irdf1rd9l9n"/>
      <w:bookmarkEnd w:id="38"/>
      <w:r>
        <w:rPr/>
        <w:t>¿Cómo los paquetes ayudan a la gestión del proyecto?</w:t>
      </w:r>
    </w:p>
    <w:p>
      <w:pPr>
        <w:pStyle w:val="normal1"/>
        <w:spacing w:lineRule="auto" w:line="240" w:before="240" w:after="240"/>
        <w:rPr/>
      </w:pPr>
      <w:r>
        <w:rPr/>
        <w:t xml:space="preserve">Los paquetes (Packages) en PL/SQL son una herramienta fundamental para la gestión del proyecto porque permiten estructurar el sistema de manera modular. Ayudan agrupando lógicamente procedimientos, funciones, variables, cursores y excepciones bajo un mismo módulo o componente. En el caso de la tienda Top 9, esto significa que en lugar de tener decenas de subprogramas dispersos en la base de datos, podemos centralizar toda la lógica relacionada al control de stock y distribuidores en un paquete (por ejemplo, </w:t>
      </w:r>
      <w:r>
        <w:rPr>
          <w:rFonts w:eastAsia="Roboto Mono" w:cs="Roboto Mono" w:ascii="Roboto Mono" w:hAnsi="Roboto Mono"/>
        </w:rPr>
        <w:t>PKG_INVENTARIO</w:t>
      </w:r>
      <w:r>
        <w:rPr/>
        <w:t>), y toda la administración de clientes y torneos en otro (</w:t>
      </w:r>
      <w:r>
        <w:rPr>
          <w:rFonts w:eastAsia="Roboto Mono" w:cs="Roboto Mono" w:ascii="Roboto Mono" w:hAnsi="Roboto Mono"/>
        </w:rPr>
        <w:t>PKG_EVENTOS</w:t>
      </w:r>
      <w:r>
        <w:rPr/>
        <w:t>).</w:t>
      </w:r>
    </w:p>
    <w:p>
      <w:pPr>
        <w:pStyle w:val="normal1"/>
        <w:spacing w:lineRule="auto" w:line="240" w:before="240" w:after="240"/>
        <w:rPr>
          <w:b/>
          <w:bCs/>
        </w:rPr>
      </w:pPr>
      <w:r>
        <w:rPr>
          <w:b/>
          <w:bCs/>
        </w:rPr>
        <w:t>Agrupación de lógica, dependencias y organización del código</w:t>
      </w:r>
    </w:p>
    <w:p>
      <w:pPr>
        <w:pStyle w:val="normal1"/>
        <w:spacing w:lineRule="auto" w:line="240" w:before="240" w:after="240"/>
        <w:rPr/>
      </w:pPr>
      <w:r>
        <w:rPr/>
        <w:t>Esta agrupación mejora drásticamente la organización del código mediante la encapsulación. Los paquetes se dividen en dos partes: la Especificación (cabecera), que declara los elementos públicos que otras aplicaciones pueden usar, y el Cuerpo (body), que contiene el código ejecutable y oculta la lógica privada. Esto hace que el código sea mucho más limpio, ordenado y fácil de interpretar para cualquier desarrollador.</w:t>
      </w:r>
    </w:p>
    <w:p>
      <w:pPr>
        <w:pStyle w:val="normal1"/>
        <w:spacing w:lineRule="auto" w:line="240" w:before="240" w:after="240"/>
        <w:rPr/>
      </w:pPr>
      <w:r>
        <w:rPr/>
        <w:t>Además, esta estructura facilita enormemente la gestión de dependencias. Si en el futuro se necesita modificar cómo funciona internamente un cálculo o corregir un error, el programador puede modificar y recompilar únicamente el cuerpo del paquete. Dado que la especificación (cabecera) se mantiene intacta, los demás objetos, vistas o aplicaciones que dependen de este paquete no se invalidan. Esto reduce los tiempos de inactividad, minimiza los errores en cadena y hace que el mantenimiento del sistema de la tienda sea mucho más seguro, ágil y eficiente.</w:t>
      </w:r>
    </w:p>
    <w:p>
      <w:pPr>
        <w:pStyle w:val="Heading2"/>
        <w:rPr/>
      </w:pPr>
      <w:bookmarkStart w:id="39" w:name="_60iuidw5txum"/>
      <w:bookmarkEnd w:id="39"/>
      <w:r>
        <w:rPr/>
        <w:t>Triggers y su automatización de tareas, integridad y otros</w:t>
      </w:r>
    </w:p>
    <w:p>
      <w:pPr>
        <w:pStyle w:val="normal1"/>
        <w:rPr/>
      </w:pPr>
      <w:r>
        <w:rPr/>
        <w:t>Como bien se había explicado los triggers son ejecuciones automáticas para eventos específicos detectados y prestamos atención a áreas como la integridad de datos, respuestas automáticas y auditoría sobre tablas. La integridad de datos se cuida de forma activa con los triggers que impiden registrar más inscritos de los que se puede en eventos, así mismo sólo cuando se registra una fila de detalle venta por ejemplo, se lanza otro trigger que descuenta el dato nuevo en el stock de un producto en específico, las respuestas automáticas permiten calcular el total de la venta y un trigger actualiza el campo total en la cabecera venta, así como se registran las fechas automáticamente en caso de no hacerlo de forma manual de esta forma automatizando los procesos, finalmente la auditoría sobre las tabla existentes funciona con el control de modificaciones salariales, puesto que un trigger puede verificar que los aumentos no se sobrepasen de lo permitido</w:t>
      </w:r>
    </w:p>
    <w:p>
      <w:pPr>
        <w:pStyle w:val="normal1"/>
        <w:rPr/>
      </w:pPr>
      <w:r>
        <w:rPr/>
      </w:r>
    </w:p>
    <w:p>
      <w:pPr>
        <w:pStyle w:val="Heading2"/>
        <w:rPr/>
      </w:pPr>
      <w:bookmarkStart w:id="40" w:name="_byxge8uu60hd"/>
      <w:bookmarkEnd w:id="40"/>
      <w:r>
        <w:rPr/>
        <w:t>Posibles limitaciones o problemas</w:t>
      </w:r>
    </w:p>
    <w:p>
      <w:pPr>
        <w:pStyle w:val="normal1"/>
        <w:rPr/>
      </w:pPr>
      <w:r>
        <w:rPr/>
        <w:t>Posibles limitaciones o problemas pueden estar relacionados en cuanto a la poca gestión de roles y privilegios dentro del programa debido a la manipulación de datos privados de los clientes o información crítica para la integridad de los inventarios o datos, la complejidad del mantenimiento si los procedimientos o rutinas para el manejo de datos en caso de que crezcan desproporcionadamente.</w:t>
      </w:r>
    </w:p>
    <w:p>
      <w:pPr>
        <w:pStyle w:val="Heading1"/>
        <w:rPr/>
      </w:pPr>
      <w:bookmarkStart w:id="41" w:name="_tn24d0bnmgwq"/>
      <w:bookmarkEnd w:id="41"/>
      <w:r>
        <w:rPr/>
        <w:t>Conclusión</w:t>
      </w:r>
    </w:p>
    <w:p>
      <w:pPr>
        <w:pStyle w:val="Heading2"/>
        <w:rPr/>
      </w:pPr>
      <w:bookmarkStart w:id="42" w:name="_wqonr020i2kc"/>
      <w:bookmarkEnd w:id="42"/>
      <w:r>
        <w:rPr/>
        <w:t>Resumen</w:t>
      </w:r>
    </w:p>
    <w:p>
      <w:pPr>
        <w:pStyle w:val="normal1"/>
        <w:rPr/>
      </w:pPr>
      <w:r>
        <w:rPr/>
        <w:t>Revisamos varias herramientas disponibles en bases de datos Oracle, como bloques de consultas anónimas, Varray, Record, entre otras. Definir el funcionamiento y casos de uso de estas herramientas nos servirá para desarrollar el proyecto más fácilmente</w:t>
      </w:r>
    </w:p>
    <w:p>
      <w:pPr>
        <w:pStyle w:val="normal1"/>
        <w:rPr/>
      </w:pPr>
      <w:r>
        <w:rPr/>
      </w:r>
    </w:p>
    <w:p>
      <w:pPr>
        <w:pStyle w:val="Heading2"/>
        <w:rPr/>
      </w:pPr>
      <w:bookmarkStart w:id="43" w:name="_cpfdjdge2k2f"/>
      <w:bookmarkEnd w:id="43"/>
      <w:r>
        <w:rPr/>
        <w:t xml:space="preserve">Impacto del Proyecto </w:t>
      </w:r>
    </w:p>
    <w:p>
      <w:pPr>
        <w:pStyle w:val="normal1"/>
        <w:rPr/>
      </w:pPr>
      <w:r>
        <w:rPr/>
        <w:t>Las soluciones implementadas en PL/SQL contribuyen de forma crítica en el proyecto puesto que gracias a su análisis de data sin necesidad de estar produciendo código nuevo constantemente implica una reducción tanto de costos como de tiempo.</w:t>
      </w:r>
    </w:p>
    <w:p>
      <w:pPr>
        <w:pStyle w:val="Heading2"/>
        <w:rPr>
          <w:b/>
          <w:bCs/>
        </w:rPr>
      </w:pPr>
      <w:bookmarkStart w:id="44" w:name="_9a9uikfegxnp"/>
      <w:bookmarkEnd w:id="44"/>
      <w:r>
        <w:rPr/>
        <w:t>Recomendaciones</w:t>
      </w:r>
    </w:p>
    <w:p>
      <w:pPr>
        <w:pStyle w:val="normal1"/>
        <w:spacing w:lineRule="auto" w:line="240" w:before="240" w:after="240"/>
        <w:rPr/>
      </w:pPr>
      <w:r>
        <w:rPr/>
        <w:t>Para futuras fases del proyecto y con el objetivo de seguir escalando las capacidades del sistema de la tienda Top 9, se proponen las siguientes áreas de mejora donde el uso de PL/SQL podría extenderse para potenciar la administración del local:</w:t>
      </w:r>
    </w:p>
    <w:p>
      <w:pPr>
        <w:pStyle w:val="normal1"/>
        <w:spacing w:lineRule="auto" w:line="240" w:before="240" w:after="240"/>
        <w:rPr/>
      </w:pPr>
      <w:r>
        <w:rPr/>
        <w:t>Sistemas de Auditoría Automatizada: Se recomienda expandir el uso de Triggers vinculándolos a las tablas transaccionales más críticas (como el catálogo de productos y el registro de ventas). Estos disparadores podrían alimentar de forma silenciosa tablas de auditoría (guardando datos como el usuario, la fecha y el valor anterior/nuevo cada vez que se modifica el precio de un juego de mesa o se cancela una reserva), lo que incrementaría drásticamente la seguridad y trazabilidad del sistema.</w:t>
      </w:r>
    </w:p>
    <w:p>
      <w:pPr>
        <w:pStyle w:val="normal1"/>
        <w:spacing w:lineRule="auto" w:line="240" w:before="240" w:after="240"/>
        <w:rPr/>
      </w:pPr>
      <w:r>
        <w:rPr/>
        <w:t xml:space="preserve">Automatización de Tareas Programadas: Se sugiere explorar la integración de los paquetes PL/SQL creados con la herramienta </w:t>
      </w:r>
      <w:r>
        <w:rPr>
          <w:rFonts w:eastAsia="Roboto Mono" w:cs="Roboto Mono" w:ascii="Roboto Mono" w:hAnsi="Roboto Mono"/>
        </w:rPr>
        <w:t>DBMS_SCHEDULER</w:t>
      </w:r>
      <w:r>
        <w:rPr/>
        <w:t xml:space="preserve"> de Oracle. Esto permitiría ejecutar procedimientos almacenados de forma automática en horarios de baja demanda operativa, como por ejemplo, generar un consolidado de stock crítico a la medianoche o depurar la base de datos de eventos caducados.</w:t>
      </w:r>
    </w:p>
    <w:p>
      <w:pPr>
        <w:pStyle w:val="normal1"/>
        <w:spacing w:lineRule="auto" w:line="240" w:before="240" w:after="240"/>
        <w:rPr/>
      </w:pPr>
      <w:r>
        <w:rPr/>
        <w:t xml:space="preserve">Módulo de Fidelización de Clientes: El uso de procedimientos y funciones podría extenderse para desarrollar un paquete completo de fidelización (por ejemplo, </w:t>
      </w:r>
      <w:r>
        <w:rPr>
          <w:rFonts w:eastAsia="Roboto Mono" w:cs="Roboto Mono" w:ascii="Roboto Mono" w:hAnsi="Roboto Mono"/>
        </w:rPr>
        <w:t>PKG_FIDELIZACION</w:t>
      </w:r>
      <w:r>
        <w:rPr/>
        <w:t>). Este módulo podría contener funciones que calculen puntos acumulados según el monto de las compras, y procedimientos que apliquen descuentos automáticos cuando un cliente frecuente se inscriba a un torneo o arriende una mesa. Al procesar toda esta lógica de negocio directamente en el motor de base de datos, se garantizaría una respuesta inmediata en la caja, mejorando la experiencia del cliente.</w:t>
      </w:r>
    </w:p>
    <w:p>
      <w:pPr>
        <w:pStyle w:val="Heading1"/>
        <w:rPr/>
      </w:pPr>
      <w:bookmarkStart w:id="45" w:name="_nxp06hw037e7"/>
      <w:bookmarkEnd w:id="45"/>
      <w:r>
        <w:rPr/>
        <w:t>Anexos</w:t>
      </w:r>
    </w:p>
    <w:p>
      <w:pPr>
        <w:pStyle w:val="Heading2"/>
        <w:rPr/>
      </w:pPr>
      <w:bookmarkStart w:id="46" w:name="_p8wi0koxdc5q"/>
      <w:bookmarkEnd w:id="46"/>
      <w:r>
        <w:rPr/>
        <w:t>Código Completo</w:t>
      </w:r>
    </w:p>
    <w:p>
      <w:pPr>
        <w:pStyle w:val="Heading3"/>
        <w:rPr>
          <w:color w:val="000000"/>
        </w:rPr>
      </w:pPr>
      <w:bookmarkStart w:id="47" w:name="_b1mj9cgbufq"/>
      <w:bookmarkEnd w:id="47"/>
      <w:r>
        <w:rPr>
          <w:color w:val="000000"/>
        </w:rPr>
        <w:t>1er Bloque RECORD</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SET SERVEROUTPUT ON;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DECLARE</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Definimos el RECORD con los tipos de datos directos</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TYPE tr_juego IS RECORD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nombre VARCHAR2(100),</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precio NUMBER,</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stock NUMBER,</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categoria VARCHAR2(50),</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marca VARCHAR2(100)</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v_juego tr_juego;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ID del juego que el trabajador intenta buscar</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xml:space="preserve">v_busqueda_id NUMBER := 1;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BEGIN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 BUSCADOR RÁPIDO DE JUEGOS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Buscamos en distintas tablas y metemos todo al RECORD</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SELECT p.nombre_producto, p.precio, s.cantidad_producto, c.nombre_categoria, m.nombre_marca</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INTO v_juego.nombre, v_juego.precio, v_juego.stock, v_juego.categoria, v_juego.marca</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FROM PRODUCTO p     JOIN STOCK s ON p.id_producto = s.id_producto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JOIN CATEGORIA c ON p.id_categoria = c.id_categoria</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JOIN MARCA m ON p.id_marca = m.id_marca</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WHERE p.id_producto = v_busqueda_id;</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Imprimimos el resumen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DBMS_OUTPUT.PUT_LINE('Juego: ' || v_juego.nombre);</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DBMS_OUTPUT.PUT_LINE('Categoría: ' || v_juego.categoria);</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DBMS_OUTPUT.PUT_LINE('Marca: ' || v_juego.marca);</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DBMS_OUTPUT.PUT_LINE('Precio: $' || v_juego.precio);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DBMS_OUTPUT.PUT_LINE('Stock actual: ' || v_juego.stock || ' unidades');</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EXCEPTION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Manejo de error si el cajero ingresa un juego que no existe</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xml:space="preserve">WHEN NO_DATA_FOUND THEN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DBMS_OUTPUT.PUT_LINE('Oye, este juego no está en el catálogo.');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WHEN OTHERS THEN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DBMS_OUTPUT.PUT_LINE('Error inesperado: ' || SQLERRM);</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END;</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w:t>
      </w:r>
    </w:p>
    <w:p>
      <w:pPr>
        <w:pStyle w:val="Heading3"/>
        <w:rPr>
          <w:rFonts w:ascii="Consolas" w:hAnsi="Consolas" w:eastAsia="Consolas" w:cs="Consolas"/>
          <w:color w:val="D4D4D4"/>
          <w:sz w:val="21"/>
          <w:szCs w:val="21"/>
        </w:rPr>
      </w:pPr>
      <w:bookmarkStart w:id="48" w:name="_7yx2zemcnrop"/>
      <w:bookmarkEnd w:id="48"/>
      <w:r>
        <w:rPr>
          <w:color w:val="000000"/>
        </w:rPr>
        <w:t>2do Bloque VARRAY</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SET SERVEROUTPUT ON;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DECLARE</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Definir el VARRAY con capacidad máxima de 5 compartimentos</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TYPE t_edades IS VARRAY(5) OF VARCHAR2(30);</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v_categorias_edad t_edades;</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BEGIN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 REPORTE DE EDADES PARA PUBLICIDAD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Llenar la "cajita" con las clasificaciones de la tienda</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v_categorias_edad := t_edades('Bebés (0-3)', 'Niños (4-8)', 'Preadolescentes (9-12)', 'Adolescentes (13-17)', 'Adultos (18+)');</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DBMS_OUTPUT.PUT_LINE('Categorías de público objetivo actual:');</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Intentamos recorrer la cajita hasta la posición 6 para forzar el error</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FOR i IN 1..6 LOOP</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DBMS_OUTPUT.PUT_LINE(i || '. ' || v_categorias_edad(i));</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END LOOP;</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EXCEPTION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Atrapamos el error predefinido de límite del arreglo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xml:space="preserve">WHEN SUBSCRIPT_OUTSIDE_LIMIT THEN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DBMS_OUTPUT.PUT_LINE('¡Alarma! El código intentó buscar una categoría en un compartimento que no existe.');</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WHEN OTHERS THEN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DBMS_OUTPUT.PUT_LINE('Error inesperado: ' || SQLERRM);</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END;</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w:t>
      </w:r>
    </w:p>
    <w:p>
      <w:pPr>
        <w:pStyle w:val="Heading3"/>
        <w:rPr>
          <w:rFonts w:ascii="Consolas" w:hAnsi="Consolas" w:eastAsia="Consolas" w:cs="Consolas"/>
          <w:color w:val="D4D4D4"/>
          <w:sz w:val="21"/>
          <w:szCs w:val="21"/>
        </w:rPr>
      </w:pPr>
      <w:bookmarkStart w:id="49" w:name="_mvxwd7v6e2oh"/>
      <w:bookmarkEnd w:id="49"/>
      <w:r>
        <w:rPr>
          <w:color w:val="000000"/>
        </w:rPr>
        <w:t>3er Bloque CURSOR</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SET SERVEROUTPUT ON;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DECLARE</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v_fecha_busqueda DATE := TO_DATE('15-09-2026', 'DD-MM-YYYY');</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Primer cursor (Externo con parámetro)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CURSOR c_torneos (p_fecha DATE) IS</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SELECT id_evento, nombre_evento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FROM EVENTO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WHERE TRUNC(fecha_inicio) = p_fecha;</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Segundo cursor (Interno con parámetro)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CURSOR c_inscritos (p_id_evento NUMBER) IS</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SELECT c.primer_nombre, c.primer_apellido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FROM INSCRIPCION i</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JOIN CLIENTE c ON i.id_cliente = c.id_cliente</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WHERE i.id_evento = p_id_evento;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ex_evento_vacio EXCEPTION;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v_cantidad_inscritos NUMBER;</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BEGIN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 LISTA DE ASISTENCIA A TORNEOS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DBMS_OUTPUT.PUT_LINE('Fecha consultada: ' || TO_CHAR(v_fecha_busqueda, 'DD-MM-YYYY'));</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FOR reg_torneo IN c_torneos(v_fecha_busqueda) LOOP</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DBMS_OUTPUT.PUT_LINE('Torneo: ' || reg_torneo.nombre_evento);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DBMS_OUTPUT.PUT_LINE('Jugadores Inscritos:');</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v_cantidad_inscritos := 0;</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FOR reg_jugador IN c_inscritos(reg_torneo.id_evento) LOOP</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 ' || reg_jugador.primer_nombre || ' ' || reg_jugador.primer_apellido);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v_cantidad_inscritos := v_cantidad_inscritos + 1;</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END LOOP;</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 Si el contador quedó en cero, disparamos nuestra excepción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IF v_cantidad_inscritos = 0 THEN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RAISE ex_evento_vacio;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END IF;</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END LOOP;</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EXCEPTION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WHEN ex_evento_vacio THEN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DBMS_OUTPUT.PUT_LINE('¡Ojo, este evento está vacío, mejor cancélenlo!');</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WHEN OTHERS THEN</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 xml:space="preserve">        </w:t>
      </w:r>
      <w:r>
        <w:rPr>
          <w:rFonts w:eastAsia="Consolas" w:cs="Consolas" w:ascii="Consolas" w:hAnsi="Consolas"/>
          <w:color w:val="CCCCCC"/>
          <w:sz w:val="21"/>
          <w:szCs w:val="21"/>
        </w:rPr>
        <w:t>DBMS_OUTPUT.PUT_LINE('Error inesperado: ' || SQLERRM);</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END;</w:t>
      </w:r>
    </w:p>
    <w:p>
      <w:pPr>
        <w:pStyle w:val="normal1"/>
        <w:shd w:val="clear" w:fill="1F1F1F"/>
        <w:spacing w:lineRule="auto" w:line="326"/>
        <w:rPr>
          <w:rFonts w:ascii="Consolas" w:hAnsi="Consolas" w:eastAsia="Consolas" w:cs="Consolas"/>
          <w:color w:val="CCCCCC"/>
          <w:sz w:val="21"/>
          <w:szCs w:val="21"/>
        </w:rPr>
      </w:pPr>
      <w:r>
        <w:rPr>
          <w:rFonts w:eastAsia="Consolas" w:cs="Consolas" w:ascii="Consolas" w:hAnsi="Consolas"/>
          <w:color w:val="CCCCCC"/>
          <w:sz w:val="21"/>
          <w:szCs w:val="21"/>
        </w:rPr>
        <w:t>/</w:t>
      </w:r>
    </w:p>
    <w:p>
      <w:pPr>
        <w:pStyle w:val="normal1"/>
        <w:rPr/>
      </w:pPr>
      <w:r>
        <w:rPr/>
      </w:r>
    </w:p>
    <w:p>
      <w:pPr>
        <w:pStyle w:val="Heading2"/>
        <w:rPr/>
      </w:pPr>
      <w:bookmarkStart w:id="50" w:name="_u6who684jizs"/>
      <w:bookmarkEnd w:id="50"/>
      <w:r>
        <w:rPr/>
        <w:t>Diagramas y Modelos</w:t>
      </w:r>
    </w:p>
    <w:p>
      <w:pPr>
        <w:pStyle w:val="normal1"/>
        <w:rPr/>
      </w:pPr>
      <w:r>
        <w:rPr/>
        <w:t>Se adjunta el texto del DDL que se generó a partir del modelo de datos relacional</w:t>
      </w:r>
    </w:p>
    <w:p>
      <w:pPr>
        <w:pStyle w:val="normal1"/>
        <w:rPr/>
      </w:pPr>
      <w:hyperlink r:id="rId3">
        <w:r>
          <w:rPr>
            <w:rStyle w:val="Style3"/>
            <w:color w:val="1155CC"/>
            <w:u w:val="single"/>
          </w:rPr>
          <w:t>DDL del modelo relacional</w:t>
        </w:r>
      </w:hyperlink>
    </w:p>
    <w:p>
      <w:pPr>
        <w:pStyle w:val="normal1"/>
        <w:rPr>
          <w:color w:val="FF0000"/>
        </w:rPr>
      </w:pPr>
      <w:r>
        <w:rPr/>
        <w:drawing>
          <wp:inline distT="0" distB="0" distL="0" distR="0">
            <wp:extent cx="5731510" cy="3619500"/>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4"/>
                    <a:stretch>
                      <a:fillRect/>
                    </a:stretch>
                  </pic:blipFill>
                  <pic:spPr bwMode="auto">
                    <a:xfrm>
                      <a:off x="0" y="0"/>
                      <a:ext cx="5731510" cy="3619500"/>
                    </a:xfrm>
                    <a:prstGeom prst="rect">
                      <a:avLst/>
                    </a:prstGeom>
                    <a:noFill/>
                  </pic:spPr>
                </pic:pic>
              </a:graphicData>
            </a:graphic>
          </wp:inline>
        </w:drawing>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40" w:right="1440" w:gutter="0" w:header="567"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FreeSerif">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FreeSans">
    <w:charset w:val="01" w:characterSet="utf-8"/>
    <w:family w:val="swiss"/>
    <w:pitch w:val="variable"/>
    <w:embedRegular r:id="rId5" w:fontKey="{05014A78-CABC-4EF0-12AC-5CD89AEFDE05}"/>
    <w:embedBold r:id="rId6" w:fontKey="{06014A78-CABC-4EF0-12AC-5CD89AEFDE06}"/>
  </w:font>
  <w:font w:name="Roboto Mono">
    <w:charset w:val="01" w:characterSet="utf-8"/>
    <w:family w:val="roman"/>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Courier New">
    <w:charset w:val="01" w:characterSet="utf-8"/>
    <w:family w:val="roman"/>
    <w:pitch w:val="variable"/>
  </w:font>
  <w:font w:name="Consolas">
    <w:charset w:val="01" w:characterSet="utf-8"/>
    <w:family w:val="roman"/>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drawing>
        <wp:anchor distT="114300" distB="114300" distL="114300" distR="114300" simplePos="0" relativeHeight="16" behindDoc="1" locked="0" layoutInCell="0" allowOverlap="1">
          <wp:simplePos x="0" y="0"/>
          <wp:positionH relativeFrom="page">
            <wp:posOffset>292100</wp:posOffset>
          </wp:positionH>
          <wp:positionV relativeFrom="page">
            <wp:posOffset>289560</wp:posOffset>
          </wp:positionV>
          <wp:extent cx="1871345" cy="685800"/>
          <wp:effectExtent l="0" t="0" r="0" b="0"/>
          <wp:wrapSquare wrapText="bothSides"/>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1"/>
                  <a:stretch>
                    <a:fillRect/>
                  </a:stretch>
                </pic:blipFill>
                <pic:spPr bwMode="auto">
                  <a:xfrm>
                    <a:off x="0" y="0"/>
                    <a:ext cx="1871345" cy="68580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FreeSans" w:hAnsi="Free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google.com/document/d/1W1gK5av15NDFQ1sfJO7Qcj8Pobe3hrohWPJ1NDnADms/edit?usp=sharing" TargetMode="External"/><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2</Pages>
  <Words>3826</Words>
  <Characters>21588</Characters>
  <CharactersWithSpaces>25676</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es-CL</dc:language>
  <cp:lastModifiedBy/>
  <cp:revision>0</cp:revision>
  <dc:subject/>
  <dc:title/>
</cp:coreProperties>
</file>