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Ollama Models Comparison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models have been tested on AWS GPU series EC2.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CPU models has been tested on AWS Ec2 of 32 GB RAM.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CPU_GPU models have been tested on AWS Ec2 of 16GB RAM, 16GB GPU memory.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RAG response for RAG in CPU is on average 180 seconds, for features it is 15 seconds.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RAG response for RAG with GPU is on average 7 seconds, for features it is 3 seconds.</w:t>
      </w:r>
    </w:p>
    <w:p>
      <w:pPr>
        <w:numPr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The models have been tested for </w:t>
      </w: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RAG, Entity recognition, </w:t>
      </w: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Sentiment analysis,</w:t>
      </w: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Reasoning , </w:t>
      </w: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Analytical RAG, Summary.</w:t>
      </w:r>
    </w:p>
    <w:p>
      <w:pPr>
        <w:numPr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-US"/>
        </w:rPr>
      </w:pPr>
      <w:r>
        <w:rPr>
          <w:rFonts w:hint="default"/>
          <w:lang w:val="en-US"/>
        </w:rPr>
        <w:t>For the above headings , the winner is mistral-nemo, runner up being llama 3.1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36"/>
        <w:gridCol w:w="1140"/>
        <w:gridCol w:w="1784"/>
        <w:gridCol w:w="1606"/>
        <w:gridCol w:w="1530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Model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RAG</w:t>
            </w:r>
          </w:p>
        </w:tc>
        <w:tc>
          <w:tcPr>
            <w:tcW w:w="1784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Query complexity</w:t>
            </w:r>
          </w:p>
        </w:tc>
        <w:tc>
          <w:tcPr>
            <w:tcW w:w="1606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Versatility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Definitive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Size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Mistral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color w:val="00B0F0"/>
                <w:vertAlign w:val="baseline"/>
                <w:lang w:val="en-US"/>
              </w:rPr>
            </w:pPr>
            <w:r>
              <w:rPr>
                <w:rFonts w:hint="default"/>
                <w:color w:val="00B0F0"/>
                <w:vertAlign w:val="baseline"/>
                <w:lang w:val="en-US"/>
              </w:rPr>
              <w:t>Good</w:t>
            </w:r>
          </w:p>
        </w:tc>
        <w:tc>
          <w:tcPr>
            <w:tcW w:w="1784" w:type="dxa"/>
          </w:tcPr>
          <w:p>
            <w:pPr>
              <w:rPr>
                <w:rFonts w:hint="default"/>
                <w:color w:val="00B0F0"/>
                <w:vertAlign w:val="baseline"/>
                <w:lang w:val="en-US"/>
              </w:rPr>
            </w:pPr>
            <w:r>
              <w:rPr>
                <w:rFonts w:hint="default"/>
                <w:color w:val="00B0F0"/>
                <w:vertAlign w:val="baseline"/>
                <w:lang w:val="en-US"/>
              </w:rPr>
              <w:t>Good</w:t>
            </w:r>
          </w:p>
        </w:tc>
        <w:tc>
          <w:tcPr>
            <w:tcW w:w="160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vertAlign w:val="baseline"/>
                <w:lang w:val="en-US"/>
              </w:rPr>
              <w:t>Average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vertAlign w:val="baseline"/>
                <w:lang w:val="en-US"/>
              </w:rPr>
              <w:t>Average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4.5GB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Gemma2 9B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Better</w:t>
            </w:r>
          </w:p>
        </w:tc>
        <w:tc>
          <w:tcPr>
            <w:tcW w:w="178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00B0F0"/>
                <w:vertAlign w:val="baseline"/>
                <w:lang w:val="en-US"/>
              </w:rPr>
              <w:t>Good</w:t>
            </w:r>
          </w:p>
        </w:tc>
        <w:tc>
          <w:tcPr>
            <w:tcW w:w="160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00B0F0"/>
                <w:vertAlign w:val="baseline"/>
                <w:lang w:val="en-US"/>
              </w:rPr>
              <w:t>Good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00B0F0"/>
                <w:vertAlign w:val="baseline"/>
                <w:lang w:val="en-US"/>
              </w:rPr>
              <w:t>Good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5.4GB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13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Llama 3.1 8B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Better</w:t>
            </w:r>
          </w:p>
        </w:tc>
        <w:tc>
          <w:tcPr>
            <w:tcW w:w="178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Better</w:t>
            </w:r>
          </w:p>
        </w:tc>
        <w:tc>
          <w:tcPr>
            <w:tcW w:w="160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Better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color w:val="00B0F0"/>
                <w:vertAlign w:val="baseline"/>
                <w:lang w:val="en-US"/>
              </w:rPr>
            </w:pPr>
            <w:r>
              <w:rPr>
                <w:rFonts w:hint="default"/>
                <w:color w:val="00B0F0"/>
                <w:vertAlign w:val="baseline"/>
                <w:lang w:val="en-US"/>
              </w:rPr>
              <w:t>Good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4.7GB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Mistral -Nemo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00B050"/>
                <w:vertAlign w:val="baseline"/>
                <w:lang w:val="en-US"/>
              </w:rPr>
              <w:t>Best</w:t>
            </w:r>
          </w:p>
        </w:tc>
        <w:tc>
          <w:tcPr>
            <w:tcW w:w="1784" w:type="dxa"/>
          </w:tcPr>
          <w:p>
            <w:pPr>
              <w:rPr>
                <w:rFonts w:hint="default"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color w:val="00B050"/>
                <w:vertAlign w:val="baseline"/>
                <w:lang w:val="en-US"/>
              </w:rPr>
              <w:t>Best</w:t>
            </w:r>
          </w:p>
        </w:tc>
        <w:tc>
          <w:tcPr>
            <w:tcW w:w="1606" w:type="dxa"/>
          </w:tcPr>
          <w:p>
            <w:pPr>
              <w:rPr>
                <w:rFonts w:hint="default"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color w:val="00B050"/>
                <w:vertAlign w:val="baseline"/>
                <w:lang w:val="en-US"/>
              </w:rPr>
              <w:t>Best</w:t>
            </w:r>
          </w:p>
        </w:tc>
        <w:tc>
          <w:tcPr>
            <w:tcW w:w="15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00B0F0"/>
                <w:vertAlign w:val="baseline"/>
                <w:lang w:val="en-US"/>
              </w:rPr>
              <w:t>Good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7.1GB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Conclusion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offline model deployment such as Knowledge assistant, Chatbots, mistral-nemo stands the best choice.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EFA9FD"/>
    <w:multiLevelType w:val="singleLevel"/>
    <w:tmpl w:val="B1EFA9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90F2C9D"/>
    <w:multiLevelType w:val="singleLevel"/>
    <w:tmpl w:val="790F2C9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6087EDE"/>
    <w:rsid w:val="07A73A34"/>
    <w:rsid w:val="14F31730"/>
    <w:rsid w:val="14F94854"/>
    <w:rsid w:val="260A7956"/>
    <w:rsid w:val="28EF40E2"/>
    <w:rsid w:val="39D0586A"/>
    <w:rsid w:val="612A4ED3"/>
    <w:rsid w:val="673B7F17"/>
    <w:rsid w:val="683000DF"/>
    <w:rsid w:val="6B087369"/>
    <w:rsid w:val="72A16219"/>
    <w:rsid w:val="7457538A"/>
    <w:rsid w:val="771B11D9"/>
    <w:rsid w:val="7A4B704D"/>
    <w:rsid w:val="7D7D356D"/>
    <w:rsid w:val="7F4B25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2024-10-19T18:07:18Z</dcterms:created>
  <dc:creator>adity</dc:creator>
  <cp:lastModifiedBy>adity</cp:lastModifiedBy>
  <dcterms:modified xsi:type="dcterms:W3CDTF">2024-10-19T18:20:41Z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467CD85FEC404315A87F54F4FA5100E9_12</vt:lpwstr>
  </property>
</Properties>
</file>