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测试链路带宽：Iperf  </w:t>
      </w:r>
      <w:r>
        <w:rPr>
          <w:rStyle w:val="7"/>
          <w:rFonts w:hint="eastAsia"/>
          <w:lang w:val="en-US" w:eastAsia="zh-CN"/>
        </w:rPr>
        <w:fldChar w:fldCharType="begin"/>
      </w:r>
      <w:r>
        <w:rPr>
          <w:rStyle w:val="7"/>
          <w:rFonts w:hint="eastAsia"/>
          <w:lang w:val="en-US" w:eastAsia="zh-CN"/>
        </w:rPr>
        <w:instrText xml:space="preserve"> HYPERLINK "http://www.ntp.org" </w:instrText>
      </w:r>
      <w:r>
        <w:rPr>
          <w:rStyle w:val="7"/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http://www.ntp.org</w:t>
      </w:r>
      <w:r>
        <w:rPr>
          <w:rStyle w:val="7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数据集：NSL-KDD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视频流量：VLC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"http://www.videolan.org/vlc/"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http://www.videolan.org/vlc/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网页流量：SimpleHTTPSever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"https://docs.python.org/2/library/simplehttpserver.html"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https://docs.python.org/2/library/simplehttpserver.html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合法流量：Distributed Internet Traffic Generator.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"http://traffic.comics.unina.it/software/ITG/"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http://traffic.comics.unina.it/software/ITG/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DDoS流量数据库：The CAIDA UCSD “DDoS Attack 2007” Dataset  http://www.caida.org/data/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passive/ddos20070804 dataset.xml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DDoS流量生成器：Scapy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"http://www.secdev.org/projects/scapy/"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http://www.secdev.org/projects/scapy/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端口扫描工具：Nmap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"http://nmap.org"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http://nmap.org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测试服务器性能工具：Httperf  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"http://code.google.com/p/httperf/" </w:instrTex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kern w:val="0"/>
          <w:sz w:val="21"/>
          <w:szCs w:val="21"/>
          <w:lang w:val="en-US" w:eastAsia="zh-CN" w:bidi="ar"/>
        </w:rPr>
        <w:t>http://code.google.com/p/httperf/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网络流量数据库：</w:t>
      </w:r>
      <w:r>
        <w:rPr>
          <w:rFonts w:hint="eastAsia"/>
          <w:lang w:val="en-US" w:eastAsia="zh-CN"/>
        </w:rPr>
        <w:t xml:space="preserve">MAWI Working Group Traffic Archive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"http://mawi.wide.ad.jp/mawi/" </w:instrTex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Arial" w:hAnsi="Arial" w:eastAsia="Arial" w:cs="Arial"/>
          <w:kern w:val="0"/>
          <w:sz w:val="21"/>
          <w:szCs w:val="21"/>
          <w:lang w:val="en-US" w:eastAsia="zh-CN" w:bidi="ar"/>
        </w:rPr>
        <w:t>http://mawi.wide.ad.jp/mawi/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DDoS流量生成工具：</w:t>
      </w:r>
      <w:r>
        <w:rPr>
          <w:rFonts w:hint="eastAsia"/>
          <w:lang w:val="en-US" w:eastAsia="zh-CN"/>
        </w:rPr>
        <w:t>TFN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抓包工具:wireshark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视频流量产生：TAPAS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DDoS流量：BotNet Simulator(BoNeSi) 250000包/秒</w:t>
      </w:r>
    </w:p>
    <w:p>
      <w:pPr>
        <w:bidi w:val="0"/>
      </w:pPr>
      <w:r>
        <w:rPr>
          <w:rFonts w:hint="eastAsia"/>
          <w:lang w:val="en-US" w:eastAsia="zh-CN"/>
        </w:rPr>
        <w:t xml:space="preserve">流量监控分析器：sFLow-RT  </w:t>
      </w:r>
      <w:r>
        <w:t xml:space="preserve">http://www.inmon.com/products/sFlow-RT.php </w:t>
      </w:r>
    </w:p>
    <w:p>
      <w:pPr>
        <w:bidi w:val="0"/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NetFlow  </w:t>
      </w:r>
      <w:r>
        <w:t>https://en.wikipedia.org/wiki/NetFlow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基于特征的入侵检测系统：</w:t>
      </w:r>
      <w:r>
        <w:t>Snort</w:t>
      </w:r>
      <w:r>
        <w:rPr>
          <w:rFonts w:hint="eastAsia"/>
          <w:lang w:val="en-US" w:eastAsia="zh-CN"/>
        </w:rPr>
        <w:t xml:space="preserve"> IDS 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https://en.wikipedia.org/wiki/Snort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2520" w:firstLineChars="1200"/>
      </w:pPr>
      <w:r>
        <w:rPr>
          <w:rFonts w:hint="eastAsia"/>
          <w:lang w:val="en-US" w:eastAsia="zh-CN"/>
        </w:rPr>
        <w:t>S</w:t>
      </w:r>
      <w:r>
        <w:t>uricata</w:t>
      </w:r>
      <w:r>
        <w:rPr>
          <w:rFonts w:hint="eastAsia"/>
          <w:lang w:val="en-US" w:eastAsia="zh-CN"/>
        </w:rPr>
        <w:t xml:space="preserve">   </w:t>
      </w:r>
      <w:r>
        <w:t>https://suricata-ids.org/</w:t>
      </w:r>
    </w:p>
    <w:p>
      <w:pPr>
        <w:bidi w:val="0"/>
      </w:pPr>
      <w:r>
        <w:t>CRATE datasets,” ftp://download.iwlab.foi.se/dataset.</w:t>
      </w:r>
    </w:p>
    <w:p>
      <w:pPr>
        <w:bidi w:val="0"/>
      </w:pPr>
      <w:r>
        <w:t>“Data Set for IMC 2010 Data Center Measurement,”http://pages.cs.wisc.edu/∼tbenson/IMC10 Data.html</w:t>
      </w:r>
    </w:p>
    <w:p>
      <w:pPr>
        <w:bidi w:val="0"/>
      </w:pPr>
      <w:r>
        <w:t>“LBNL/ICSI Enterprise Tracing Project,”</w:t>
      </w:r>
      <w:r>
        <w:fldChar w:fldCharType="begin"/>
      </w:r>
      <w:r>
        <w:instrText xml:space="preserve"> HYPERLINK "http://www.icir.org/enterprise-tracing/." </w:instrText>
      </w:r>
      <w:r>
        <w:fldChar w:fldCharType="separate"/>
      </w:r>
      <w:r>
        <w:rPr>
          <w:rStyle w:val="7"/>
        </w:rPr>
        <w:t>http://www.icir.org/enterprise-tracing/.</w:t>
      </w:r>
      <w: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拓扑数据：</w:t>
      </w:r>
      <w:r>
        <w:t>Rocketfuel: An ISP topology mapping engine.</w:t>
      </w:r>
    </w:p>
    <w:p>
      <w:pPr>
        <w:bidi w:val="0"/>
      </w:pPr>
      <w:r>
        <w:fldChar w:fldCharType="begin"/>
      </w:r>
      <w:r>
        <w:instrText xml:space="preserve"> HYPERLINK "http://www.cs.washington.edu/research/networking/rocketfuel." </w:instrText>
      </w:r>
      <w:r>
        <w:fldChar w:fldCharType="separate"/>
      </w:r>
      <w:r>
        <w:rPr>
          <w:rStyle w:val="7"/>
        </w:rPr>
        <w:t>http://www.cs.washington.edu/research/networking/rocketfuel.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OpenWRT：路由器中的Linux操作系统。有强大的库支持各种功能。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"https://openwrt.org/toh/start" </w:instrTex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https://openwrt.org/toh/start</w:t>
      </w:r>
      <w:r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HTTP合法数据：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"https://curl.haxx.se/" </w:instrTex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https://curl.haxx.se/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SYN泛洪数据包：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instrText xml:space="preserve"> HYPERLINK "http://www.hping.org/" </w:instrTex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>http://www.hping.org/</w:t>
      </w: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default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Arial" w:cs="Arial"/>
          <w:color w:val="333333"/>
          <w:kern w:val="0"/>
          <w:sz w:val="21"/>
          <w:szCs w:val="21"/>
          <w:lang w:val="en-US" w:eastAsia="zh-CN" w:bidi="ar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37E20"/>
    <w:rsid w:val="1C736148"/>
    <w:rsid w:val="2991312B"/>
    <w:rsid w:val="2B4D4BAD"/>
    <w:rsid w:val="46F921AB"/>
    <w:rsid w:val="6C515EA6"/>
    <w:rsid w:val="6DB24ABB"/>
    <w:rsid w:val="7DF1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14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8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9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0">
    <w:name w:val="txt"/>
    <w:basedOn w:val="4"/>
    <w:qFormat/>
    <w:uiPriority w:val="0"/>
  </w:style>
  <w:style w:type="character" w:customStyle="1" w:styleId="11">
    <w:name w:val="article-type"/>
    <w:basedOn w:val="4"/>
    <w:qFormat/>
    <w:uiPriority w:val="0"/>
    <w:rPr>
      <w:sz w:val="18"/>
      <w:szCs w:val="18"/>
    </w:rPr>
  </w:style>
  <w:style w:type="character" w:customStyle="1" w:styleId="12">
    <w:name w:val="article-type1"/>
    <w:basedOn w:val="4"/>
    <w:qFormat/>
    <w:uiPriority w:val="0"/>
  </w:style>
  <w:style w:type="character" w:customStyle="1" w:styleId="13">
    <w:name w:val="red"/>
    <w:basedOn w:val="4"/>
    <w:qFormat/>
    <w:uiPriority w:val="0"/>
    <w:rPr>
      <w:color w:val="FF0000"/>
    </w:rPr>
  </w:style>
  <w:style w:type="character" w:customStyle="1" w:styleId="14">
    <w:name w:val="普通(网站) Char"/>
    <w:link w:val="2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2019-05-05T09:22:31Z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