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An Entropy-Based Distributed DDoS Detection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Mechanism in Software-Defined Networking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ootnoteRef/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IP src, IP dst, Srcport, Dstport, IP pro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eastAsia="zh-CN"/>
        </w:rPr>
        <w:t>）《</w:t>
      </w:r>
      <w:r>
        <w:rPr>
          <w:rFonts w:hint="eastAsia"/>
        </w:rPr>
        <w:t>SDN 环境下基于 KNN 的 DDoS 攻击检测方法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流包数中位数( Median of Packets per flow，MPf)：流表每道流中的数据包数目的中位数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826895" cy="379730"/>
            <wp:effectExtent l="0" t="0" r="1905" b="127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流字节数中位值( Median of Bytes per flow，MBf)：流表中每道流的字节数的中位数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732280" cy="361950"/>
            <wp:effectExtent l="0" t="0" r="1270" b="0"/>
            <wp:docPr id="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对流比( Percentage of Correlative flow，PCf)：对流即为交互流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717165" cy="217170"/>
            <wp:effectExtent l="0" t="0" r="6985" b="11430"/>
            <wp:docPr id="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端口增速( Ports Generating Speed，PGS)：随机生成端口号，速度上升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866900" cy="254635"/>
            <wp:effectExtent l="0" t="0" r="0" b="12065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源IP增速( Source IP Growing Speed，SGS)：随机生成源IP地址，速度上升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061210" cy="222250"/>
            <wp:effectExtent l="0" t="0" r="15240" b="6350"/>
            <wp:docPr id="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0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Ajoy</dc:creator>
  <cp:lastModifiedBy>Ajoy. 郅</cp:lastModifiedBy>
  <dcterms:modified xsi:type="dcterms:W3CDTF">2019-03-29T01:49:12Z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