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04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 xml:space="preserve">14/06/2017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Ana Silva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366"/>
        <w:gridCol w:w="3184"/>
        <w:gridCol w:w="3182"/>
        <w:gridCol w:w="3120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DOAR PARA UMA CAMPANHA COM SUCESSO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Ttulo" w:customStyle="1">
    <w:name w:val="Título"/>
    <w:basedOn w:val="Normal"/>
    <w:next w:val="Corpodetexto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Corpodetexto"/>
    <w:uiPriority w:val="0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widowControl w:val="false"/>
      <w:bidi w:val="0"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tulododocumento">
    <w:name w:val="Title"/>
    <w:basedOn w:val="Ttulo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LibreOffice/5.3.1.2$Linux_X86_64 LibreOffice_project/30m0$Build-2</Application>
  <Pages>1</Pages>
  <Words>35</Words>
  <Characters>181</Characters>
  <CharactersWithSpaces>208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2017-06-17T10:40:56Z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