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A87916"/>
          <w:sz w:val="20"/>
        </w:rPr>
        <w:t>TECHNICAL DEVELOPMENT PLAN</w:t>
      </w:r>
    </w:p>
    <w:p>
      <w:pPr>
        <w:spacing w:after="180"/>
        <w:jc w:val="center"/>
      </w:pPr>
      <w:r>
        <w:rPr>
          <w:rFonts w:ascii="Calibri" w:hAnsi="Calibri"/>
          <w:b/>
          <w:color w:val="203748"/>
          <w:sz w:val="60"/>
        </w:rPr>
        <w:t>Physics-Based Shelf</w:t>
        <w:br/>
        <w:t>Removal Detection</w:t>
      </w:r>
    </w:p>
    <w:p>
      <w:pPr>
        <w:spacing w:after="520"/>
        <w:jc w:val="center"/>
      </w:pPr>
      <w:r>
        <w:rPr>
          <w:rFonts w:ascii="Calibri" w:hAnsi="Calibri"/>
          <w:color w:val="1F4D78"/>
          <w:sz w:val="29"/>
        </w:rPr>
        <w:t>3D volume differencing without per-item or theft-scenario training</w:t>
      </w:r>
    </w:p>
    <w:p>
      <w:pPr>
        <w:spacing w:after="1480"/>
        <w:jc w:val="center"/>
      </w:pPr>
      <w:r>
        <w:rPr>
          <w:rFonts w:ascii="Calibri" w:hAnsi="Calibri"/>
          <w:i/>
          <w:color w:val="606A73"/>
          <w:sz w:val="21"/>
        </w:rPr>
        <w:t>Four independent owner packages • Shared frozen contracts • Gate-based final compilation</w:t>
      </w:r>
    </w:p>
    <w:p>
      <w:pPr>
        <w:spacing w:after="80"/>
        <w:jc w:val="center"/>
      </w:pPr>
      <w:r>
        <w:rPr>
          <w:rFonts w:ascii="Calibri" w:hAnsi="Calibri"/>
          <w:b/>
          <w:color w:val="203748"/>
          <w:sz w:val="20"/>
        </w:rPr>
        <w:t>VERSION 1.0</w:t>
      </w:r>
    </w:p>
    <w:p>
      <w:pPr>
        <w:jc w:val="center"/>
      </w:pPr>
      <w:r>
        <w:rPr>
          <w:rFonts w:ascii="Calibri" w:hAnsi="Calibri"/>
          <w:color w:val="606A73"/>
          <w:sz w:val="19"/>
        </w:rPr>
        <w:t>Planning document • No day-by-day schedule</w:t>
      </w:r>
    </w:p>
    <w:p>
      <w:r>
        <w:br w:type="page"/>
      </w:r>
    </w:p>
    <w:p>
      <w:pPr>
        <w:pStyle w:val="Heading1"/>
        <w:keepNext/>
      </w:pPr>
      <w:r>
        <w:t>Document purpose</w:t>
      </w:r>
    </w:p>
    <w:p>
      <w:r>
        <w:t>This document divides the physics-based shelf-removal project among four people who may use agentic AI at different speeds and compute budgets. Work is organized by completed responsibility, not by calendar day. Each owner receives a bounded module, defined interfaces, preferred technologies, research resources, acceptance criteria, and a final handoff package.</w:t>
      </w:r>
    </w:p>
    <w:p>
      <w:pPr>
        <w:spacing w:before="120" w:after="200"/>
        <w:ind w:left="202" w:right="115"/>
        <w:shd w:fill="F4F6F9"/>
        <w:pBdr>
          <w:left w:val="single" w:sz="18" w:space="6" w:color="2E74B5"/>
        </w:pBdr>
      </w:pPr>
      <w:r>
        <w:rPr>
          <w:b/>
          <w:color w:val="2E74B5"/>
        </w:rPr>
        <w:t xml:space="preserve">System claim  </w:t>
      </w:r>
      <w:r>
        <w:t>The prototype detects suspicious shelf removals. It does not prove that a removal was legally theft. An alert is raised only after a persistent missing volume is confirmed after occlusion clears and a non-authorized person track was near the shelf within the preceding two seconds.</w:t>
      </w:r>
    </w:p>
    <w:p>
      <w:pPr>
        <w:pStyle w:val="Heading1"/>
        <w:keepNext/>
      </w:pPr>
      <w:r>
        <w:t>Contents</w:t>
      </w:r>
    </w:p>
    <w:p>
      <w:pPr>
        <w:spacing w:after="60" w:line="276" w:lineRule="auto"/>
        <w:ind w:left="360" w:hanging="360"/>
      </w:pPr>
      <w:r>
        <w:t>1. Project strategy and system boundary</w:t>
      </w:r>
    </w:p>
    <w:p>
      <w:pPr>
        <w:spacing w:after="60" w:line="276" w:lineRule="auto"/>
        <w:ind w:left="360" w:hanging="360"/>
      </w:pPr>
      <w:r>
        <w:t>2. Shared architecture and repository organization</w:t>
      </w:r>
    </w:p>
    <w:p>
      <w:pPr>
        <w:spacing w:after="60" w:line="276" w:lineRule="auto"/>
        <w:ind w:left="360" w:hanging="360"/>
      </w:pPr>
      <w:r>
        <w:t>3. Preferred technical stack</w:t>
      </w:r>
    </w:p>
    <w:p>
      <w:pPr>
        <w:spacing w:after="60" w:line="276" w:lineRule="auto"/>
        <w:ind w:left="360" w:hanging="360"/>
      </w:pPr>
      <w:r>
        <w:t>4. Frozen integration contracts</w:t>
      </w:r>
    </w:p>
    <w:p>
      <w:pPr>
        <w:spacing w:after="60" w:line="276" w:lineRule="auto"/>
        <w:ind w:left="360" w:hanging="360"/>
      </w:pPr>
      <w:r>
        <w:t>5. Person 1 - Data, simulation, calibration and baseline</w:t>
      </w:r>
    </w:p>
    <w:p>
      <w:pPr>
        <w:spacing w:after="60" w:line="276" w:lineRule="auto"/>
        <w:ind w:left="360" w:hanging="360"/>
      </w:pPr>
      <w:r>
        <w:t>6. Person 2 - Registration, volume differencing and occlusion safety</w:t>
      </w:r>
    </w:p>
    <w:p>
      <w:pPr>
        <w:spacing w:after="60" w:line="276" w:lineRule="auto"/>
        <w:ind w:left="360" w:hanging="360"/>
      </w:pPr>
      <w:r>
        <w:t>7. Person 3 - Person tracking, proximity and alert rules</w:t>
      </w:r>
    </w:p>
    <w:p>
      <w:pPr>
        <w:spacing w:after="60" w:line="276" w:lineRule="auto"/>
        <w:ind w:left="360" w:hanging="360"/>
      </w:pPr>
      <w:r>
        <w:t>8. Person 4 - Contracts, pipeline, evaluation and reporting</w:t>
      </w:r>
    </w:p>
    <w:p>
      <w:pPr>
        <w:spacing w:after="60" w:line="276" w:lineRule="auto"/>
        <w:ind w:left="360" w:hanging="360"/>
      </w:pPr>
      <w:r>
        <w:t>9. Final compilation and integration gates</w:t>
      </w:r>
    </w:p>
    <w:p>
      <w:pPr>
        <w:spacing w:after="60" w:line="276" w:lineRule="auto"/>
        <w:ind w:left="360" w:hanging="360"/>
      </w:pPr>
      <w:r>
        <w:t>10. Evaluation framework and completion criteria</w:t>
      </w:r>
    </w:p>
    <w:p>
      <w:pPr>
        <w:spacing w:after="60" w:line="276" w:lineRule="auto"/>
        <w:ind w:left="360" w:hanging="360"/>
      </w:pPr>
      <w:r>
        <w:t>11. Class-based comparison</w:t>
      </w:r>
    </w:p>
    <w:p>
      <w:pPr>
        <w:spacing w:after="60" w:line="276" w:lineRule="auto"/>
        <w:ind w:left="360" w:hanging="360"/>
      </w:pPr>
      <w:r>
        <w:t>12. Realistic final claims and limitations</w:t>
      </w:r>
    </w:p>
    <w:p>
      <w:pPr>
        <w:pStyle w:val="Heading1"/>
        <w:keepNext/>
      </w:pPr>
      <w:r>
        <w:t>1. Project strategy and system boundary</w:t>
      </w:r>
    </w:p>
    <w:p>
      <w:r>
        <w:t>Build one Python monorepo with four separately owned modules rather than four incompatible repositories. The four people may work in separate branches or worktrees, but every module communicates through the same versioned Python contracts and the same replayable scenario format.</w:t>
      </w:r>
    </w:p>
    <w:p>
      <w:pPr>
        <w:spacing w:after="80" w:line="300" w:lineRule="auto"/>
        <w:ind w:left="540" w:hanging="270"/>
      </w:pPr>
      <w:r>
        <w:rPr>
          <w:rFonts w:ascii="Calibri" w:hAnsi="Calibri"/>
          <w:color w:val="2E74B5"/>
          <w:sz w:val="20"/>
        </w:rPr>
        <w:t xml:space="preserve">•  </w:t>
      </w:r>
      <w:r>
        <w:t>RGB-D is the primary runtime interface.</w:t>
      </w:r>
    </w:p>
    <w:p>
      <w:pPr>
        <w:spacing w:after="80" w:line="300" w:lineRule="auto"/>
        <w:ind w:left="540" w:hanging="270"/>
      </w:pPr>
      <w:r>
        <w:rPr>
          <w:rFonts w:ascii="Calibri" w:hAnsi="Calibri"/>
          <w:color w:val="2E74B5"/>
          <w:sz w:val="20"/>
        </w:rPr>
        <w:t xml:space="preserve">•  </w:t>
      </w:r>
      <w:r>
        <w:t>Development uses deterministic synthetic scenes and selected public RGB-D recordings.</w:t>
      </w:r>
    </w:p>
    <w:p>
      <w:pPr>
        <w:spacing w:after="80" w:line="300" w:lineRule="auto"/>
        <w:ind w:left="540" w:hanging="270"/>
      </w:pPr>
      <w:r>
        <w:rPr>
          <w:rFonts w:ascii="Calibri" w:hAnsi="Calibri"/>
          <w:color w:val="2E74B5"/>
          <w:sz w:val="20"/>
        </w:rPr>
        <w:t xml:space="preserve">•  </w:t>
      </w:r>
      <w:r>
        <w:t>OCID incremental clutter sequences may be reversed to create real-sensor removal pairs.</w:t>
      </w:r>
    </w:p>
    <w:p>
      <w:pPr>
        <w:spacing w:after="80" w:line="300" w:lineRule="auto"/>
        <w:ind w:left="540" w:hanging="270"/>
      </w:pPr>
      <w:r>
        <w:rPr>
          <w:rFonts w:ascii="Calibri" w:hAnsi="Calibri"/>
          <w:color w:val="2E74B5"/>
          <w:sz w:val="20"/>
        </w:rPr>
        <w:t xml:space="preserve">•  </w:t>
      </w:r>
      <w:r>
        <w:t>BlenderProc and Google Scanned Objects provide controlled geometry, lighting, masks and exact volume ground truth.</w:t>
      </w:r>
    </w:p>
    <w:p>
      <w:pPr>
        <w:spacing w:after="80" w:line="300" w:lineRule="auto"/>
        <w:ind w:left="540" w:hanging="270"/>
      </w:pPr>
      <w:r>
        <w:rPr>
          <w:rFonts w:ascii="Calibri" w:hAnsi="Calibri"/>
          <w:color w:val="2E74B5"/>
          <w:sz w:val="20"/>
        </w:rPr>
        <w:t xml:space="preserve">•  </w:t>
      </w:r>
      <w:r>
        <w:t>MiDaS v3.1 is an isolated fallback because its depth has unknown scale and shift.</w:t>
      </w:r>
    </w:p>
    <w:p>
      <w:pPr>
        <w:spacing w:after="80" w:line="300" w:lineRule="auto"/>
        <w:ind w:left="540" w:hanging="270"/>
      </w:pPr>
      <w:r>
        <w:rPr>
          <w:rFonts w:ascii="Calibri" w:hAnsi="Calibri"/>
          <w:color w:val="2E74B5"/>
          <w:sz w:val="20"/>
        </w:rPr>
        <w:t xml:space="preserve">•  </w:t>
      </w:r>
      <w:r>
        <w:t>All results must be labeled as synthetic, public RGB-D, tracker-only or real end-to-end.</w:t>
      </w:r>
    </w:p>
    <w:p>
      <w:pPr>
        <w:spacing w:after="80" w:line="300" w:lineRule="auto"/>
        <w:ind w:left="540" w:hanging="270"/>
      </w:pPr>
      <w:r>
        <w:rPr>
          <w:rFonts w:ascii="Calibri" w:hAnsi="Calibri"/>
          <w:color w:val="2E74B5"/>
          <w:sz w:val="20"/>
        </w:rPr>
        <w:t xml:space="preserve">•  </w:t>
      </w:r>
      <w:r>
        <w:t>The accurate training claim is no SKU-specific or theft-scenario training, not no neural networks.</w:t>
      </w:r>
    </w:p>
    <w:p>
      <w:pPr>
        <w:pStyle w:val="Heading1"/>
        <w:keepNext/>
      </w:pPr>
      <w:r>
        <w:t>2. Shared architecture and repository organization</w:t>
      </w:r>
    </w:p>
    <w:p>
      <w:pPr>
        <w:spacing w:before="80" w:after="200" w:line="252" w:lineRule="auto"/>
        <w:ind w:left="216" w:right="216"/>
        <w:shd w:fill="F2F4F7"/>
      </w:pPr>
      <w:r>
        <w:rPr>
          <w:rFonts w:ascii="Consolas" w:hAnsi="Consolas"/>
          <w:color w:val="25323B"/>
          <w:sz w:val="18"/>
        </w:rPr>
        <w:t>project/</w:t>
        <w:br/>
        <w:t>├── src/contracts/       # Person 4</w:t>
        <w:br/>
        <w:t>├── src/data/            # Person 1</w:t>
        <w:br/>
        <w:t>├── src/simulation/      # Person 1</w:t>
        <w:br/>
        <w:t>├── src/calibration/     # Person 1</w:t>
        <w:br/>
        <w:t>├── src/baseline/        # Person 1</w:t>
        <w:br/>
        <w:t>├── src/geometry/        # Person 2</w:t>
        <w:br/>
        <w:t>├── src/differencing/    # Person 2</w:t>
        <w:br/>
        <w:t>├── src/occlusion/       # Person 2</w:t>
        <w:br/>
        <w:t>├── src/tracking/        # Person 3</w:t>
        <w:br/>
        <w:t>├── src/proximity/       # Person 3</w:t>
        <w:br/>
        <w:t>├── src/rules/           # Person 3</w:t>
        <w:br/>
        <w:t>├── src/pipeline/        # Person 4</w:t>
        <w:br/>
        <w:t>├── src/evaluation/      # Person 4</w:t>
        <w:br/>
        <w:t>├── src/cli/             # Person 4</w:t>
        <w:br/>
        <w:t>├── tests/  configs/  scripts/  docs/  scenario-fixtures/</w:t>
      </w:r>
    </w:p>
    <w:tbl>
      <w:tblPr>
        <w:tblStyle w:val="TableGrid"/>
        <w:tblLayout w:type="fixed"/>
        <w:tblLook w:firstColumn="1" w:firstRow="1" w:lastColumn="0" w:lastRow="0" w:noHBand="0" w:noVBand="1" w:val="04A0"/>
        <w:tblW w:w="9360" w:type="dxa"/>
        <w:tblInd w:w="120" w:type="dxa"/>
      </w:tblPr>
      <w:tblGrid>
        <w:gridCol w:w="1500"/>
        <w:gridCol w:w="3600"/>
        <w:gridCol w:w="4260"/>
      </w:tblGrid>
      <w:tr>
        <w:trPr>
          <w:tblHeader w:val="true"/>
        </w:trPr>
        <w:tc>
          <w:tcPr>
            <w:tcW w:type="dxa" w:w="1500"/>
            <w:tcMar>
              <w:top w:w="80" w:type="dxa"/>
              <w:start w:w="120" w:type="dxa"/>
              <w:bottom w:w="80" w:type="dxa"/>
              <w:end w:w="120" w:type="dxa"/>
            </w:tcMar>
            <w:vAlign w:val="center"/>
            <w:shd w:fill="E8EEF5"/>
          </w:tcPr>
          <w:p>
            <w:pPr>
              <w:spacing w:after="0"/>
            </w:pPr>
            <w:r>
              <w:rPr>
                <w:rFonts w:ascii="Calibri" w:hAnsi="Calibri"/>
                <w:b/>
                <w:color w:val="1F4D78"/>
                <w:sz w:val="19"/>
              </w:rPr>
              <w:t>Owner</w:t>
            </w:r>
          </w:p>
        </w:tc>
        <w:tc>
          <w:tcPr>
            <w:tcW w:type="dxa" w:w="3600"/>
            <w:tcMar>
              <w:top w:w="80" w:type="dxa"/>
              <w:start w:w="120" w:type="dxa"/>
              <w:bottom w:w="80" w:type="dxa"/>
              <w:end w:w="120" w:type="dxa"/>
            </w:tcMar>
            <w:vAlign w:val="center"/>
            <w:shd w:fill="E8EEF5"/>
          </w:tcPr>
          <w:p>
            <w:pPr>
              <w:spacing w:after="0"/>
            </w:pPr>
            <w:r>
              <w:rPr>
                <w:rFonts w:ascii="Calibri" w:hAnsi="Calibri"/>
                <w:b/>
                <w:color w:val="1F4D78"/>
                <w:sz w:val="19"/>
              </w:rPr>
              <w:t>Primary scope</w:t>
            </w:r>
          </w:p>
        </w:tc>
        <w:tc>
          <w:tcPr>
            <w:tcW w:type="dxa" w:w="4260"/>
            <w:tcMar>
              <w:top w:w="80" w:type="dxa"/>
              <w:start w:w="120" w:type="dxa"/>
              <w:bottom w:w="80" w:type="dxa"/>
              <w:end w:w="120" w:type="dxa"/>
            </w:tcMar>
            <w:vAlign w:val="center"/>
            <w:shd w:fill="E8EEF5"/>
          </w:tcPr>
          <w:p>
            <w:pPr>
              <w:spacing w:after="0"/>
            </w:pPr>
            <w:r>
              <w:rPr>
                <w:rFonts w:ascii="Calibri" w:hAnsi="Calibri"/>
                <w:b/>
                <w:color w:val="1F4D78"/>
                <w:sz w:val="19"/>
              </w:rPr>
              <w:t>Produces</w:t>
            </w:r>
          </w:p>
        </w:tc>
      </w:tr>
      <w:tr>
        <w:tc>
          <w:tcPr>
            <w:tcW w:type="dxa" w:w="1500"/>
            <w:tcMar>
              <w:top w:w="80" w:type="dxa"/>
              <w:start w:w="120" w:type="dxa"/>
              <w:bottom w:w="80" w:type="dxa"/>
              <w:end w:w="120" w:type="dxa"/>
            </w:tcMar>
            <w:vAlign w:val="center"/>
          </w:tcPr>
          <w:p>
            <w:pPr>
              <w:spacing w:after="0" w:line="269" w:lineRule="auto"/>
            </w:pPr>
            <w:r>
              <w:rPr>
                <w:rFonts w:ascii="Calibri" w:hAnsi="Calibri"/>
                <w:color w:val="111111"/>
                <w:sz w:val="18"/>
              </w:rPr>
              <w:t>Person 1</w:t>
            </w:r>
          </w:p>
        </w:tc>
        <w:tc>
          <w:tcPr>
            <w:tcW w:type="dxa" w:w="3600"/>
            <w:tcMar>
              <w:top w:w="80" w:type="dxa"/>
              <w:start w:w="120" w:type="dxa"/>
              <w:bottom w:w="80" w:type="dxa"/>
              <w:end w:w="120" w:type="dxa"/>
            </w:tcMar>
            <w:vAlign w:val="center"/>
          </w:tcPr>
          <w:p>
            <w:pPr>
              <w:spacing w:after="0" w:line="269" w:lineRule="auto"/>
            </w:pPr>
            <w:r>
              <w:rPr>
                <w:rFonts w:ascii="Calibri" w:hAnsi="Calibri"/>
                <w:color w:val="111111"/>
                <w:sz w:val="18"/>
              </w:rPr>
              <w:t>Input data and opening calibration</w:t>
            </w:r>
          </w:p>
        </w:tc>
        <w:tc>
          <w:tcPr>
            <w:tcW w:type="dxa" w:w="4260"/>
            <w:tcMar>
              <w:top w:w="80" w:type="dxa"/>
              <w:start w:w="120" w:type="dxa"/>
              <w:bottom w:w="80" w:type="dxa"/>
              <w:end w:w="120" w:type="dxa"/>
            </w:tcMar>
            <w:vAlign w:val="center"/>
          </w:tcPr>
          <w:p>
            <w:pPr>
              <w:spacing w:after="0" w:line="269" w:lineRule="auto"/>
            </w:pPr>
            <w:r>
              <w:rPr>
                <w:rFonts w:ascii="Calibri" w:hAnsi="Calibri"/>
                <w:color w:val="111111"/>
                <w:sz w:val="18"/>
              </w:rPr>
              <w:t>FramePacket and BaselineArtifact</w:t>
            </w:r>
          </w:p>
        </w:tc>
      </w:tr>
      <w:tr>
        <w:tc>
          <w:tcPr>
            <w:tcW w:type="dxa" w:w="1500"/>
            <w:tcMar>
              <w:top w:w="80" w:type="dxa"/>
              <w:start w:w="120" w:type="dxa"/>
              <w:bottom w:w="80" w:type="dxa"/>
              <w:end w:w="120" w:type="dxa"/>
            </w:tcMar>
            <w:vAlign w:val="center"/>
          </w:tcPr>
          <w:p>
            <w:pPr>
              <w:spacing w:after="0" w:line="269" w:lineRule="auto"/>
            </w:pPr>
            <w:r>
              <w:rPr>
                <w:rFonts w:ascii="Calibri" w:hAnsi="Calibri"/>
                <w:color w:val="111111"/>
                <w:sz w:val="18"/>
              </w:rPr>
              <w:t>Person 2</w:t>
            </w:r>
          </w:p>
        </w:tc>
        <w:tc>
          <w:tcPr>
            <w:tcW w:type="dxa" w:w="3600"/>
            <w:tcMar>
              <w:top w:w="80" w:type="dxa"/>
              <w:start w:w="120" w:type="dxa"/>
              <w:bottom w:w="80" w:type="dxa"/>
              <w:end w:w="120" w:type="dxa"/>
            </w:tcMar>
            <w:vAlign w:val="center"/>
          </w:tcPr>
          <w:p>
            <w:pPr>
              <w:spacing w:after="0" w:line="269" w:lineRule="auto"/>
            </w:pPr>
            <w:r>
              <w:rPr>
                <w:rFonts w:ascii="Calibri" w:hAnsi="Calibri"/>
                <w:color w:val="111111"/>
                <w:sz w:val="18"/>
              </w:rPr>
              <w:t>3D change measurement</w:t>
            </w:r>
          </w:p>
        </w:tc>
        <w:tc>
          <w:tcPr>
            <w:tcW w:type="dxa" w:w="4260"/>
            <w:tcMar>
              <w:top w:w="80" w:type="dxa"/>
              <w:start w:w="120" w:type="dxa"/>
              <w:bottom w:w="80" w:type="dxa"/>
              <w:end w:w="120" w:type="dxa"/>
            </w:tcMar>
            <w:vAlign w:val="center"/>
          </w:tcPr>
          <w:p>
            <w:pPr>
              <w:spacing w:after="0" w:line="269" w:lineRule="auto"/>
            </w:pPr>
            <w:r>
              <w:rPr>
                <w:rFonts w:ascii="Calibri" w:hAnsi="Calibri"/>
                <w:color w:val="111111"/>
                <w:sz w:val="18"/>
              </w:rPr>
              <w:t>VolumeChangeEvent</w:t>
            </w:r>
          </w:p>
        </w:tc>
      </w:tr>
      <w:tr>
        <w:tc>
          <w:tcPr>
            <w:tcW w:type="dxa" w:w="1500"/>
            <w:tcMar>
              <w:top w:w="80" w:type="dxa"/>
              <w:start w:w="120" w:type="dxa"/>
              <w:bottom w:w="80" w:type="dxa"/>
              <w:end w:w="120" w:type="dxa"/>
            </w:tcMar>
            <w:vAlign w:val="center"/>
          </w:tcPr>
          <w:p>
            <w:pPr>
              <w:spacing w:after="0" w:line="269" w:lineRule="auto"/>
            </w:pPr>
            <w:r>
              <w:rPr>
                <w:rFonts w:ascii="Calibri" w:hAnsi="Calibri"/>
                <w:color w:val="111111"/>
                <w:sz w:val="18"/>
              </w:rPr>
              <w:t>Person 3</w:t>
            </w:r>
          </w:p>
        </w:tc>
        <w:tc>
          <w:tcPr>
            <w:tcW w:type="dxa" w:w="3600"/>
            <w:tcMar>
              <w:top w:w="80" w:type="dxa"/>
              <w:start w:w="120" w:type="dxa"/>
              <w:bottom w:w="80" w:type="dxa"/>
              <w:end w:w="120" w:type="dxa"/>
            </w:tcMar>
            <w:vAlign w:val="center"/>
          </w:tcPr>
          <w:p>
            <w:pPr>
              <w:spacing w:after="0" w:line="269" w:lineRule="auto"/>
            </w:pPr>
            <w:r>
              <w:rPr>
                <w:rFonts w:ascii="Calibri" w:hAnsi="Calibri"/>
                <w:color w:val="111111"/>
                <w:sz w:val="18"/>
              </w:rPr>
              <w:t>Human context and deterministic rules</w:t>
            </w:r>
          </w:p>
        </w:tc>
        <w:tc>
          <w:tcPr>
            <w:tcW w:type="dxa" w:w="4260"/>
            <w:tcMar>
              <w:top w:w="80" w:type="dxa"/>
              <w:start w:w="120" w:type="dxa"/>
              <w:bottom w:w="80" w:type="dxa"/>
              <w:end w:w="120" w:type="dxa"/>
            </w:tcMar>
            <w:vAlign w:val="center"/>
          </w:tcPr>
          <w:p>
            <w:pPr>
              <w:spacing w:after="0" w:line="269" w:lineRule="auto"/>
            </w:pPr>
            <w:r>
              <w:rPr>
                <w:rFonts w:ascii="Calibri" w:hAnsi="Calibri"/>
                <w:color w:val="111111"/>
                <w:sz w:val="18"/>
              </w:rPr>
              <w:t>PersonTrack and AlertEvent</w:t>
            </w:r>
          </w:p>
        </w:tc>
      </w:tr>
      <w:tr>
        <w:tc>
          <w:tcPr>
            <w:tcW w:type="dxa" w:w="1500"/>
            <w:tcMar>
              <w:top w:w="80" w:type="dxa"/>
              <w:start w:w="120" w:type="dxa"/>
              <w:bottom w:w="80" w:type="dxa"/>
              <w:end w:w="120" w:type="dxa"/>
            </w:tcMar>
            <w:vAlign w:val="center"/>
          </w:tcPr>
          <w:p>
            <w:pPr>
              <w:spacing w:after="0" w:line="269" w:lineRule="auto"/>
            </w:pPr>
            <w:r>
              <w:rPr>
                <w:rFonts w:ascii="Calibri" w:hAnsi="Calibri"/>
                <w:color w:val="111111"/>
                <w:sz w:val="18"/>
              </w:rPr>
              <w:t>Person 4</w:t>
            </w:r>
          </w:p>
        </w:tc>
        <w:tc>
          <w:tcPr>
            <w:tcW w:type="dxa" w:w="3600"/>
            <w:tcMar>
              <w:top w:w="80" w:type="dxa"/>
              <w:start w:w="120" w:type="dxa"/>
              <w:bottom w:w="80" w:type="dxa"/>
              <w:end w:w="120" w:type="dxa"/>
            </w:tcMar>
            <w:vAlign w:val="center"/>
          </w:tcPr>
          <w:p>
            <w:pPr>
              <w:spacing w:after="0" w:line="269" w:lineRule="auto"/>
            </w:pPr>
            <w:r>
              <w:rPr>
                <w:rFonts w:ascii="Calibri" w:hAnsi="Calibri"/>
                <w:color w:val="111111"/>
                <w:sz w:val="18"/>
              </w:rPr>
              <w:t>Contracts, orchestration and evidence</w:t>
            </w:r>
          </w:p>
        </w:tc>
        <w:tc>
          <w:tcPr>
            <w:tcW w:type="dxa" w:w="4260"/>
            <w:tcMar>
              <w:top w:w="80" w:type="dxa"/>
              <w:start w:w="120" w:type="dxa"/>
              <w:bottom w:w="80" w:type="dxa"/>
              <w:end w:w="120" w:type="dxa"/>
            </w:tcMar>
            <w:vAlign w:val="center"/>
          </w:tcPr>
          <w:p>
            <w:pPr>
              <w:spacing w:after="0" w:line="269" w:lineRule="auto"/>
            </w:pPr>
            <w:r>
              <w:rPr>
                <w:rFonts w:ascii="Calibri" w:hAnsi="Calibri"/>
                <w:color w:val="111111"/>
                <w:sz w:val="18"/>
              </w:rPr>
              <w:t>Runnable pipeline, metrics and report</w:t>
            </w:r>
          </w:p>
        </w:tc>
      </w:tr>
    </w:tbl>
    <w:p>
      <w:pPr>
        <w:spacing w:after="40"/>
      </w:pPr>
    </w:p>
    <w:p>
      <w:pPr>
        <w:spacing w:before="120" w:after="200"/>
        <w:ind w:left="202" w:right="115"/>
        <w:shd w:fill="F4F6F9"/>
        <w:pBdr>
          <w:left w:val="single" w:sz="18" w:space="6" w:color="2E74B5"/>
        </w:pBdr>
      </w:pPr>
      <w:r>
        <w:rPr>
          <w:b/>
          <w:color w:val="2E74B5"/>
        </w:rPr>
        <w:t xml:space="preserve">Ownership rule  </w:t>
      </w:r>
      <w:r>
        <w:t>Only Person 4 changes shared contracts after the initial contract freeze. Any contract change requires approval from every affected owner. Large datasets, generated frames, weights and point clouds remain outside Git.</w:t>
      </w:r>
    </w:p>
    <w:p>
      <w:pPr>
        <w:pStyle w:val="Heading1"/>
        <w:keepNext/>
      </w:pPr>
      <w:r>
        <w:t>3. Preferred technical stack</w:t>
      </w:r>
    </w:p>
    <w:tbl>
      <w:tblPr>
        <w:tblStyle w:val="TableGrid"/>
        <w:tblLayout w:type="fixed"/>
        <w:tblLook w:firstColumn="1" w:firstRow="1" w:lastColumn="0" w:lastRow="0" w:noHBand="0" w:noVBand="1" w:val="04A0"/>
        <w:tblW w:w="9360" w:type="dxa"/>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Area</w:t>
            </w:r>
          </w:p>
        </w:tc>
        <w:tc>
          <w:tcPr>
            <w:tcW w:type="dxa" w:w="6660"/>
            <w:tcMar>
              <w:top w:w="80" w:type="dxa"/>
              <w:start w:w="120" w:type="dxa"/>
              <w:bottom w:w="80" w:type="dxa"/>
              <w:end w:w="120" w:type="dxa"/>
            </w:tcMar>
            <w:vAlign w:val="center"/>
            <w:shd w:fill="E8EEF5"/>
          </w:tcPr>
          <w:p>
            <w:pPr>
              <w:spacing w:after="0"/>
            </w:pPr>
            <w:r>
              <w:rPr>
                <w:rFonts w:ascii="Calibri" w:hAnsi="Calibri"/>
                <w:b/>
                <w:color w:val="1F4D78"/>
                <w:sz w:val="19"/>
              </w:rPr>
              <w:t>Preferred technology</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Primary language</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Python 3.11</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Array processing</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NumPy</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Images and masks</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OpenCV</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3D geometry</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Open3D 0.19</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Data validation</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Pydantic v2</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Scenario storage</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JSON, lossless PNG and compressed NPZ</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Person pose</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Ultralytics yolo26n-pose.pt at 640 × 384</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Tracking</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ByteTrack</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ML runtime</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PyTorch FP16</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T4 optimization</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TensorRT FP16</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Synthetic data</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BlenderProc 2.8 and Google Scanned Objects</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Testing</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pytest</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Profiling</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perf_counter_ns and NVIDIA Nsight Systems when available</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Environment</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Locked dependencies; optional Docker image</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CI</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GitHub Actions or equivalent</w:t>
            </w:r>
          </w:p>
        </w:tc>
      </w:tr>
      <w:tr>
        <w:tc>
          <w:tcPr>
            <w:tcW w:type="dxa" w:w="2700"/>
            <w:tcMar>
              <w:top w:w="80" w:type="dxa"/>
              <w:start w:w="120" w:type="dxa"/>
              <w:bottom w:w="80" w:type="dxa"/>
              <w:end w:w="120" w:type="dxa"/>
            </w:tcMar>
            <w:vAlign w:val="center"/>
          </w:tcPr>
          <w:p>
            <w:pPr>
              <w:spacing w:after="0" w:line="269" w:lineRule="auto"/>
            </w:pPr>
            <w:r>
              <w:rPr>
                <w:rFonts w:ascii="Calibri" w:hAnsi="Calibri"/>
                <w:color w:val="111111"/>
                <w:sz w:val="18"/>
              </w:rPr>
              <w:t>Repository license</w:t>
            </w:r>
          </w:p>
        </w:tc>
        <w:tc>
          <w:tcPr>
            <w:tcW w:type="dxa" w:w="6660"/>
            <w:tcMar>
              <w:top w:w="80" w:type="dxa"/>
              <w:start w:w="120" w:type="dxa"/>
              <w:bottom w:w="80" w:type="dxa"/>
              <w:end w:w="120" w:type="dxa"/>
            </w:tcMar>
            <w:vAlign w:val="center"/>
          </w:tcPr>
          <w:p>
            <w:pPr>
              <w:spacing w:after="0" w:line="269" w:lineRule="auto"/>
            </w:pPr>
            <w:r>
              <w:rPr>
                <w:rFonts w:ascii="Calibri" w:hAnsi="Calibri"/>
                <w:color w:val="111111"/>
                <w:sz w:val="18"/>
              </w:rPr>
              <w:t>AGPL-3.0-compatible when distributing Ultralytics-based code</w:t>
            </w:r>
          </w:p>
        </w:tc>
      </w:tr>
    </w:tbl>
    <w:p>
      <w:pPr>
        <w:spacing w:after="40"/>
      </w:pPr>
    </w:p>
    <w:p>
      <w:r>
        <w:t>Dependency versions should be pinned only after a compatibility smoke test on the actual development and T4 environments. C++ should be introduced only if profiling proves that a geometry hot loop cannot meet its latency budget in optimized NumPy/Open3D code.</w:t>
      </w:r>
    </w:p>
    <w:p>
      <w:pPr>
        <w:pStyle w:val="Heading1"/>
        <w:keepNext/>
      </w:pPr>
      <w:r>
        <w:t>4. Frozen integration contracts</w:t>
      </w:r>
    </w:p>
    <w:p>
      <w:r>
        <w:t>These contracts must be approved before independent agentic coding begins. Arrays, coordinate systems, units and timestamps must be validated at module boundaries.</w:t>
      </w:r>
    </w:p>
    <w:p>
      <w:pPr>
        <w:pStyle w:val="Heading2"/>
        <w:keepNext/>
      </w:pPr>
      <w:r>
        <w:t>4.1 FramePacket</w:t>
      </w:r>
    </w:p>
    <w:p>
      <w:pPr>
        <w:spacing w:after="80" w:line="300" w:lineRule="auto"/>
        <w:ind w:left="540" w:hanging="270"/>
      </w:pPr>
      <w:r>
        <w:rPr>
          <w:rFonts w:ascii="Calibri" w:hAnsi="Calibri"/>
          <w:color w:val="2E74B5"/>
          <w:sz w:val="20"/>
        </w:rPr>
        <w:t xml:space="preserve">•  </w:t>
      </w:r>
      <w:r>
        <w:t>frame_id and timestamp_ns</w:t>
      </w:r>
    </w:p>
    <w:p>
      <w:pPr>
        <w:spacing w:after="80" w:line="300" w:lineRule="auto"/>
        <w:ind w:left="540" w:hanging="270"/>
      </w:pPr>
      <w:r>
        <w:rPr>
          <w:rFonts w:ascii="Calibri" w:hAnsi="Calibri"/>
          <w:color w:val="2E74B5"/>
          <w:sz w:val="20"/>
        </w:rPr>
        <w:t xml:space="preserve">•  </w:t>
      </w:r>
      <w:r>
        <w:t>RGB image</w:t>
      </w:r>
    </w:p>
    <w:p>
      <w:pPr>
        <w:spacing w:after="80" w:line="300" w:lineRule="auto"/>
        <w:ind w:left="540" w:hanging="270"/>
      </w:pPr>
      <w:r>
        <w:rPr>
          <w:rFonts w:ascii="Calibri" w:hAnsi="Calibri"/>
          <w:color w:val="2E74B5"/>
          <w:sz w:val="20"/>
        </w:rPr>
        <w:t xml:space="preserve">•  </w:t>
      </w:r>
      <w:r>
        <w:t>metric depth in metres; zero or NaN means unknown</w:t>
      </w:r>
    </w:p>
    <w:p>
      <w:pPr>
        <w:spacing w:after="80" w:line="300" w:lineRule="auto"/>
        <w:ind w:left="540" w:hanging="270"/>
      </w:pPr>
      <w:r>
        <w:rPr>
          <w:rFonts w:ascii="Calibri" w:hAnsi="Calibri"/>
          <w:color w:val="2E74B5"/>
          <w:sz w:val="20"/>
        </w:rPr>
        <w:t xml:space="preserve">•  </w:t>
      </w:r>
      <w:r>
        <w:t>valid-depth mask</w:t>
      </w:r>
    </w:p>
    <w:p>
      <w:pPr>
        <w:spacing w:after="80" w:line="300" w:lineRule="auto"/>
        <w:ind w:left="540" w:hanging="270"/>
      </w:pPr>
      <w:r>
        <w:rPr>
          <w:rFonts w:ascii="Calibri" w:hAnsi="Calibri"/>
          <w:color w:val="2E74B5"/>
          <w:sz w:val="20"/>
        </w:rPr>
        <w:t xml:space="preserve">•  </w:t>
      </w:r>
      <w:r>
        <w:t>3 × 3 camera intrinsics</w:t>
      </w:r>
    </w:p>
    <w:p>
      <w:pPr>
        <w:spacing w:after="80" w:line="300" w:lineRule="auto"/>
        <w:ind w:left="540" w:hanging="270"/>
      </w:pPr>
      <w:r>
        <w:rPr>
          <w:rFonts w:ascii="Calibri" w:hAnsi="Calibri"/>
          <w:color w:val="2E74B5"/>
          <w:sz w:val="20"/>
        </w:rPr>
        <w:t xml:space="preserve">•  </w:t>
      </w:r>
      <w:r>
        <w:t>camera-to-shelf transform</w:t>
      </w:r>
    </w:p>
    <w:p>
      <w:pPr>
        <w:spacing w:after="80" w:line="300" w:lineRule="auto"/>
        <w:ind w:left="540" w:hanging="270"/>
      </w:pPr>
      <w:r>
        <w:rPr>
          <w:rFonts w:ascii="Calibri" w:hAnsi="Calibri"/>
          <w:color w:val="2E74B5"/>
          <w:sz w:val="20"/>
        </w:rPr>
        <w:t xml:space="preserve">•  </w:t>
      </w:r>
      <w:r>
        <w:t>source type: synthetic_rgbd, public_rgbd or midas_aligned</w:t>
      </w:r>
    </w:p>
    <w:p>
      <w:pPr>
        <w:pStyle w:val="Heading2"/>
        <w:keepNext/>
      </w:pPr>
      <w:r>
        <w:t>4.2 BaselineArtifact</w:t>
      </w:r>
    </w:p>
    <w:p>
      <w:pPr>
        <w:spacing w:after="80" w:line="300" w:lineRule="auto"/>
        <w:ind w:left="540" w:hanging="270"/>
      </w:pPr>
      <w:r>
        <w:rPr>
          <w:rFonts w:ascii="Calibri" w:hAnsi="Calibri"/>
          <w:color w:val="2E74B5"/>
          <w:sz w:val="20"/>
        </w:rPr>
        <w:t xml:space="preserve">•  </w:t>
      </w:r>
      <w:r>
        <w:t>shelf ROI and 3D bounds</w:t>
      </w:r>
    </w:p>
    <w:p>
      <w:pPr>
        <w:spacing w:after="80" w:line="300" w:lineRule="auto"/>
        <w:ind w:left="540" w:hanging="270"/>
      </w:pPr>
      <w:r>
        <w:rPr>
          <w:rFonts w:ascii="Calibri" w:hAnsi="Calibri"/>
          <w:color w:val="2E74B5"/>
          <w:sz w:val="20"/>
        </w:rPr>
        <w:t xml:space="preserve">•  </w:t>
      </w:r>
      <w:r>
        <w:t>median baseline depth and valid mask</w:t>
      </w:r>
    </w:p>
    <w:p>
      <w:pPr>
        <w:spacing w:after="80" w:line="300" w:lineRule="auto"/>
        <w:ind w:left="540" w:hanging="270"/>
      </w:pPr>
      <w:r>
        <w:rPr>
          <w:rFonts w:ascii="Calibri" w:hAnsi="Calibri"/>
          <w:color w:val="2E74B5"/>
          <w:sz w:val="20"/>
        </w:rPr>
        <w:t xml:space="preserve">•  </w:t>
      </w:r>
      <w:r>
        <w:t>fixed shelf geometry mask</w:t>
      </w:r>
    </w:p>
    <w:p>
      <w:pPr>
        <w:spacing w:after="80" w:line="300" w:lineRule="auto"/>
        <w:ind w:left="540" w:hanging="270"/>
      </w:pPr>
      <w:r>
        <w:rPr>
          <w:rFonts w:ascii="Calibri" w:hAnsi="Calibri"/>
          <w:color w:val="2E74B5"/>
          <w:sz w:val="20"/>
        </w:rPr>
        <w:t xml:space="preserve">•  </w:t>
      </w:r>
      <w:r>
        <w:t>portable connected components</w:t>
      </w:r>
    </w:p>
    <w:p>
      <w:pPr>
        <w:spacing w:after="80" w:line="300" w:lineRule="auto"/>
        <w:ind w:left="540" w:hanging="270"/>
      </w:pPr>
      <w:r>
        <w:rPr>
          <w:rFonts w:ascii="Calibri" w:hAnsi="Calibri"/>
          <w:color w:val="2E74B5"/>
          <w:sz w:val="20"/>
        </w:rPr>
        <w:t xml:space="preserve">•  </w:t>
      </w:r>
      <w:r>
        <w:t>one-centimetre occupancy grid</w:t>
      </w:r>
    </w:p>
    <w:p>
      <w:pPr>
        <w:spacing w:after="80" w:line="300" w:lineRule="auto"/>
        <w:ind w:left="540" w:hanging="270"/>
      </w:pPr>
      <w:r>
        <w:rPr>
          <w:rFonts w:ascii="Calibri" w:hAnsi="Calibri"/>
          <w:color w:val="2E74B5"/>
          <w:sz w:val="20"/>
        </w:rPr>
        <w:t xml:space="preserve">•  </w:t>
      </w:r>
      <w:r>
        <w:t>per-pixel depth-noise estimate</w:t>
      </w:r>
    </w:p>
    <w:p>
      <w:pPr>
        <w:spacing w:after="80" w:line="300" w:lineRule="auto"/>
        <w:ind w:left="540" w:hanging="270"/>
      </w:pPr>
      <w:r>
        <w:rPr>
          <w:rFonts w:ascii="Calibri" w:hAnsi="Calibri"/>
          <w:color w:val="2E74B5"/>
          <w:sz w:val="20"/>
        </w:rPr>
        <w:t xml:space="preserve">•  </w:t>
      </w:r>
      <w:r>
        <w:t>calibration checksum, schema version and approximate-metric flag</w:t>
      </w:r>
    </w:p>
    <w:p>
      <w:pPr>
        <w:pStyle w:val="Heading2"/>
        <w:keepNext/>
      </w:pPr>
      <w:r>
        <w:t>4.3 VolumeChangeEvent</w:t>
      </w:r>
    </w:p>
    <w:p>
      <w:pPr>
        <w:spacing w:after="80" w:line="300" w:lineRule="auto"/>
        <w:ind w:left="540" w:hanging="270"/>
      </w:pPr>
      <w:r>
        <w:rPr>
          <w:rFonts w:ascii="Calibri" w:hAnsi="Calibri"/>
          <w:color w:val="2E74B5"/>
          <w:sz w:val="20"/>
        </w:rPr>
        <w:t xml:space="preserve">•  </w:t>
      </w:r>
      <w:r>
        <w:t>REMOVAL, ADDITION or UNKNOWN</w:t>
      </w:r>
    </w:p>
    <w:p>
      <w:pPr>
        <w:spacing w:after="80" w:line="300" w:lineRule="auto"/>
        <w:ind w:left="540" w:hanging="270"/>
      </w:pPr>
      <w:r>
        <w:rPr>
          <w:rFonts w:ascii="Calibri" w:hAnsi="Calibri"/>
          <w:color w:val="2E74B5"/>
          <w:sz w:val="20"/>
        </w:rPr>
        <w:t xml:space="preserve">•  </w:t>
      </w:r>
      <w:r>
        <w:t>first-seen and confirmation timestamps</w:t>
      </w:r>
    </w:p>
    <w:p>
      <w:pPr>
        <w:spacing w:after="80" w:line="300" w:lineRule="auto"/>
        <w:ind w:left="540" w:hanging="270"/>
      </w:pPr>
      <w:r>
        <w:rPr>
          <w:rFonts w:ascii="Calibri" w:hAnsi="Calibri"/>
          <w:color w:val="2E74B5"/>
          <w:sz w:val="20"/>
        </w:rPr>
        <w:t xml:space="preserve">•  </w:t>
      </w:r>
      <w:r>
        <w:t>missing or added volume in cubic metres</w:t>
      </w:r>
    </w:p>
    <w:p>
      <w:pPr>
        <w:spacing w:after="80" w:line="300" w:lineRule="auto"/>
        <w:ind w:left="540" w:hanging="270"/>
      </w:pPr>
      <w:r>
        <w:rPr>
          <w:rFonts w:ascii="Calibri" w:hAnsi="Calibri"/>
          <w:color w:val="2E74B5"/>
          <w:sz w:val="20"/>
        </w:rPr>
        <w:t xml:space="preserve">•  </w:t>
      </w:r>
      <w:r>
        <w:t>3D component bounds and centroid</w:t>
      </w:r>
    </w:p>
    <w:p>
      <w:pPr>
        <w:spacing w:after="80" w:line="300" w:lineRule="auto"/>
        <w:ind w:left="540" w:hanging="270"/>
      </w:pPr>
      <w:r>
        <w:rPr>
          <w:rFonts w:ascii="Calibri" w:hAnsi="Calibri"/>
          <w:color w:val="2E74B5"/>
          <w:sz w:val="20"/>
        </w:rPr>
        <w:t xml:space="preserve">•  </w:t>
      </w:r>
      <w:r>
        <w:t>visible shelf fraction and confidence</w:t>
      </w:r>
    </w:p>
    <w:p>
      <w:pPr>
        <w:spacing w:after="80" w:line="300" w:lineRule="auto"/>
        <w:ind w:left="540" w:hanging="270"/>
      </w:pPr>
      <w:r>
        <w:rPr>
          <w:rFonts w:ascii="Calibri" w:hAnsi="Calibri"/>
          <w:color w:val="2E74B5"/>
          <w:sz w:val="20"/>
        </w:rPr>
        <w:t xml:space="preserve">•  </w:t>
      </w:r>
      <w:r>
        <w:t>rejection reason and evidence frame IDs</w:t>
      </w:r>
    </w:p>
    <w:p>
      <w:pPr>
        <w:pStyle w:val="Heading2"/>
        <w:keepNext/>
      </w:pPr>
      <w:r>
        <w:t>4.4 PersonTrack</w:t>
      </w:r>
    </w:p>
    <w:p>
      <w:pPr>
        <w:spacing w:after="80" w:line="300" w:lineRule="auto"/>
        <w:ind w:left="540" w:hanging="270"/>
      </w:pPr>
      <w:r>
        <w:rPr>
          <w:rFonts w:ascii="Calibri" w:hAnsi="Calibri"/>
          <w:color w:val="2E74B5"/>
          <w:sz w:val="20"/>
        </w:rPr>
        <w:t xml:space="preserve">•  </w:t>
      </w:r>
      <w:r>
        <w:t>track ID, timestamp and bounding box</w:t>
      </w:r>
    </w:p>
    <w:p>
      <w:pPr>
        <w:spacing w:after="80" w:line="300" w:lineRule="auto"/>
        <w:ind w:left="540" w:hanging="270"/>
      </w:pPr>
      <w:r>
        <w:rPr>
          <w:rFonts w:ascii="Calibri" w:hAnsi="Calibri"/>
          <w:color w:val="2E74B5"/>
          <w:sz w:val="20"/>
        </w:rPr>
        <w:t xml:space="preserve">•  </w:t>
      </w:r>
      <w:r>
        <w:t>pose keypoints and estimated 3D body position</w:t>
      </w:r>
    </w:p>
    <w:p>
      <w:pPr>
        <w:spacing w:after="80" w:line="300" w:lineRule="auto"/>
        <w:ind w:left="540" w:hanging="270"/>
      </w:pPr>
      <w:r>
        <w:rPr>
          <w:rFonts w:ascii="Calibri" w:hAnsi="Calibri"/>
          <w:color w:val="2E74B5"/>
          <w:sz w:val="20"/>
        </w:rPr>
        <w:t xml:space="preserve">•  </w:t>
      </w:r>
      <w:r>
        <w:t>near-shelf and wrist-in-shelf states</w:t>
      </w:r>
    </w:p>
    <w:p>
      <w:pPr>
        <w:spacing w:after="80" w:line="300" w:lineRule="auto"/>
        <w:ind w:left="540" w:hanging="270"/>
      </w:pPr>
      <w:r>
        <w:rPr>
          <w:rFonts w:ascii="Calibri" w:hAnsi="Calibri"/>
          <w:color w:val="2E74B5"/>
          <w:sz w:val="20"/>
        </w:rPr>
        <w:t xml:space="preserve">•  </w:t>
      </w:r>
      <w:r>
        <w:t>explicit authorized state</w:t>
      </w:r>
    </w:p>
    <w:p>
      <w:pPr>
        <w:spacing w:after="80" w:line="300" w:lineRule="auto"/>
        <w:ind w:left="540" w:hanging="270"/>
      </w:pPr>
      <w:r>
        <w:rPr>
          <w:rFonts w:ascii="Calibri" w:hAnsi="Calibri"/>
          <w:color w:val="2E74B5"/>
          <w:sz w:val="20"/>
        </w:rPr>
        <w:t xml:space="preserve">•  </w:t>
      </w:r>
      <w:r>
        <w:t>last-near timestamp</w:t>
      </w:r>
    </w:p>
    <w:p>
      <w:pPr>
        <w:pStyle w:val="Heading2"/>
        <w:keepNext/>
      </w:pPr>
      <w:r>
        <w:t>4.5 AlertEvent</w:t>
      </w:r>
    </w:p>
    <w:p>
      <w:pPr>
        <w:spacing w:after="80" w:line="300" w:lineRule="auto"/>
        <w:ind w:left="540" w:hanging="270"/>
      </w:pPr>
      <w:r>
        <w:rPr>
          <w:rFonts w:ascii="Calibri" w:hAnsi="Calibri"/>
          <w:color w:val="2E74B5"/>
          <w:sz w:val="20"/>
        </w:rPr>
        <w:t xml:space="preserve">•  </w:t>
      </w:r>
      <w:r>
        <w:t>associated shelf, volume event and person track IDs</w:t>
      </w:r>
    </w:p>
    <w:p>
      <w:pPr>
        <w:spacing w:after="80" w:line="300" w:lineRule="auto"/>
        <w:ind w:left="540" w:hanging="270"/>
      </w:pPr>
      <w:r>
        <w:rPr>
          <w:rFonts w:ascii="Calibri" w:hAnsi="Calibri"/>
          <w:color w:val="2E74B5"/>
          <w:sz w:val="20"/>
        </w:rPr>
        <w:t xml:space="preserve">•  </w:t>
      </w:r>
      <w:r>
        <w:t>rule version and timestamps</w:t>
      </w:r>
    </w:p>
    <w:p>
      <w:pPr>
        <w:spacing w:after="80" w:line="300" w:lineRule="auto"/>
        <w:ind w:left="540" w:hanging="270"/>
      </w:pPr>
      <w:r>
        <w:rPr>
          <w:rFonts w:ascii="Calibri" w:hAnsi="Calibri"/>
          <w:color w:val="2E74B5"/>
          <w:sz w:val="20"/>
        </w:rPr>
        <w:t xml:space="preserve">•  </w:t>
      </w:r>
      <w:r>
        <w:t>volume and confidence</w:t>
      </w:r>
    </w:p>
    <w:p>
      <w:pPr>
        <w:spacing w:after="80" w:line="300" w:lineRule="auto"/>
        <w:ind w:left="540" w:hanging="270"/>
      </w:pPr>
      <w:r>
        <w:rPr>
          <w:rFonts w:ascii="Calibri" w:hAnsi="Calibri"/>
          <w:color w:val="2E74B5"/>
          <w:sz w:val="20"/>
        </w:rPr>
        <w:t xml:space="preserve">•  </w:t>
      </w:r>
      <w:r>
        <w:t>human-readable reason</w:t>
      </w:r>
    </w:p>
    <w:p>
      <w:pPr>
        <w:spacing w:after="80" w:line="300" w:lineRule="auto"/>
        <w:ind w:left="540" w:hanging="270"/>
      </w:pPr>
      <w:r>
        <w:rPr>
          <w:rFonts w:ascii="Calibri" w:hAnsi="Calibri"/>
          <w:color w:val="2E74B5"/>
          <w:sz w:val="20"/>
        </w:rPr>
        <w:t xml:space="preserve">•  </w:t>
      </w:r>
      <w:r>
        <w:t>evidence frame references</w:t>
      </w:r>
    </w:p>
    <w:p>
      <w:pPr>
        <w:pStyle w:val="Heading2"/>
        <w:keepNext/>
      </w:pPr>
      <w:r>
        <w:t>4.6 Scenario storage format</w:t>
      </w:r>
    </w:p>
    <w:p>
      <w:pPr>
        <w:spacing w:after="80" w:line="300" w:lineRule="auto"/>
        <w:ind w:left="540" w:hanging="270"/>
      </w:pPr>
      <w:r>
        <w:rPr>
          <w:rFonts w:ascii="Calibri" w:hAnsi="Calibri"/>
          <w:color w:val="2E74B5"/>
          <w:sz w:val="20"/>
        </w:rPr>
        <w:t xml:space="preserve">•  </w:t>
      </w:r>
      <w:r>
        <w:t>RGB: lossless PNG</w:t>
      </w:r>
    </w:p>
    <w:p>
      <w:pPr>
        <w:spacing w:after="80" w:line="300" w:lineRule="auto"/>
        <w:ind w:left="540" w:hanging="270"/>
      </w:pPr>
      <w:r>
        <w:rPr>
          <w:rFonts w:ascii="Calibri" w:hAnsi="Calibri"/>
          <w:color w:val="2E74B5"/>
          <w:sz w:val="20"/>
        </w:rPr>
        <w:t xml:space="preserve">•  </w:t>
      </w:r>
      <w:r>
        <w:t>Depth: 16-bit PNG in millimetres; zero is invalid</w:t>
      </w:r>
    </w:p>
    <w:p>
      <w:pPr>
        <w:spacing w:after="80" w:line="300" w:lineRule="auto"/>
        <w:ind w:left="540" w:hanging="270"/>
      </w:pPr>
      <w:r>
        <w:rPr>
          <w:rFonts w:ascii="Calibri" w:hAnsi="Calibri"/>
          <w:color w:val="2E74B5"/>
          <w:sz w:val="20"/>
        </w:rPr>
        <w:t xml:space="preserve">•  </w:t>
      </w:r>
      <w:r>
        <w:t>Masks: lossless PNG</w:t>
      </w:r>
    </w:p>
    <w:p>
      <w:pPr>
        <w:spacing w:after="80" w:line="300" w:lineRule="auto"/>
        <w:ind w:left="540" w:hanging="270"/>
      </w:pPr>
      <w:r>
        <w:rPr>
          <w:rFonts w:ascii="Calibri" w:hAnsi="Calibri"/>
          <w:color w:val="2E74B5"/>
          <w:sz w:val="20"/>
        </w:rPr>
        <w:t xml:space="preserve">•  </w:t>
      </w:r>
      <w:r>
        <w:t>Intrinsics, shelf bounds, timestamps, ground truth and tracklets: scenario.json</w:t>
      </w:r>
    </w:p>
    <w:p>
      <w:pPr>
        <w:spacing w:after="80" w:line="300" w:lineRule="auto"/>
        <w:ind w:left="540" w:hanging="270"/>
      </w:pPr>
      <w:r>
        <w:rPr>
          <w:rFonts w:ascii="Calibri" w:hAnsi="Calibri"/>
          <w:color w:val="2E74B5"/>
          <w:sz w:val="20"/>
        </w:rPr>
        <w:t xml:space="preserve">•  </w:t>
      </w:r>
      <w:r>
        <w:t>Baseline: compressed NPZ plus metadata JSON</w:t>
      </w:r>
    </w:p>
    <w:p>
      <w:pPr>
        <w:spacing w:after="80" w:line="300" w:lineRule="auto"/>
        <w:ind w:left="540" w:hanging="270"/>
      </w:pPr>
      <w:r>
        <w:rPr>
          <w:rFonts w:ascii="Calibri" w:hAnsi="Calibri"/>
          <w:color w:val="2E74B5"/>
          <w:sz w:val="20"/>
        </w:rPr>
        <w:t xml:space="preserve">•  </w:t>
      </w:r>
      <w:r>
        <w:t>Downloads and generated data: external storage with scripts, checksums and attribution manifests committed to Git</w:t>
      </w:r>
    </w:p>
    <w:p>
      <w:r>
        <w:br w:type="page"/>
      </w:r>
    </w:p>
    <w:p>
      <w:pPr>
        <w:spacing w:before="0" w:after="100"/>
      </w:pPr>
      <w:r>
        <w:rPr>
          <w:rFonts w:ascii="Calibri" w:hAnsi="Calibri"/>
          <w:b/>
          <w:color w:val="A87916"/>
          <w:sz w:val="20"/>
        </w:rPr>
        <w:t>PERSON 1</w:t>
      </w:r>
    </w:p>
    <w:p>
      <w:pPr>
        <w:keepNext/>
        <w:spacing w:before="0" w:after="80"/>
      </w:pPr>
      <w:r>
        <w:rPr>
          <w:rFonts w:ascii="Calibri" w:hAnsi="Calibri"/>
          <w:b/>
          <w:color w:val="203748"/>
          <w:sz w:val="44"/>
        </w:rPr>
        <w:t>Data, Simulation, Calibration and Baseline</w:t>
      </w:r>
    </w:p>
    <w:p>
      <w:pPr>
        <w:spacing w:after="280"/>
      </w:pPr>
      <w:r>
        <w:rPr>
          <w:rFonts w:ascii="Calibri" w:hAnsi="Calibri"/>
          <w:i/>
          <w:color w:val="606A73"/>
          <w:sz w:val="23"/>
        </w:rPr>
        <w:t>Produces every replayable input and the opening-time 3D shelf model.</w:t>
      </w:r>
    </w:p>
    <w:p>
      <w:pPr>
        <w:pStyle w:val="Heading2"/>
        <w:keepNext/>
      </w:pPr>
      <w:r>
        <w:t>Primary objective</w:t>
      </w:r>
    </w:p>
    <w:p>
      <w:r>
        <w:t>Create reliable RGB-D inputs and build the baseline consumed by Persons 2, 3 and 4. Person 1 owns data provenance and must ensure that deterministic tests do not depend on Blender, CUDA or network access.</w:t>
      </w:r>
    </w:p>
    <w:p>
      <w:r>
        <w:rPr>
          <w:b/>
        </w:rPr>
        <w:t xml:space="preserve">Owned modules: </w:t>
      </w:r>
      <w:r>
        <w:t>src/data, src/simulation, src/calibration, src/baseline, and dataset conversion scripts</w:t>
      </w:r>
    </w:p>
    <w:p>
      <w:pPr>
        <w:pStyle w:val="Heading2"/>
        <w:keepNext/>
      </w:pPr>
      <w:r>
        <w:t>Development responsibilities</w:t>
      </w:r>
    </w:p>
    <w:p>
      <w:pPr>
        <w:pStyle w:val="Heading3"/>
        <w:keepNext/>
      </w:pPr>
      <w:r>
        <w:t>RGB-D scenario reader</w:t>
      </w:r>
    </w:p>
    <w:p>
      <w:pPr>
        <w:spacing w:after="80" w:line="300" w:lineRule="auto"/>
        <w:ind w:left="540" w:hanging="270"/>
      </w:pPr>
      <w:r>
        <w:rPr>
          <w:rFonts w:ascii="Calibri" w:hAnsi="Calibri"/>
          <w:color w:val="2E74B5"/>
          <w:sz w:val="20"/>
        </w:rPr>
        <w:t xml:space="preserve">•  </w:t>
      </w:r>
      <w:r>
        <w:t>Read the scenario manifest, RGB PNG, 16-bit depth PNG, valid-depth mask, occlusion mask, camera calibration and ground-truth tracklets.</w:t>
      </w:r>
    </w:p>
    <w:p>
      <w:pPr>
        <w:spacing w:after="80" w:line="300" w:lineRule="auto"/>
        <w:ind w:left="540" w:hanging="270"/>
      </w:pPr>
      <w:r>
        <w:rPr>
          <w:rFonts w:ascii="Calibri" w:hAnsi="Calibri"/>
          <w:color w:val="2E74B5"/>
          <w:sz w:val="20"/>
        </w:rPr>
        <w:t xml:space="preserve">•  </w:t>
      </w:r>
      <w:r>
        <w:t>Convert millimetres on disk to metres in memory.</w:t>
      </w:r>
    </w:p>
    <w:p>
      <w:pPr>
        <w:spacing w:after="80" w:line="300" w:lineRule="auto"/>
        <w:ind w:left="540" w:hanging="270"/>
      </w:pPr>
      <w:r>
        <w:rPr>
          <w:rFonts w:ascii="Calibri" w:hAnsi="Calibri"/>
          <w:color w:val="2E74B5"/>
          <w:sz w:val="20"/>
        </w:rPr>
        <w:t xml:space="preserve">•  </w:t>
      </w:r>
      <w:r>
        <w:t>Treat invalid depth as unknown rather than free space.</w:t>
      </w:r>
    </w:p>
    <w:p>
      <w:pPr>
        <w:spacing w:after="80" w:line="300" w:lineRule="auto"/>
        <w:ind w:left="540" w:hanging="270"/>
      </w:pPr>
      <w:r>
        <w:rPr>
          <w:rFonts w:ascii="Calibri" w:hAnsi="Calibri"/>
          <w:color w:val="2E74B5"/>
          <w:sz w:val="20"/>
        </w:rPr>
        <w:t xml:space="preserve">•  </w:t>
      </w:r>
      <w:r>
        <w:t>Validate schema version, dimensions, monotonic timestamps and path existence.</w:t>
      </w:r>
    </w:p>
    <w:p>
      <w:pPr>
        <w:pStyle w:val="Heading3"/>
        <w:keepNext/>
      </w:pPr>
      <w:r>
        <w:t>Deterministic scenario generation</w:t>
      </w:r>
    </w:p>
    <w:p>
      <w:pPr>
        <w:spacing w:after="80" w:line="300" w:lineRule="auto"/>
        <w:ind w:left="540" w:hanging="270"/>
      </w:pPr>
      <w:r>
        <w:rPr>
          <w:rFonts w:ascii="Calibri" w:hAnsi="Calibri"/>
          <w:color w:val="2E74B5"/>
          <w:sz w:val="20"/>
        </w:rPr>
        <w:t xml:space="preserve">•  </w:t>
      </w:r>
      <w:r>
        <w:t>Generate no-change, removal, addition, person-only occlusion, post-removal occlusion, authorized restocking, lighting variation, invalid-depth and camera-drift cases.</w:t>
      </w:r>
    </w:p>
    <w:p>
      <w:pPr>
        <w:spacing w:after="80" w:line="300" w:lineRule="auto"/>
        <w:ind w:left="540" w:hanging="270"/>
      </w:pPr>
      <w:r>
        <w:rPr>
          <w:rFonts w:ascii="Calibri" w:hAnsi="Calibri"/>
          <w:color w:val="2E74B5"/>
          <w:sz w:val="20"/>
        </w:rPr>
        <w:t xml:space="preserve">•  </w:t>
      </w:r>
      <w:r>
        <w:t>Record random seed, exact removal timestamp, object mask, exact volume, category, shape family and expected alert result.</w:t>
      </w:r>
    </w:p>
    <w:p>
      <w:pPr>
        <w:spacing w:after="80" w:line="300" w:lineRule="auto"/>
        <w:ind w:left="540" w:hanging="270"/>
      </w:pPr>
      <w:r>
        <w:rPr>
          <w:rFonts w:ascii="Calibri" w:hAnsi="Calibri"/>
          <w:color w:val="2E74B5"/>
          <w:sz w:val="20"/>
        </w:rPr>
        <w:t xml:space="preserve">•  </w:t>
      </w:r>
      <w:r>
        <w:t>Use procedural envelopes, trays, cylinders, irregular shoes and handled or hanging objects for the core golden pack.</w:t>
      </w:r>
    </w:p>
    <w:p>
      <w:pPr>
        <w:spacing w:after="80" w:line="300" w:lineRule="auto"/>
        <w:ind w:left="540" w:hanging="270"/>
      </w:pPr>
      <w:r>
        <w:rPr>
          <w:rFonts w:ascii="Calibri" w:hAnsi="Calibri"/>
          <w:color w:val="2E74B5"/>
          <w:sz w:val="20"/>
        </w:rPr>
        <w:t xml:space="preserve">•  </w:t>
      </w:r>
      <w:r>
        <w:t>Use BlenderProc and Google Scanned Objects as extended-data adapters rather than mandatory unit-test dependencies.</w:t>
      </w:r>
    </w:p>
    <w:p>
      <w:pPr>
        <w:pStyle w:val="Heading3"/>
        <w:keepNext/>
      </w:pPr>
      <w:r>
        <w:t>OCID conversion</w:t>
      </w:r>
    </w:p>
    <w:p>
      <w:pPr>
        <w:spacing w:after="80" w:line="300" w:lineRule="auto"/>
        <w:ind w:left="540" w:hanging="270"/>
      </w:pPr>
      <w:r>
        <w:rPr>
          <w:rFonts w:ascii="Calibri" w:hAnsi="Calibri"/>
          <w:color w:val="2E74B5"/>
          <w:sz w:val="20"/>
        </w:rPr>
        <w:t xml:space="preserve">•  </w:t>
      </w:r>
      <w:r>
        <w:t>Download or locate OCID outside Git and verify checksums.</w:t>
      </w:r>
    </w:p>
    <w:p>
      <w:pPr>
        <w:spacing w:after="80" w:line="300" w:lineRule="auto"/>
        <w:ind w:left="540" w:hanging="270"/>
      </w:pPr>
      <w:r>
        <w:rPr>
          <w:rFonts w:ascii="Calibri" w:hAnsi="Calibri"/>
          <w:color w:val="2E74B5"/>
          <w:sz w:val="20"/>
        </w:rPr>
        <w:t xml:space="preserve">•  </w:t>
      </w:r>
      <w:r>
        <w:t>Convert selected RGB-D frames into the common scenario schema.</w:t>
      </w:r>
    </w:p>
    <w:p>
      <w:pPr>
        <w:spacing w:after="80" w:line="300" w:lineRule="auto"/>
        <w:ind w:left="540" w:hanging="270"/>
      </w:pPr>
      <w:r>
        <w:rPr>
          <w:rFonts w:ascii="Calibri" w:hAnsi="Calibri"/>
          <w:color w:val="2E74B5"/>
          <w:sz w:val="20"/>
        </w:rPr>
        <w:t xml:space="preserve">•  </w:t>
      </w:r>
      <w:r>
        <w:t>Reverse suitable consecutive addition states to represent removals.</w:t>
      </w:r>
    </w:p>
    <w:p>
      <w:pPr>
        <w:spacing w:after="80" w:line="300" w:lineRule="auto"/>
        <w:ind w:left="540" w:hanging="270"/>
      </w:pPr>
      <w:r>
        <w:rPr>
          <w:rFonts w:ascii="Calibri" w:hAnsi="Calibri"/>
          <w:color w:val="2E74B5"/>
          <w:sz w:val="20"/>
        </w:rPr>
        <w:t xml:space="preserve">•  </w:t>
      </w:r>
      <w:r>
        <w:t>Preserve original scene, frame and license provenance.</w:t>
      </w:r>
    </w:p>
    <w:p>
      <w:pPr>
        <w:pStyle w:val="Heading3"/>
        <w:keepNext/>
      </w:pPr>
      <w:r>
        <w:t>Baseline calibration</w:t>
      </w:r>
    </w:p>
    <w:p>
      <w:pPr>
        <w:spacing w:after="80" w:line="300" w:lineRule="auto"/>
        <w:ind w:left="540" w:hanging="270"/>
      </w:pPr>
      <w:r>
        <w:rPr>
          <w:rFonts w:ascii="Calibri" w:hAnsi="Calibri"/>
          <w:color w:val="2E74B5"/>
          <w:sz w:val="20"/>
        </w:rPr>
        <w:t xml:space="preserve">•  </w:t>
      </w:r>
      <w:r>
        <w:t>Fuse 30 unobstructed opening frames with temporal median depth.</w:t>
      </w:r>
    </w:p>
    <w:p>
      <w:pPr>
        <w:spacing w:after="80" w:line="300" w:lineRule="auto"/>
        <w:ind w:left="540" w:hanging="270"/>
      </w:pPr>
      <w:r>
        <w:rPr>
          <w:rFonts w:ascii="Calibri" w:hAnsi="Calibri"/>
          <w:color w:val="2E74B5"/>
          <w:sz w:val="20"/>
        </w:rPr>
        <w:t xml:space="preserve">•  </w:t>
      </w:r>
      <w:r>
        <w:t>Estimate per-pixel depth noise.</w:t>
      </w:r>
    </w:p>
    <w:p>
      <w:pPr>
        <w:spacing w:after="80" w:line="300" w:lineRule="auto"/>
        <w:ind w:left="540" w:hanging="270"/>
      </w:pPr>
      <w:r>
        <w:rPr>
          <w:rFonts w:ascii="Calibri" w:hAnsi="Calibri"/>
          <w:color w:val="2E74B5"/>
          <w:sz w:val="20"/>
        </w:rPr>
        <w:t xml:space="preserve">•  </w:t>
      </w:r>
      <w:r>
        <w:t>Extract shelf planes and other persistent large structures as fixed geometry.</w:t>
      </w:r>
    </w:p>
    <w:p>
      <w:pPr>
        <w:spacing w:after="80" w:line="300" w:lineRule="auto"/>
        <w:ind w:left="540" w:hanging="270"/>
      </w:pPr>
      <w:r>
        <w:rPr>
          <w:rFonts w:ascii="Calibri" w:hAnsi="Calibri"/>
          <w:color w:val="2E74B5"/>
          <w:sz w:val="20"/>
        </w:rPr>
        <w:t xml:space="preserve">•  </w:t>
      </w:r>
      <w:r>
        <w:t>Tag remaining connected components below 0.5 m³ as portable.</w:t>
      </w:r>
    </w:p>
    <w:p>
      <w:pPr>
        <w:spacing w:after="80" w:line="300" w:lineRule="auto"/>
        <w:ind w:left="540" w:hanging="270"/>
      </w:pPr>
      <w:r>
        <w:rPr>
          <w:rFonts w:ascii="Calibri" w:hAnsi="Calibri"/>
          <w:color w:val="2E74B5"/>
          <w:sz w:val="20"/>
        </w:rPr>
        <w:t xml:space="preserve">•  </w:t>
      </w:r>
      <w:r>
        <w:t>Build a one-centimetre occupancy grid.</w:t>
      </w:r>
    </w:p>
    <w:p>
      <w:pPr>
        <w:spacing w:after="80" w:line="300" w:lineRule="auto"/>
        <w:ind w:left="540" w:hanging="270"/>
      </w:pPr>
      <w:r>
        <w:rPr>
          <w:rFonts w:ascii="Calibri" w:hAnsi="Calibri"/>
          <w:color w:val="2E74B5"/>
          <w:sz w:val="20"/>
        </w:rPr>
        <w:t xml:space="preserve">•  </w:t>
      </w:r>
      <w:r>
        <w:t>Serialize the artifact with a calibration checksum and schema version.</w:t>
      </w:r>
    </w:p>
    <w:p>
      <w:pPr>
        <w:pStyle w:val="Heading3"/>
        <w:keepNext/>
      </w:pPr>
      <w:r>
        <w:t>MiDaS fallback adapter</w:t>
      </w:r>
    </w:p>
    <w:p>
      <w:pPr>
        <w:spacing w:after="80" w:line="300" w:lineRule="auto"/>
        <w:ind w:left="540" w:hanging="270"/>
      </w:pPr>
      <w:r>
        <w:rPr>
          <w:rFonts w:ascii="Calibri" w:hAnsi="Calibri"/>
          <w:color w:val="2E74B5"/>
          <w:sz w:val="20"/>
        </w:rPr>
        <w:t xml:space="preserve">•  </w:t>
      </w:r>
      <w:r>
        <w:t>Fit relative MiDaS depth to known front and back shelf-depth anchors.</w:t>
      </w:r>
    </w:p>
    <w:p>
      <w:pPr>
        <w:spacing w:after="80" w:line="300" w:lineRule="auto"/>
        <w:ind w:left="540" w:hanging="270"/>
      </w:pPr>
      <w:r>
        <w:rPr>
          <w:rFonts w:ascii="Calibri" w:hAnsi="Calibri"/>
          <w:color w:val="2E74B5"/>
          <w:sz w:val="20"/>
        </w:rPr>
        <w:t xml:space="preserve">•  </w:t>
      </w:r>
      <w:r>
        <w:t>Reject alignment when anchors are missing or inconsistent.</w:t>
      </w:r>
    </w:p>
    <w:p>
      <w:pPr>
        <w:spacing w:after="80" w:line="300" w:lineRule="auto"/>
        <w:ind w:left="540" w:hanging="270"/>
      </w:pPr>
      <w:r>
        <w:rPr>
          <w:rFonts w:ascii="Calibri" w:hAnsi="Calibri"/>
          <w:color w:val="2E74B5"/>
          <w:sz w:val="20"/>
        </w:rPr>
        <w:t xml:space="preserve">•  </w:t>
      </w:r>
      <w:r>
        <w:t>Mark successful output as approximate_metric.</w:t>
      </w:r>
    </w:p>
    <w:p>
      <w:pPr>
        <w:spacing w:after="80" w:line="300" w:lineRule="auto"/>
        <w:ind w:left="540" w:hanging="270"/>
      </w:pPr>
      <w:r>
        <w:rPr>
          <w:rFonts w:ascii="Calibri" w:hAnsi="Calibri"/>
          <w:color w:val="2E74B5"/>
          <w:sz w:val="20"/>
        </w:rPr>
        <w:t xml:space="preserve">•  </w:t>
      </w:r>
      <w:r>
        <w:t>Exclude MiDaS from primary metric-volume results unless anchor calibration succeeds.</w:t>
      </w:r>
    </w:p>
    <w:p>
      <w:pPr>
        <w:pStyle w:val="Heading2"/>
        <w:keepNext/>
      </w:pPr>
      <w:r>
        <w:t>Completion criteria</w:t>
      </w:r>
    </w:p>
    <w:p>
      <w:pPr>
        <w:spacing w:after="80" w:line="300" w:lineRule="auto"/>
        <w:ind w:left="540" w:hanging="270"/>
      </w:pPr>
      <w:r>
        <w:rPr>
          <w:rFonts w:ascii="Calibri" w:hAnsi="Calibri"/>
          <w:color w:val="2E74B5"/>
          <w:sz w:val="20"/>
        </w:rPr>
        <w:t xml:space="preserve">•  </w:t>
      </w:r>
      <w:r>
        <w:t>The same random seed produces byte-identical manifests.</w:t>
      </w:r>
    </w:p>
    <w:p>
      <w:pPr>
        <w:spacing w:after="80" w:line="300" w:lineRule="auto"/>
        <w:ind w:left="540" w:hanging="270"/>
      </w:pPr>
      <w:r>
        <w:rPr>
          <w:rFonts w:ascii="Calibri" w:hAnsi="Calibri"/>
          <w:color w:val="2E74B5"/>
          <w:sz w:val="20"/>
        </w:rPr>
        <w:t xml:space="preserve">•  </w:t>
      </w:r>
      <w:r>
        <w:t>A ten-scenario golden pack loads on Windows and the target T4 environment.</w:t>
      </w:r>
    </w:p>
    <w:p>
      <w:pPr>
        <w:spacing w:after="80" w:line="300" w:lineRule="auto"/>
        <w:ind w:left="540" w:hanging="270"/>
      </w:pPr>
      <w:r>
        <w:rPr>
          <w:rFonts w:ascii="Calibri" w:hAnsi="Calibri"/>
          <w:color w:val="2E74B5"/>
          <w:sz w:val="20"/>
        </w:rPr>
        <w:t xml:space="preserve">•  </w:t>
      </w:r>
      <w:r>
        <w:t>Baseline artifacts reload without recomputation.</w:t>
      </w:r>
    </w:p>
    <w:p>
      <w:pPr>
        <w:spacing w:after="80" w:line="300" w:lineRule="auto"/>
        <w:ind w:left="540" w:hanging="270"/>
      </w:pPr>
      <w:r>
        <w:rPr>
          <w:rFonts w:ascii="Calibri" w:hAnsi="Calibri"/>
          <w:color w:val="2E74B5"/>
          <w:sz w:val="20"/>
        </w:rPr>
        <w:t xml:space="preserve">•  </w:t>
      </w:r>
      <w:r>
        <w:t>Fixed shelf structures are never tagged as portable.</w:t>
      </w:r>
    </w:p>
    <w:p>
      <w:pPr>
        <w:spacing w:after="80" w:line="300" w:lineRule="auto"/>
        <w:ind w:left="540" w:hanging="270"/>
      </w:pPr>
      <w:r>
        <w:rPr>
          <w:rFonts w:ascii="Calibri" w:hAnsi="Calibri"/>
          <w:color w:val="2E74B5"/>
          <w:sz w:val="20"/>
        </w:rPr>
        <w:t xml:space="preserve">•  </w:t>
      </w:r>
      <w:r>
        <w:t>Objects under 0.5 m³ are correctly tagged portable.</w:t>
      </w:r>
    </w:p>
    <w:p>
      <w:pPr>
        <w:spacing w:after="80" w:line="300" w:lineRule="auto"/>
        <w:ind w:left="540" w:hanging="270"/>
      </w:pPr>
      <w:r>
        <w:rPr>
          <w:rFonts w:ascii="Calibri" w:hAnsi="Calibri"/>
          <w:color w:val="2E74B5"/>
          <w:sz w:val="20"/>
        </w:rPr>
        <w:t xml:space="preserve">•  </w:t>
      </w:r>
      <w:r>
        <w:t>Clean synthetic baseline volume differs from renderer ground truth by no more than 10% for objects of at least 0.5 L.</w:t>
      </w:r>
    </w:p>
    <w:p>
      <w:pPr>
        <w:spacing w:after="80" w:line="300" w:lineRule="auto"/>
        <w:ind w:left="540" w:hanging="270"/>
      </w:pPr>
      <w:r>
        <w:rPr>
          <w:rFonts w:ascii="Calibri" w:hAnsi="Calibri"/>
          <w:color w:val="2E74B5"/>
          <w:sz w:val="20"/>
        </w:rPr>
        <w:t xml:space="preserve">•  </w:t>
      </w:r>
      <w:r>
        <w:t>Dataset sources, licenses, checksums and excluded data are documented.</w:t>
      </w:r>
    </w:p>
    <w:p>
      <w:pPr>
        <w:spacing w:after="80" w:line="300" w:lineRule="auto"/>
        <w:ind w:left="540" w:hanging="270"/>
      </w:pPr>
      <w:r>
        <w:rPr>
          <w:rFonts w:ascii="Calibri" w:hAnsi="Calibri"/>
          <w:color w:val="2E74B5"/>
          <w:sz w:val="20"/>
        </w:rPr>
        <w:t xml:space="preserve">•  </w:t>
      </w:r>
      <w:r>
        <w:t>Person 1 unit and contract tests pass independently.</w:t>
      </w:r>
    </w:p>
    <w:p>
      <w:pPr>
        <w:pStyle w:val="Heading2"/>
        <w:keepNext/>
      </w:pPr>
      <w:r>
        <w:t>Handoff package</w:t>
      </w:r>
    </w:p>
    <w:p>
      <w:pPr>
        <w:spacing w:after="80" w:line="300" w:lineRule="auto"/>
        <w:ind w:left="540" w:hanging="270"/>
      </w:pPr>
      <w:r>
        <w:rPr>
          <w:rFonts w:ascii="Calibri" w:hAnsi="Calibri"/>
          <w:color w:val="2E74B5"/>
          <w:sz w:val="20"/>
        </w:rPr>
        <w:t xml:space="preserve">•  </w:t>
      </w:r>
      <w:r>
        <w:t>Scenario reader and deterministic generator</w:t>
      </w:r>
    </w:p>
    <w:p>
      <w:pPr>
        <w:spacing w:after="80" w:line="300" w:lineRule="auto"/>
        <w:ind w:left="540" w:hanging="270"/>
      </w:pPr>
      <w:r>
        <w:rPr>
          <w:rFonts w:ascii="Calibri" w:hAnsi="Calibri"/>
          <w:color w:val="2E74B5"/>
          <w:sz w:val="20"/>
        </w:rPr>
        <w:t xml:space="preserve">•  </w:t>
      </w:r>
      <w:r>
        <w:t>Golden scenario pack</w:t>
      </w:r>
    </w:p>
    <w:p>
      <w:pPr>
        <w:spacing w:after="80" w:line="300" w:lineRule="auto"/>
        <w:ind w:left="540" w:hanging="270"/>
      </w:pPr>
      <w:r>
        <w:rPr>
          <w:rFonts w:ascii="Calibri" w:hAnsi="Calibri"/>
          <w:color w:val="2E74B5"/>
          <w:sz w:val="20"/>
        </w:rPr>
        <w:t xml:space="preserve">•  </w:t>
      </w:r>
      <w:r>
        <w:t>Baseline builder and artifact save/load API</w:t>
      </w:r>
    </w:p>
    <w:p>
      <w:pPr>
        <w:spacing w:after="80" w:line="300" w:lineRule="auto"/>
        <w:ind w:left="540" w:hanging="270"/>
      </w:pPr>
      <w:r>
        <w:rPr>
          <w:rFonts w:ascii="Calibri" w:hAnsi="Calibri"/>
          <w:color w:val="2E74B5"/>
          <w:sz w:val="20"/>
        </w:rPr>
        <w:t xml:space="preserve">•  </w:t>
      </w:r>
      <w:r>
        <w:t>OCID conversion script</w:t>
      </w:r>
    </w:p>
    <w:p>
      <w:pPr>
        <w:spacing w:after="80" w:line="300" w:lineRule="auto"/>
        <w:ind w:left="540" w:hanging="270"/>
      </w:pPr>
      <w:r>
        <w:rPr>
          <w:rFonts w:ascii="Calibri" w:hAnsi="Calibri"/>
          <w:color w:val="2E74B5"/>
          <w:sz w:val="20"/>
        </w:rPr>
        <w:t xml:space="preserve">•  </w:t>
      </w:r>
      <w:r>
        <w:t>MiDaS anchor-alignment adapter</w:t>
      </w:r>
    </w:p>
    <w:p>
      <w:pPr>
        <w:spacing w:after="80" w:line="300" w:lineRule="auto"/>
        <w:ind w:left="540" w:hanging="270"/>
      </w:pPr>
      <w:r>
        <w:rPr>
          <w:rFonts w:ascii="Calibri" w:hAnsi="Calibri"/>
          <w:color w:val="2E74B5"/>
          <w:sz w:val="20"/>
        </w:rPr>
        <w:t xml:space="preserve">•  </w:t>
      </w:r>
      <w:r>
        <w:t>Data-license and provenance manifest</w:t>
      </w:r>
    </w:p>
    <w:p>
      <w:pPr>
        <w:spacing w:after="80" w:line="300" w:lineRule="auto"/>
        <w:ind w:left="540" w:hanging="270"/>
      </w:pPr>
      <w:r>
        <w:rPr>
          <w:rFonts w:ascii="Calibri" w:hAnsi="Calibri"/>
          <w:color w:val="2E74B5"/>
          <w:sz w:val="20"/>
        </w:rPr>
        <w:t xml:space="preserve">•  </w:t>
      </w:r>
      <w:r>
        <w:t>Independent test report</w:t>
      </w:r>
    </w:p>
    <w:p>
      <w:pPr>
        <w:pStyle w:val="Heading2"/>
        <w:keepNext/>
      </w:pPr>
      <w:r>
        <w:t>Recommended reading and resources</w:t>
      </w:r>
    </w:p>
    <w:p>
      <w:pPr>
        <w:spacing w:after="80" w:line="300" w:lineRule="auto"/>
        <w:ind w:left="540" w:hanging="270"/>
      </w:pPr>
      <w:r>
        <w:rPr>
          <w:rFonts w:ascii="Calibri" w:hAnsi="Calibri"/>
          <w:color w:val="2E74B5"/>
          <w:sz w:val="20"/>
        </w:rPr>
        <w:t xml:space="preserve">•  </w:t>
      </w:r>
      <w:hyperlink r:id="rId11">
        <w:r>
          <w:rPr>
            <w:color w:val="2E74B5"/>
            <w:u w:val="single"/>
          </w:rPr>
          <w:t>BlenderProc paper</w:t>
        </w:r>
      </w:hyperlink>
    </w:p>
    <w:p>
      <w:pPr>
        <w:spacing w:after="80" w:line="300" w:lineRule="auto"/>
        <w:ind w:left="540" w:hanging="270"/>
      </w:pPr>
      <w:r>
        <w:rPr>
          <w:rFonts w:ascii="Calibri" w:hAnsi="Calibri"/>
          <w:color w:val="2E74B5"/>
          <w:sz w:val="20"/>
        </w:rPr>
        <w:t xml:space="preserve">•  </w:t>
      </w:r>
      <w:hyperlink r:id="rId12">
        <w:r>
          <w:rPr>
            <w:color w:val="2E74B5"/>
            <w:u w:val="single"/>
          </w:rPr>
          <w:t>BlenderProc official repository</w:t>
        </w:r>
      </w:hyperlink>
    </w:p>
    <w:p>
      <w:pPr>
        <w:spacing w:after="80" w:line="300" w:lineRule="auto"/>
        <w:ind w:left="540" w:hanging="270"/>
      </w:pPr>
      <w:r>
        <w:rPr>
          <w:rFonts w:ascii="Calibri" w:hAnsi="Calibri"/>
          <w:color w:val="2E74B5"/>
          <w:sz w:val="20"/>
        </w:rPr>
        <w:t xml:space="preserve">•  </w:t>
      </w:r>
      <w:hyperlink r:id="rId13">
        <w:r>
          <w:rPr>
            <w:color w:val="2E74B5"/>
            <w:u w:val="single"/>
          </w:rPr>
          <w:t>Google Scanned Objects paper</w:t>
        </w:r>
      </w:hyperlink>
    </w:p>
    <w:p>
      <w:pPr>
        <w:spacing w:after="80" w:line="300" w:lineRule="auto"/>
        <w:ind w:left="540" w:hanging="270"/>
      </w:pPr>
      <w:r>
        <w:rPr>
          <w:rFonts w:ascii="Calibri" w:hAnsi="Calibri"/>
          <w:color w:val="2E74B5"/>
          <w:sz w:val="20"/>
        </w:rPr>
        <w:t xml:space="preserve">•  </w:t>
      </w:r>
      <w:hyperlink r:id="rId14">
        <w:r>
          <w:rPr>
            <w:color w:val="2E74B5"/>
            <w:u w:val="single"/>
          </w:rPr>
          <w:t>OCID dataset</w:t>
        </w:r>
      </w:hyperlink>
    </w:p>
    <w:p>
      <w:pPr>
        <w:spacing w:after="80" w:line="300" w:lineRule="auto"/>
        <w:ind w:left="540" w:hanging="270"/>
      </w:pPr>
      <w:r>
        <w:rPr>
          <w:rFonts w:ascii="Calibri" w:hAnsi="Calibri"/>
          <w:color w:val="2E74B5"/>
          <w:sz w:val="20"/>
        </w:rPr>
        <w:t xml:space="preserve">•  </w:t>
      </w:r>
      <w:hyperlink r:id="rId15">
        <w:r>
          <w:rPr>
            <w:color w:val="2E74B5"/>
            <w:u w:val="single"/>
          </w:rPr>
          <w:t>EasyLabel/OCID paper</w:t>
        </w:r>
      </w:hyperlink>
    </w:p>
    <w:p>
      <w:pPr>
        <w:spacing w:after="80" w:line="300" w:lineRule="auto"/>
        <w:ind w:left="540" w:hanging="270"/>
      </w:pPr>
      <w:r>
        <w:rPr>
          <w:rFonts w:ascii="Calibri" w:hAnsi="Calibri"/>
          <w:color w:val="2E74B5"/>
          <w:sz w:val="20"/>
        </w:rPr>
        <w:t xml:space="preserve">•  </w:t>
      </w:r>
      <w:hyperlink r:id="rId16">
        <w:r>
          <w:rPr>
            <w:color w:val="2E74B5"/>
            <w:u w:val="single"/>
          </w:rPr>
          <w:t>MiDaS v3.1 paper</w:t>
        </w:r>
      </w:hyperlink>
    </w:p>
    <w:p>
      <w:pPr>
        <w:spacing w:after="80" w:line="300" w:lineRule="auto"/>
        <w:ind w:left="540" w:hanging="270"/>
      </w:pPr>
      <w:r>
        <w:rPr>
          <w:rFonts w:ascii="Calibri" w:hAnsi="Calibri"/>
          <w:color w:val="2E74B5"/>
          <w:sz w:val="20"/>
        </w:rPr>
        <w:t xml:space="preserve">•  </w:t>
      </w:r>
      <w:hyperlink r:id="rId17">
        <w:r>
          <w:rPr>
            <w:color w:val="2E74B5"/>
            <w:u w:val="single"/>
          </w:rPr>
          <w:t>MiDaS reference implementation</w:t>
        </w:r>
      </w:hyperlink>
    </w:p>
    <w:p>
      <w:pPr>
        <w:spacing w:after="80" w:line="300" w:lineRule="auto"/>
        <w:ind w:left="540" w:hanging="270"/>
      </w:pPr>
      <w:r>
        <w:rPr>
          <w:rFonts w:ascii="Calibri" w:hAnsi="Calibri"/>
          <w:color w:val="2E74B5"/>
          <w:sz w:val="20"/>
        </w:rPr>
        <w:t xml:space="preserve">•  </w:t>
      </w:r>
      <w:hyperlink r:id="rId18">
        <w:r>
          <w:rPr>
            <w:color w:val="2E74B5"/>
            <w:u w:val="single"/>
          </w:rPr>
          <w:t>Open3D paper</w:t>
        </w:r>
      </w:hyperlink>
    </w:p>
    <w:p>
      <w:r>
        <w:br w:type="page"/>
      </w:r>
    </w:p>
    <w:p>
      <w:pPr>
        <w:spacing w:before="0" w:after="100"/>
      </w:pPr>
      <w:r>
        <w:rPr>
          <w:rFonts w:ascii="Calibri" w:hAnsi="Calibri"/>
          <w:b/>
          <w:color w:val="A87916"/>
          <w:sz w:val="20"/>
        </w:rPr>
        <w:t>PERSON 2</w:t>
      </w:r>
    </w:p>
    <w:p>
      <w:pPr>
        <w:keepNext/>
        <w:spacing w:before="0" w:after="80"/>
      </w:pPr>
      <w:r>
        <w:rPr>
          <w:rFonts w:ascii="Calibri" w:hAnsi="Calibri"/>
          <w:b/>
          <w:color w:val="203748"/>
          <w:sz w:val="44"/>
        </w:rPr>
        <w:t>3D Registration, Volume Differencing and Occlusion Safety</w:t>
      </w:r>
    </w:p>
    <w:p>
      <w:pPr>
        <w:spacing w:after="280"/>
      </w:pPr>
      <w:r>
        <w:rPr>
          <w:rFonts w:ascii="Calibri" w:hAnsi="Calibri"/>
          <w:i/>
          <w:color w:val="606A73"/>
          <w:sz w:val="23"/>
        </w:rPr>
        <w:t>Turns baseline/current RGB-D observations into stable, quantified geometric change events.</w:t>
      </w:r>
    </w:p>
    <w:p>
      <w:pPr>
        <w:pStyle w:val="Heading2"/>
        <w:keepNext/>
      </w:pPr>
      <w:r>
        <w:t>Primary objective</w:t>
      </w:r>
    </w:p>
    <w:p>
      <w:r>
        <w:t>Compare the current shelf against the opening baseline and produce stable removal or addition events without recognizing item categories. Safety under person occlusion and invalid depth is more important than forcing a decision on every frame.</w:t>
      </w:r>
    </w:p>
    <w:p>
      <w:r>
        <w:rPr>
          <w:b/>
        </w:rPr>
        <w:t xml:space="preserve">Owned modules: </w:t>
      </w:r>
      <w:r>
        <w:t>src/geometry, src/differencing and src/occlusion</w:t>
      </w:r>
    </w:p>
    <w:p>
      <w:r>
        <w:rPr>
          <w:b/>
        </w:rPr>
        <w:t xml:space="preserve">Inputs: </w:t>
      </w:r>
      <w:r>
        <w:t>FramePacket, BaselineArtifact, shelf configuration and person/occlusion masks</w:t>
      </w:r>
    </w:p>
    <w:p>
      <w:r>
        <w:rPr>
          <w:b/>
        </w:rPr>
        <w:t xml:space="preserve">Primary output: </w:t>
      </w:r>
      <w:r>
        <w:t>VolumeChangeEvent</w:t>
      </w:r>
    </w:p>
    <w:p>
      <w:pPr>
        <w:pStyle w:val="Heading2"/>
        <w:keepNext/>
      </w:pPr>
      <w:r>
        <w:t>Development responsibilities</w:t>
      </w:r>
    </w:p>
    <w:p>
      <w:pPr>
        <w:pStyle w:val="Heading3"/>
        <w:keepNext/>
      </w:pPr>
      <w:r>
        <w:t>Shelf-only registration</w:t>
      </w:r>
    </w:p>
    <w:p>
      <w:pPr>
        <w:spacing w:after="80" w:line="300" w:lineRule="auto"/>
        <w:ind w:left="540" w:hanging="270"/>
      </w:pPr>
      <w:r>
        <w:rPr>
          <w:rFonts w:ascii="Calibri" w:hAnsi="Calibri"/>
          <w:color w:val="2E74B5"/>
          <w:sz w:val="20"/>
        </w:rPr>
        <w:t xml:space="preserve">•  </w:t>
      </w:r>
      <w:r>
        <w:t>Estimate simple global depth shift from fixed shelf surfaces.</w:t>
      </w:r>
    </w:p>
    <w:p>
      <w:pPr>
        <w:spacing w:after="80" w:line="300" w:lineRule="auto"/>
        <w:ind w:left="540" w:hanging="270"/>
      </w:pPr>
      <w:r>
        <w:rPr>
          <w:rFonts w:ascii="Calibri" w:hAnsi="Calibri"/>
          <w:color w:val="2E74B5"/>
          <w:sz w:val="20"/>
        </w:rPr>
        <w:t xml:space="preserve">•  </w:t>
      </w:r>
      <w:r>
        <w:t>Apply point-to-plane ICP when sufficient fixed geometry is visible.</w:t>
      </w:r>
    </w:p>
    <w:p>
      <w:pPr>
        <w:spacing w:after="80" w:line="300" w:lineRule="auto"/>
        <w:ind w:left="540" w:hanging="270"/>
      </w:pPr>
      <w:r>
        <w:rPr>
          <w:rFonts w:ascii="Calibri" w:hAnsi="Calibri"/>
          <w:color w:val="2E74B5"/>
          <w:sz w:val="20"/>
        </w:rPr>
        <w:t xml:space="preserve">•  </w:t>
      </w:r>
      <w:r>
        <w:t>Calculate registration residual and reject frames above 2 cm.</w:t>
      </w:r>
    </w:p>
    <w:p>
      <w:pPr>
        <w:spacing w:after="80" w:line="300" w:lineRule="auto"/>
        <w:ind w:left="540" w:hanging="270"/>
      </w:pPr>
      <w:r>
        <w:rPr>
          <w:rFonts w:ascii="Calibri" w:hAnsi="Calibri"/>
          <w:color w:val="2E74B5"/>
          <w:sz w:val="20"/>
        </w:rPr>
        <w:t xml:space="preserve">•  </w:t>
      </w:r>
      <w:r>
        <w:t>Correct drift up to the stated test envelope rather than modifying portable-object regions.</w:t>
      </w:r>
    </w:p>
    <w:p>
      <w:pPr>
        <w:pStyle w:val="Heading3"/>
        <w:keepNext/>
      </w:pPr>
      <w:r>
        <w:t>Signed depth classification</w:t>
      </w:r>
    </w:p>
    <w:p>
      <w:pPr>
        <w:spacing w:before="80" w:after="200" w:line="252" w:lineRule="auto"/>
        <w:ind w:left="216" w:right="216"/>
        <w:shd w:fill="F2F4F7"/>
      </w:pPr>
      <w:r>
        <w:rPr>
          <w:rFonts w:ascii="Consolas" w:hAnsi="Consolas"/>
          <w:color w:val="25323B"/>
          <w:sz w:val="18"/>
        </w:rPr>
        <w:t>farther valid surface  → possible REMOVAL</w:t>
        <w:br/>
        <w:t>nearer valid surface   → ADDITION or OCCLUDER</w:t>
        <w:br/>
        <w:t>invalid / person mask  → UNKNOWN</w:t>
        <w:br/>
        <w:t>threshold per pixel    → max(0.015 m, 3 × baseline_noise_sigma)</w:t>
      </w:r>
    </w:p>
    <w:p>
      <w:pPr>
        <w:pStyle w:val="Heading3"/>
        <w:keepNext/>
      </w:pPr>
      <w:r>
        <w:t>Occlusion safety</w:t>
      </w:r>
    </w:p>
    <w:p>
      <w:pPr>
        <w:spacing w:after="80" w:line="300" w:lineRule="auto"/>
        <w:ind w:left="540" w:hanging="270"/>
      </w:pPr>
      <w:r>
        <w:rPr>
          <w:rFonts w:ascii="Calibri" w:hAnsi="Calibri"/>
          <w:color w:val="2E74B5"/>
          <w:sz w:val="20"/>
        </w:rPr>
        <w:t xml:space="preserve">•  </w:t>
      </w:r>
      <w:r>
        <w:t>Calculate visible shelf fraction for every observation.</w:t>
      </w:r>
    </w:p>
    <w:p>
      <w:pPr>
        <w:spacing w:after="80" w:line="300" w:lineRule="auto"/>
        <w:ind w:left="540" w:hanging="270"/>
      </w:pPr>
      <w:r>
        <w:rPr>
          <w:rFonts w:ascii="Calibri" w:hAnsi="Calibri"/>
          <w:color w:val="2E74B5"/>
          <w:sz w:val="20"/>
        </w:rPr>
        <w:t xml:space="preserve">•  </w:t>
      </w:r>
      <w:r>
        <w:t>Suspend confirmation below 70% visibility.</w:t>
      </w:r>
    </w:p>
    <w:p>
      <w:pPr>
        <w:spacing w:after="80" w:line="300" w:lineRule="auto"/>
        <w:ind w:left="540" w:hanging="270"/>
      </w:pPr>
      <w:r>
        <w:rPr>
          <w:rFonts w:ascii="Calibri" w:hAnsi="Calibri"/>
          <w:color w:val="2E74B5"/>
          <w:sz w:val="20"/>
        </w:rPr>
        <w:t xml:space="preserve">•  </w:t>
      </w:r>
      <w:r>
        <w:t>Never interpret nearer person pixels as missing volume.</w:t>
      </w:r>
    </w:p>
    <w:p>
      <w:pPr>
        <w:spacing w:after="80" w:line="300" w:lineRule="auto"/>
        <w:ind w:left="540" w:hanging="270"/>
      </w:pPr>
      <w:r>
        <w:rPr>
          <w:rFonts w:ascii="Calibri" w:hAnsi="Calibri"/>
          <w:color w:val="2E74B5"/>
          <w:sz w:val="20"/>
        </w:rPr>
        <w:t xml:space="preserve">•  </w:t>
      </w:r>
      <w:r>
        <w:t>Wait for occlusion to clear before confirming negative space.</w:t>
      </w:r>
    </w:p>
    <w:p>
      <w:pPr>
        <w:spacing w:after="80" w:line="300" w:lineRule="auto"/>
        <w:ind w:left="540" w:hanging="270"/>
      </w:pPr>
      <w:r>
        <w:rPr>
          <w:rFonts w:ascii="Calibri" w:hAnsi="Calibri"/>
          <w:color w:val="2E74B5"/>
          <w:sz w:val="20"/>
        </w:rPr>
        <w:t xml:space="preserve">•  </w:t>
      </w:r>
      <w:r>
        <w:t>Do not accumulate evidence through unknown pixels.</w:t>
      </w:r>
    </w:p>
    <w:p>
      <w:pPr>
        <w:pStyle w:val="Heading3"/>
        <w:keepNext/>
      </w:pPr>
      <w:r>
        <w:t>3D clustering and volume</w:t>
      </w:r>
    </w:p>
    <w:p>
      <w:pPr>
        <w:spacing w:after="80" w:line="300" w:lineRule="auto"/>
        <w:ind w:left="540" w:hanging="270"/>
      </w:pPr>
      <w:r>
        <w:rPr>
          <w:rFonts w:ascii="Calibri" w:hAnsi="Calibri"/>
          <w:color w:val="2E74B5"/>
          <w:sz w:val="20"/>
        </w:rPr>
        <w:t xml:space="preserve">•  </w:t>
      </w:r>
      <w:r>
        <w:t>Clean the candidate mask and extract connected components.</w:t>
      </w:r>
    </w:p>
    <w:p>
      <w:pPr>
        <w:spacing w:after="80" w:line="300" w:lineRule="auto"/>
        <w:ind w:left="540" w:hanging="270"/>
      </w:pPr>
      <w:r>
        <w:rPr>
          <w:rFonts w:ascii="Calibri" w:hAnsi="Calibri"/>
          <w:color w:val="2E74B5"/>
          <w:sz w:val="20"/>
        </w:rPr>
        <w:t xml:space="preserve">•  </w:t>
      </w:r>
      <w:r>
        <w:t>Project component pixels into shelf coordinates.</w:t>
      </w:r>
    </w:p>
    <w:p>
      <w:pPr>
        <w:spacing w:after="80" w:line="300" w:lineRule="auto"/>
        <w:ind w:left="540" w:hanging="270"/>
      </w:pPr>
      <w:r>
        <w:rPr>
          <w:rFonts w:ascii="Calibri" w:hAnsi="Calibri"/>
          <w:color w:val="2E74B5"/>
          <w:sz w:val="20"/>
        </w:rPr>
        <w:t xml:space="preserve">•  </w:t>
      </w:r>
      <w:r>
        <w:t>Merge spatially adjacent fragments and reject isolated noise.</w:t>
      </w:r>
    </w:p>
    <w:p>
      <w:pPr>
        <w:spacing w:after="80" w:line="300" w:lineRule="auto"/>
        <w:ind w:left="540" w:hanging="270"/>
      </w:pPr>
      <w:r>
        <w:rPr>
          <w:rFonts w:ascii="Calibri" w:hAnsi="Calibri"/>
          <w:color w:val="2E74B5"/>
          <w:sz w:val="20"/>
        </w:rPr>
        <w:t xml:space="preserve">•  </w:t>
      </w:r>
      <w:r>
        <w:t>Calculate 3D centroid, bounds and localization support.</w:t>
      </w:r>
    </w:p>
    <w:p>
      <w:pPr>
        <w:spacing w:after="80" w:line="300" w:lineRule="auto"/>
        <w:ind w:left="540" w:hanging="270"/>
      </w:pPr>
      <w:r>
        <w:rPr>
          <w:rFonts w:ascii="Calibri" w:hAnsi="Calibri"/>
          <w:color w:val="2E74B5"/>
          <w:sz w:val="20"/>
        </w:rPr>
        <w:t xml:space="preserve">•  </w:t>
      </w:r>
      <w:r>
        <w:t>Integrate depth change along camera rays and cross-check against the one-centimetre occupancy grid.</w:t>
      </w:r>
    </w:p>
    <w:p>
      <w:pPr>
        <w:spacing w:after="80" w:line="300" w:lineRule="auto"/>
        <w:ind w:left="540" w:hanging="270"/>
      </w:pPr>
      <w:r>
        <w:rPr>
          <w:rFonts w:ascii="Calibri" w:hAnsi="Calibri"/>
          <w:color w:val="2E74B5"/>
          <w:sz w:val="20"/>
        </w:rPr>
        <w:t xml:space="preserve">•  </w:t>
      </w:r>
      <w:r>
        <w:t>Reduce confidence when noise, edge contact, registration residual or disagreement is high.</w:t>
      </w:r>
    </w:p>
    <w:p>
      <w:pPr>
        <w:pStyle w:val="Heading3"/>
        <w:keepNext/>
      </w:pPr>
      <w:r>
        <w:t>Temporal confirmation and state</w:t>
      </w:r>
    </w:p>
    <w:p>
      <w:pPr>
        <w:spacing w:after="80" w:line="300" w:lineRule="auto"/>
        <w:ind w:left="540" w:hanging="270"/>
      </w:pPr>
      <w:r>
        <w:rPr>
          <w:rFonts w:ascii="Calibri" w:hAnsi="Calibri"/>
          <w:color w:val="2E74B5"/>
          <w:sz w:val="20"/>
        </w:rPr>
        <w:t xml:space="preserve">•  </w:t>
      </w:r>
      <w:r>
        <w:t>Require change in at least five of the latest seven observations.</w:t>
      </w:r>
    </w:p>
    <w:p>
      <w:pPr>
        <w:spacing w:after="80" w:line="300" w:lineRule="auto"/>
        <w:ind w:left="540" w:hanging="270"/>
      </w:pPr>
      <w:r>
        <w:rPr>
          <w:rFonts w:ascii="Calibri" w:hAnsi="Calibri"/>
          <w:color w:val="2E74B5"/>
          <w:sz w:val="20"/>
        </w:rPr>
        <w:t xml:space="preserve">•  </w:t>
      </w:r>
      <w:r>
        <w:t>Require persistence for at least 0.5 seconds.</w:t>
      </w:r>
    </w:p>
    <w:p>
      <w:pPr>
        <w:spacing w:after="80" w:line="300" w:lineRule="auto"/>
        <w:ind w:left="540" w:hanging="270"/>
      </w:pPr>
      <w:r>
        <w:rPr>
          <w:rFonts w:ascii="Calibri" w:hAnsi="Calibri"/>
          <w:color w:val="2E74B5"/>
          <w:sz w:val="20"/>
        </w:rPr>
        <w:t xml:space="preserve">•  </w:t>
      </w:r>
      <w:r>
        <w:t>Require at least 70% shelf visibility.</w:t>
      </w:r>
    </w:p>
    <w:p>
      <w:pPr>
        <w:spacing w:after="80" w:line="300" w:lineRule="auto"/>
        <w:ind w:left="540" w:hanging="270"/>
      </w:pPr>
      <w:r>
        <w:rPr>
          <w:rFonts w:ascii="Calibri" w:hAnsi="Calibri"/>
          <w:color w:val="2E74B5"/>
          <w:sz w:val="20"/>
        </w:rPr>
        <w:t xml:space="preserve">•  </w:t>
      </w:r>
      <w:r>
        <w:t>Require volume above max(5×10⁻⁵ m³, 3 × estimated shelf noise volume).</w:t>
      </w:r>
    </w:p>
    <w:p>
      <w:pPr>
        <w:spacing w:after="80" w:line="300" w:lineRule="auto"/>
        <w:ind w:left="540" w:hanging="270"/>
      </w:pPr>
      <w:r>
        <w:rPr>
          <w:rFonts w:ascii="Calibri" w:hAnsi="Calibri"/>
          <w:color w:val="2E74B5"/>
          <w:sz w:val="20"/>
        </w:rPr>
        <w:t xml:space="preserve">•  </w:t>
      </w:r>
      <w:r>
        <w:t>Suppress duplicate events and preserve suspicious removals until acknowledged.</w:t>
      </w:r>
    </w:p>
    <w:p>
      <w:pPr>
        <w:spacing w:after="80" w:line="300" w:lineRule="auto"/>
        <w:ind w:left="540" w:hanging="270"/>
      </w:pPr>
      <w:r>
        <w:rPr>
          <w:rFonts w:ascii="Calibri" w:hAnsi="Calibri"/>
          <w:color w:val="2E74B5"/>
          <w:sz w:val="20"/>
        </w:rPr>
        <w:t xml:space="preserve">•  </w:t>
      </w:r>
      <w:r>
        <w:t>Support addition and authorized-restocking baseline update hooks.</w:t>
      </w:r>
    </w:p>
    <w:p>
      <w:pPr>
        <w:spacing w:after="80" w:line="300" w:lineRule="auto"/>
        <w:ind w:left="540" w:hanging="270"/>
      </w:pPr>
      <w:r>
        <w:rPr>
          <w:rFonts w:ascii="Calibri" w:hAnsi="Calibri"/>
          <w:color w:val="2E74B5"/>
          <w:sz w:val="20"/>
        </w:rPr>
        <w:t xml:space="preserve">•  </w:t>
      </w:r>
      <w:r>
        <w:t>Update after authorized restocking only after two seconds of clear, stable observation.</w:t>
      </w:r>
    </w:p>
    <w:p>
      <w:pPr>
        <w:pStyle w:val="Heading2"/>
        <w:keepNext/>
      </w:pPr>
      <w:r>
        <w:t>Completion criteria</w:t>
      </w:r>
    </w:p>
    <w:p>
      <w:pPr>
        <w:spacing w:after="80" w:line="300" w:lineRule="auto"/>
        <w:ind w:left="540" w:hanging="270"/>
      </w:pPr>
      <w:r>
        <w:rPr>
          <w:rFonts w:ascii="Calibri" w:hAnsi="Calibri"/>
          <w:color w:val="2E74B5"/>
          <w:sz w:val="20"/>
        </w:rPr>
        <w:t xml:space="preserve">•  </w:t>
      </w:r>
      <w:r>
        <w:t>No-change and occlusion-only scenarios produce zero confirmed removals.</w:t>
      </w:r>
    </w:p>
    <w:p>
      <w:pPr>
        <w:spacing w:after="80" w:line="300" w:lineRule="auto"/>
        <w:ind w:left="540" w:hanging="270"/>
      </w:pPr>
      <w:r>
        <w:rPr>
          <w:rFonts w:ascii="Calibri" w:hAnsi="Calibri"/>
          <w:color w:val="2E74B5"/>
          <w:sz w:val="20"/>
        </w:rPr>
        <w:t xml:space="preserve">•  </w:t>
      </w:r>
      <w:r>
        <w:t>Addition and restocking scenarios produce ADDITION rather than REMOVAL.</w:t>
      </w:r>
    </w:p>
    <w:p>
      <w:pPr>
        <w:spacing w:after="80" w:line="300" w:lineRule="auto"/>
        <w:ind w:left="540" w:hanging="270"/>
      </w:pPr>
      <w:r>
        <w:rPr>
          <w:rFonts w:ascii="Calibri" w:hAnsi="Calibri"/>
          <w:color w:val="2E74B5"/>
          <w:sz w:val="20"/>
        </w:rPr>
        <w:t xml:space="preserve">•  </w:t>
      </w:r>
      <w:r>
        <w:t>Clean objects of at least 0.5 L have median volume error at or below 15%.</w:t>
      </w:r>
    </w:p>
    <w:p>
      <w:pPr>
        <w:spacing w:after="80" w:line="300" w:lineRule="auto"/>
        <w:ind w:left="540" w:hanging="270"/>
      </w:pPr>
      <w:r>
        <w:rPr>
          <w:rFonts w:ascii="Calibri" w:hAnsi="Calibri"/>
          <w:color w:val="2E74B5"/>
          <w:sz w:val="20"/>
        </w:rPr>
        <w:t xml:space="preserve">•  </w:t>
      </w:r>
      <w:r>
        <w:t>Missing-component localization reaches 3D IoU ≥ 0.5 on at least 90% of clean synthetic positives.</w:t>
      </w:r>
    </w:p>
    <w:p>
      <w:pPr>
        <w:spacing w:after="80" w:line="300" w:lineRule="auto"/>
        <w:ind w:left="540" w:hanging="270"/>
      </w:pPr>
      <w:r>
        <w:rPr>
          <w:rFonts w:ascii="Calibri" w:hAnsi="Calibri"/>
          <w:color w:val="2E74B5"/>
          <w:sz w:val="20"/>
        </w:rPr>
        <w:t xml:space="preserve">•  </w:t>
      </w:r>
      <w:r>
        <w:t>Reversed OCID transitions are detected without using OCID labels during inference.</w:t>
      </w:r>
    </w:p>
    <w:p>
      <w:pPr>
        <w:spacing w:after="80" w:line="300" w:lineRule="auto"/>
        <w:ind w:left="540" w:hanging="270"/>
      </w:pPr>
      <w:r>
        <w:rPr>
          <w:rFonts w:ascii="Calibri" w:hAnsi="Calibri"/>
          <w:color w:val="2E74B5"/>
          <w:sz w:val="20"/>
        </w:rPr>
        <w:t xml:space="preserve">•  </w:t>
      </w:r>
      <w:r>
        <w:t>Camera drift up to 15 mm and 1° is corrected or explicitly rejected.</w:t>
      </w:r>
    </w:p>
    <w:p>
      <w:pPr>
        <w:spacing w:after="80" w:line="300" w:lineRule="auto"/>
        <w:ind w:left="540" w:hanging="270"/>
      </w:pPr>
      <w:r>
        <w:rPr>
          <w:rFonts w:ascii="Calibri" w:hAnsi="Calibri"/>
          <w:color w:val="2E74B5"/>
          <w:sz w:val="20"/>
        </w:rPr>
        <w:t xml:space="preserve">•  </w:t>
      </w:r>
      <w:r>
        <w:t>Geometry processing target is below 40 ms p95 at the agreed replay resolution.</w:t>
      </w:r>
    </w:p>
    <w:p>
      <w:pPr>
        <w:spacing w:after="80" w:line="300" w:lineRule="auto"/>
        <w:ind w:left="540" w:hanging="270"/>
      </w:pPr>
      <w:r>
        <w:rPr>
          <w:rFonts w:ascii="Calibri" w:hAnsi="Calibri"/>
          <w:color w:val="2E74B5"/>
          <w:sz w:val="20"/>
        </w:rPr>
        <w:t xml:space="preserve">•  </w:t>
      </w:r>
      <w:r>
        <w:t>Person 2 unit and contract tests pass independently.</w:t>
      </w:r>
    </w:p>
    <w:p>
      <w:pPr>
        <w:pStyle w:val="Heading2"/>
        <w:keepNext/>
      </w:pPr>
      <w:r>
        <w:t>Handoff package</w:t>
      </w:r>
    </w:p>
    <w:p>
      <w:pPr>
        <w:spacing w:after="80" w:line="300" w:lineRule="auto"/>
        <w:ind w:left="540" w:hanging="270"/>
      </w:pPr>
      <w:r>
        <w:rPr>
          <w:rFonts w:ascii="Calibri" w:hAnsi="Calibri"/>
          <w:color w:val="2E74B5"/>
          <w:sz w:val="20"/>
        </w:rPr>
        <w:t xml:space="preserve">•  </w:t>
      </w:r>
      <w:r>
        <w:t>Shelf registration and rejection logic</w:t>
      </w:r>
    </w:p>
    <w:p>
      <w:pPr>
        <w:spacing w:after="80" w:line="300" w:lineRule="auto"/>
        <w:ind w:left="540" w:hanging="270"/>
      </w:pPr>
      <w:r>
        <w:rPr>
          <w:rFonts w:ascii="Calibri" w:hAnsi="Calibri"/>
          <w:color w:val="2E74B5"/>
          <w:sz w:val="20"/>
        </w:rPr>
        <w:t xml:space="preserve">•  </w:t>
      </w:r>
      <w:r>
        <w:t>Signed-depth differencer</w:t>
      </w:r>
    </w:p>
    <w:p>
      <w:pPr>
        <w:spacing w:after="80" w:line="300" w:lineRule="auto"/>
        <w:ind w:left="540" w:hanging="270"/>
      </w:pPr>
      <w:r>
        <w:rPr>
          <w:rFonts w:ascii="Calibri" w:hAnsi="Calibri"/>
          <w:color w:val="2E74B5"/>
          <w:sz w:val="20"/>
        </w:rPr>
        <w:t xml:space="preserve">•  </w:t>
      </w:r>
      <w:r>
        <w:t>Occlusion safety module</w:t>
      </w:r>
    </w:p>
    <w:p>
      <w:pPr>
        <w:spacing w:after="80" w:line="300" w:lineRule="auto"/>
        <w:ind w:left="540" w:hanging="270"/>
      </w:pPr>
      <w:r>
        <w:rPr>
          <w:rFonts w:ascii="Calibri" w:hAnsi="Calibri"/>
          <w:color w:val="2E74B5"/>
          <w:sz w:val="20"/>
        </w:rPr>
        <w:t xml:space="preserve">•  </w:t>
      </w:r>
      <w:r>
        <w:t>3D component clustering</w:t>
      </w:r>
    </w:p>
    <w:p>
      <w:pPr>
        <w:spacing w:after="80" w:line="300" w:lineRule="auto"/>
        <w:ind w:left="540" w:hanging="270"/>
      </w:pPr>
      <w:r>
        <w:rPr>
          <w:rFonts w:ascii="Calibri" w:hAnsi="Calibri"/>
          <w:color w:val="2E74B5"/>
          <w:sz w:val="20"/>
        </w:rPr>
        <w:t xml:space="preserve">•  </w:t>
      </w:r>
      <w:r>
        <w:t>Ray and voxel volume estimators</w:t>
      </w:r>
    </w:p>
    <w:p>
      <w:pPr>
        <w:spacing w:after="80" w:line="300" w:lineRule="auto"/>
        <w:ind w:left="540" w:hanging="270"/>
      </w:pPr>
      <w:r>
        <w:rPr>
          <w:rFonts w:ascii="Calibri" w:hAnsi="Calibri"/>
          <w:color w:val="2E74B5"/>
          <w:sz w:val="20"/>
        </w:rPr>
        <w:t xml:space="preserve">•  </w:t>
      </w:r>
      <w:r>
        <w:t>Temporal confirmation and baseline-state hooks</w:t>
      </w:r>
    </w:p>
    <w:p>
      <w:pPr>
        <w:spacing w:after="80" w:line="300" w:lineRule="auto"/>
        <w:ind w:left="540" w:hanging="270"/>
      </w:pPr>
      <w:r>
        <w:rPr>
          <w:rFonts w:ascii="Calibri" w:hAnsi="Calibri"/>
          <w:color w:val="2E74B5"/>
          <w:sz w:val="20"/>
        </w:rPr>
        <w:t xml:space="preserve">•  </w:t>
      </w:r>
      <w:r>
        <w:t>Geometry benchmark and independent test report</w:t>
      </w:r>
    </w:p>
    <w:p>
      <w:pPr>
        <w:pStyle w:val="Heading2"/>
        <w:keepNext/>
      </w:pPr>
      <w:r>
        <w:t>Recommended reading and resources</w:t>
      </w:r>
    </w:p>
    <w:p>
      <w:pPr>
        <w:spacing w:after="80" w:line="300" w:lineRule="auto"/>
        <w:ind w:left="540" w:hanging="270"/>
      </w:pPr>
      <w:r>
        <w:rPr>
          <w:rFonts w:ascii="Calibri" w:hAnsi="Calibri"/>
          <w:color w:val="2E74B5"/>
          <w:sz w:val="20"/>
        </w:rPr>
        <w:t xml:space="preserve">•  </w:t>
      </w:r>
      <w:hyperlink r:id="rId19">
        <w:r>
          <w:rPr>
            <w:color w:val="2E74B5"/>
            <w:u w:val="single"/>
          </w:rPr>
          <w:t>Automated On-Shelf Availability Estimation Using a Depth Camera</w:t>
        </w:r>
      </w:hyperlink>
    </w:p>
    <w:p>
      <w:pPr>
        <w:spacing w:after="80" w:line="300" w:lineRule="auto"/>
        <w:ind w:left="540" w:hanging="270"/>
      </w:pPr>
      <w:r>
        <w:rPr>
          <w:rFonts w:ascii="Calibri" w:hAnsi="Calibri"/>
          <w:color w:val="2E74B5"/>
          <w:sz w:val="20"/>
        </w:rPr>
        <w:t xml:space="preserve">•  </w:t>
      </w:r>
      <w:hyperlink r:id="rId20">
        <w:r>
          <w:rPr>
            <w:color w:val="2E74B5"/>
            <w:u w:val="single"/>
          </w:rPr>
          <w:t>OctoMap paper and implementation</w:t>
        </w:r>
      </w:hyperlink>
    </w:p>
    <w:p>
      <w:pPr>
        <w:spacing w:after="80" w:line="300" w:lineRule="auto"/>
        <w:ind w:left="540" w:hanging="270"/>
      </w:pPr>
      <w:r>
        <w:rPr>
          <w:rFonts w:ascii="Calibri" w:hAnsi="Calibri"/>
          <w:color w:val="2E74B5"/>
          <w:sz w:val="20"/>
        </w:rPr>
        <w:t xml:space="preserve">•  </w:t>
      </w:r>
      <w:hyperlink r:id="rId21">
        <w:r>
          <w:rPr>
            <w:color w:val="2E74B5"/>
            <w:u w:val="single"/>
          </w:rPr>
          <w:t>M3C2 point-cloud change-detection paper</w:t>
        </w:r>
      </w:hyperlink>
    </w:p>
    <w:p>
      <w:pPr>
        <w:spacing w:after="80" w:line="300" w:lineRule="auto"/>
        <w:ind w:left="540" w:hanging="270"/>
      </w:pPr>
      <w:r>
        <w:rPr>
          <w:rFonts w:ascii="Calibri" w:hAnsi="Calibri"/>
          <w:color w:val="2E74B5"/>
          <w:sz w:val="20"/>
        </w:rPr>
        <w:t xml:space="preserve">•  </w:t>
      </w:r>
      <w:hyperlink r:id="rId22">
        <w:r>
          <w:rPr>
            <w:color w:val="2E74B5"/>
            <w:u w:val="single"/>
          </w:rPr>
          <w:t>Open3D documentation</w:t>
        </w:r>
      </w:hyperlink>
    </w:p>
    <w:p>
      <w:pPr>
        <w:spacing w:before="120" w:after="200"/>
        <w:ind w:left="202" w:right="115"/>
        <w:shd w:fill="F4F6F9"/>
        <w:pBdr>
          <w:left w:val="single" w:sz="18" w:space="6" w:color="2E74B5"/>
        </w:pBdr>
      </w:pPr>
      <w:r>
        <w:rPr>
          <w:b/>
          <w:color w:val="2E74B5"/>
        </w:rPr>
        <w:t xml:space="preserve">Implementation boundary  </w:t>
      </w:r>
      <w:r>
        <w:t>Use OctoMap and M3C2 concepts for occupied, free, unknown and uncertainty handling. Do not implement their full systems unless the simpler shelf ROI grid fails documented tests.</w:t>
      </w:r>
    </w:p>
    <w:p>
      <w:r>
        <w:br w:type="page"/>
      </w:r>
    </w:p>
    <w:p>
      <w:pPr>
        <w:spacing w:before="0" w:after="100"/>
      </w:pPr>
      <w:r>
        <w:rPr>
          <w:rFonts w:ascii="Calibri" w:hAnsi="Calibri"/>
          <w:b/>
          <w:color w:val="A87916"/>
          <w:sz w:val="20"/>
        </w:rPr>
        <w:t>PERSON 3</w:t>
      </w:r>
    </w:p>
    <w:p>
      <w:pPr>
        <w:keepNext/>
        <w:spacing w:before="0" w:after="80"/>
      </w:pPr>
      <w:r>
        <w:rPr>
          <w:rFonts w:ascii="Calibri" w:hAnsi="Calibri"/>
          <w:b/>
          <w:color w:val="203748"/>
          <w:sz w:val="44"/>
        </w:rPr>
        <w:t>Person Tracking, Shelf Proximity and Alert Rules</w:t>
      </w:r>
    </w:p>
    <w:p>
      <w:pPr>
        <w:spacing w:after="280"/>
      </w:pPr>
      <w:r>
        <w:rPr>
          <w:rFonts w:ascii="Calibri" w:hAnsi="Calibri"/>
          <w:i/>
          <w:color w:val="606A73"/>
          <w:sz w:val="23"/>
        </w:rPr>
        <w:t>Adds human context to confirmed geometry through deterministic, auditable rules.</w:t>
      </w:r>
    </w:p>
    <w:p>
      <w:pPr>
        <w:pStyle w:val="Heading2"/>
        <w:keepNext/>
      </w:pPr>
      <w:r>
        <w:t>Primary objective</w:t>
      </w:r>
    </w:p>
    <w:p>
      <w:r>
        <w:t>Track people near the shelf, export safe occlusion masks, and determine whether a confirmed removal satisfies the suspicious-removal rule. Person 3 does not decide whether a person is a clerk based on appearance.</w:t>
      </w:r>
    </w:p>
    <w:p>
      <w:r>
        <w:rPr>
          <w:b/>
        </w:rPr>
        <w:t xml:space="preserve">Owned modules: </w:t>
      </w:r>
      <w:r>
        <w:t>src/tracking, src/proximity and src/rules</w:t>
      </w:r>
    </w:p>
    <w:p>
      <w:r>
        <w:rPr>
          <w:b/>
        </w:rPr>
        <w:t xml:space="preserve">Inputs: </w:t>
      </w:r>
      <w:r>
        <w:t>RGB-D frames, shelf geometry, confirmed VolumeChangeEvent objects, system mode and authorized track IDs</w:t>
      </w:r>
    </w:p>
    <w:p>
      <w:r>
        <w:rPr>
          <w:b/>
        </w:rPr>
        <w:t xml:space="preserve">Primary outputs: </w:t>
      </w:r>
      <w:r>
        <w:t>PersonTrack, person occlusion mask and AlertEvent</w:t>
      </w:r>
    </w:p>
    <w:p>
      <w:pPr>
        <w:pStyle w:val="Heading2"/>
        <w:keepNext/>
      </w:pPr>
      <w:r>
        <w:t>Development responsibilities</w:t>
      </w:r>
    </w:p>
    <w:p>
      <w:pPr>
        <w:pStyle w:val="Heading3"/>
        <w:keepNext/>
      </w:pPr>
      <w:r>
        <w:t>YOLO pose and ByteTrack</w:t>
      </w:r>
    </w:p>
    <w:p>
      <w:pPr>
        <w:spacing w:after="80" w:line="300" w:lineRule="auto"/>
        <w:ind w:left="540" w:hanging="270"/>
      </w:pPr>
      <w:r>
        <w:rPr>
          <w:rFonts w:ascii="Calibri" w:hAnsi="Calibri"/>
          <w:color w:val="2E74B5"/>
          <w:sz w:val="20"/>
        </w:rPr>
        <w:t xml:space="preserve">•  </w:t>
      </w:r>
      <w:r>
        <w:t>Run yolo26n-pose.pt at 640 × 384 with batch size one and FP16 where available.</w:t>
      </w:r>
    </w:p>
    <w:p>
      <w:pPr>
        <w:spacing w:after="80" w:line="300" w:lineRule="auto"/>
        <w:ind w:left="540" w:hanging="270"/>
      </w:pPr>
      <w:r>
        <w:rPr>
          <w:rFonts w:ascii="Calibri" w:hAnsi="Calibri"/>
          <w:color w:val="2E74B5"/>
          <w:sz w:val="20"/>
        </w:rPr>
        <w:t xml:space="preserve">•  </w:t>
      </w:r>
      <w:r>
        <w:t>Use ByteTrack persistent state and low-confidence association for brief partial occlusion.</w:t>
      </w:r>
    </w:p>
    <w:p>
      <w:pPr>
        <w:spacing w:after="80" w:line="300" w:lineRule="auto"/>
        <w:ind w:left="540" w:hanging="270"/>
      </w:pPr>
      <w:r>
        <w:rPr>
          <w:rFonts w:ascii="Calibri" w:hAnsi="Calibri"/>
          <w:color w:val="2E74B5"/>
          <w:sz w:val="20"/>
        </w:rPr>
        <w:t xml:space="preserve">•  </w:t>
      </w:r>
      <w:r>
        <w:t>Lazy-load Ultralytics so deterministic replay tests work without CUDA or model weights.</w:t>
      </w:r>
    </w:p>
    <w:p>
      <w:pPr>
        <w:spacing w:after="80" w:line="300" w:lineRule="auto"/>
        <w:ind w:left="540" w:hanging="270"/>
      </w:pPr>
      <w:r>
        <w:rPr>
          <w:rFonts w:ascii="Calibri" w:hAnsi="Calibri"/>
          <w:color w:val="2E74B5"/>
          <w:sz w:val="20"/>
        </w:rPr>
        <w:t xml:space="preserve">•  </w:t>
      </w:r>
      <w:r>
        <w:t>Store concise evidence references rather than duplicating raw video.</w:t>
      </w:r>
    </w:p>
    <w:p>
      <w:pPr>
        <w:pStyle w:val="Heading3"/>
        <w:keepNext/>
      </w:pPr>
      <w:r>
        <w:t>Replay tracker</w:t>
      </w:r>
    </w:p>
    <w:p>
      <w:r>
        <w:t>Implement a deterministic tracker that reads ground-truth person tracklets from scenario manifests. Rule evaluation must pass with this tracker before actual YOLO tracking is introduced into the end-to-end test.</w:t>
      </w:r>
    </w:p>
    <w:p>
      <w:pPr>
        <w:pStyle w:val="Heading3"/>
        <w:keepNext/>
      </w:pPr>
      <w:r>
        <w:t>3D person position and proximity</w:t>
      </w:r>
    </w:p>
    <w:p>
      <w:pPr>
        <w:spacing w:after="80" w:line="300" w:lineRule="auto"/>
        <w:ind w:left="540" w:hanging="270"/>
      </w:pPr>
      <w:r>
        <w:rPr>
          <w:rFonts w:ascii="Calibri" w:hAnsi="Calibri"/>
          <w:color w:val="2E74B5"/>
          <w:sz w:val="20"/>
        </w:rPr>
        <w:t xml:space="preserve">•  </w:t>
      </w:r>
      <w:r>
        <w:t>Estimate depth from multiple shoulder and hip keypoints or a median torso region, not one pixel.</w:t>
      </w:r>
    </w:p>
    <w:p>
      <w:pPr>
        <w:spacing w:after="80" w:line="300" w:lineRule="auto"/>
        <w:ind w:left="540" w:hanging="270"/>
      </w:pPr>
      <w:r>
        <w:rPr>
          <w:rFonts w:ascii="Calibri" w:hAnsi="Calibri"/>
          <w:color w:val="2E74B5"/>
          <w:sz w:val="20"/>
        </w:rPr>
        <w:t xml:space="preserve">•  </w:t>
      </w:r>
      <w:r>
        <w:t>Use bounding-box depth only as a fallback.</w:t>
      </w:r>
    </w:p>
    <w:p>
      <w:pPr>
        <w:spacing w:after="80" w:line="300" w:lineRule="auto"/>
        <w:ind w:left="540" w:hanging="270"/>
      </w:pPr>
      <w:r>
        <w:rPr>
          <w:rFonts w:ascii="Calibri" w:hAnsi="Calibri"/>
          <w:color w:val="2E74B5"/>
          <w:sz w:val="20"/>
        </w:rPr>
        <w:t xml:space="preserve">•  </w:t>
      </w:r>
      <w:r>
        <w:t>Mark body-near-shelf when the 3D centroid is within 1 m of shelf bounds.</w:t>
      </w:r>
    </w:p>
    <w:p>
      <w:pPr>
        <w:spacing w:after="80" w:line="300" w:lineRule="auto"/>
        <w:ind w:left="540" w:hanging="270"/>
      </w:pPr>
      <w:r>
        <w:rPr>
          <w:rFonts w:ascii="Calibri" w:hAnsi="Calibri"/>
          <w:color w:val="2E74B5"/>
          <w:sz w:val="20"/>
        </w:rPr>
        <w:t xml:space="preserve">•  </w:t>
      </w:r>
      <w:r>
        <w:t>Also mark near when a sufficiently confident wrist enters the shelf ROI.</w:t>
      </w:r>
    </w:p>
    <w:p>
      <w:pPr>
        <w:spacing w:after="80" w:line="300" w:lineRule="auto"/>
        <w:ind w:left="540" w:hanging="270"/>
      </w:pPr>
      <w:r>
        <w:rPr>
          <w:rFonts w:ascii="Calibri" w:hAnsi="Calibri"/>
          <w:color w:val="2E74B5"/>
          <w:sz w:val="20"/>
        </w:rPr>
        <w:t xml:space="preserve">•  </w:t>
      </w:r>
      <w:r>
        <w:t>Export a person mask expanded by approximately 10% and clipped to image bounds.</w:t>
      </w:r>
    </w:p>
    <w:p>
      <w:pPr>
        <w:pStyle w:val="Heading3"/>
        <w:keepNext/>
      </w:pPr>
      <w:r>
        <w:t>Deterministic alert rule</w:t>
      </w:r>
    </w:p>
    <w:p>
      <w:pPr>
        <w:spacing w:before="80" w:after="200" w:line="252" w:lineRule="auto"/>
        <w:ind w:left="216" w:right="216"/>
        <w:shd w:fill="F2F4F7"/>
      </w:pPr>
      <w:r>
        <w:rPr>
          <w:rFonts w:ascii="Consolas" w:hAnsi="Consolas"/>
          <w:color w:val="25323B"/>
          <w:sz w:val="18"/>
        </w:rPr>
        <w:t>ALERT IF</w:t>
        <w:br/>
        <w:t xml:space="preserve">  event is a post-occlusion confirmed REMOVAL</w:t>
        <w:br/>
        <w:t xml:space="preserve">  AND missing volume exceeds the geometry threshold</w:t>
        <w:br/>
        <w:t xml:space="preserve">  AND a non-authorized track was near the shelf</w:t>
        <w:br/>
        <w:t xml:space="preserve">  AND that near timestamp is within the preceding 2 seconds</w:t>
        <w:br/>
        <w:t xml:space="preserve">  AND system mode is NORMAL</w:t>
        <w:br/>
        <w:t xml:space="preserve">  AND the event has not already generated an alert</w:t>
      </w:r>
    </w:p>
    <w:p>
      <w:pPr>
        <w:spacing w:after="80" w:line="300" w:lineRule="auto"/>
        <w:ind w:left="540" w:hanging="270"/>
      </w:pPr>
      <w:r>
        <w:rPr>
          <w:rFonts w:ascii="Calibri" w:hAnsi="Calibri"/>
          <w:color w:val="2E74B5"/>
          <w:sz w:val="20"/>
        </w:rPr>
        <w:t xml:space="preserve">•  </w:t>
      </w:r>
      <w:r>
        <w:t>Additions never trigger alerts.</w:t>
      </w:r>
    </w:p>
    <w:p>
      <w:pPr>
        <w:spacing w:after="80" w:line="300" w:lineRule="auto"/>
        <w:ind w:left="540" w:hanging="270"/>
      </w:pPr>
      <w:r>
        <w:rPr>
          <w:rFonts w:ascii="Calibri" w:hAnsi="Calibri"/>
          <w:color w:val="2E74B5"/>
          <w:sz w:val="20"/>
        </w:rPr>
        <w:t xml:space="preserve">•  </w:t>
      </w:r>
      <w:r>
        <w:t>A person without a removal never triggers an alert.</w:t>
      </w:r>
    </w:p>
    <w:p>
      <w:pPr>
        <w:spacing w:after="80" w:line="300" w:lineRule="auto"/>
        <w:ind w:left="540" w:hanging="270"/>
      </w:pPr>
      <w:r>
        <w:rPr>
          <w:rFonts w:ascii="Calibri" w:hAnsi="Calibri"/>
          <w:color w:val="2E74B5"/>
          <w:sz w:val="20"/>
        </w:rPr>
        <w:t xml:space="preserve">•  </w:t>
      </w:r>
      <w:r>
        <w:t>A removal without a nearby person never triggers an alert.</w:t>
      </w:r>
    </w:p>
    <w:p>
      <w:pPr>
        <w:spacing w:after="80" w:line="300" w:lineRule="auto"/>
        <w:ind w:left="540" w:hanging="270"/>
      </w:pPr>
      <w:r>
        <w:rPr>
          <w:rFonts w:ascii="Calibri" w:hAnsi="Calibri"/>
          <w:color w:val="2E74B5"/>
          <w:sz w:val="20"/>
        </w:rPr>
        <w:t xml:space="preserve">•  </w:t>
      </w:r>
      <w:r>
        <w:t>Authorization comes only from RESTOCK_MODE or authorized_track_ids.</w:t>
      </w:r>
    </w:p>
    <w:p>
      <w:pPr>
        <w:spacing w:after="80" w:line="300" w:lineRule="auto"/>
        <w:ind w:left="540" w:hanging="270"/>
      </w:pPr>
      <w:r>
        <w:rPr>
          <w:rFonts w:ascii="Calibri" w:hAnsi="Calibri"/>
          <w:color w:val="2E74B5"/>
          <w:sz w:val="20"/>
        </w:rPr>
        <w:t xml:space="preserve">•  </w:t>
      </w:r>
      <w:r>
        <w:t>The exactly-two-second boundary is inclusive and must be tested explicitly.</w:t>
      </w:r>
    </w:p>
    <w:p>
      <w:pPr>
        <w:spacing w:after="80" w:line="300" w:lineRule="auto"/>
        <w:ind w:left="540" w:hanging="270"/>
      </w:pPr>
      <w:r>
        <w:rPr>
          <w:rFonts w:ascii="Calibri" w:hAnsi="Calibri"/>
          <w:color w:val="2E74B5"/>
          <w:sz w:val="20"/>
        </w:rPr>
        <w:t xml:space="preserve">•  </w:t>
      </w:r>
      <w:r>
        <w:t>One volume event may create at most one alert.</w:t>
      </w:r>
    </w:p>
    <w:p>
      <w:pPr>
        <w:pStyle w:val="Heading2"/>
        <w:keepNext/>
      </w:pPr>
      <w:r>
        <w:t>Completion criteria</w:t>
      </w:r>
    </w:p>
    <w:p>
      <w:pPr>
        <w:spacing w:after="80" w:line="300" w:lineRule="auto"/>
        <w:ind w:left="540" w:hanging="270"/>
      </w:pPr>
      <w:r>
        <w:rPr>
          <w:rFonts w:ascii="Calibri" w:hAnsi="Calibri"/>
          <w:color w:val="2E74B5"/>
          <w:sz w:val="20"/>
        </w:rPr>
        <w:t xml:space="preserve">•  </w:t>
      </w:r>
      <w:r>
        <w:t>Replay tracking produces deterministic results.</w:t>
      </w:r>
    </w:p>
    <w:p>
      <w:pPr>
        <w:spacing w:after="80" w:line="300" w:lineRule="auto"/>
        <w:ind w:left="540" w:hanging="270"/>
      </w:pPr>
      <w:r>
        <w:rPr>
          <w:rFonts w:ascii="Calibri" w:hAnsi="Calibri"/>
          <w:color w:val="2E74B5"/>
          <w:sz w:val="20"/>
        </w:rPr>
        <w:t xml:space="preserve">•  </w:t>
      </w:r>
      <w:r>
        <w:t>Track IDs persist across at least one second of staged partial occlusion in the golden tests.</w:t>
      </w:r>
    </w:p>
    <w:p>
      <w:pPr>
        <w:spacing w:after="80" w:line="300" w:lineRule="auto"/>
        <w:ind w:left="540" w:hanging="270"/>
      </w:pPr>
      <w:r>
        <w:rPr>
          <w:rFonts w:ascii="Calibri" w:hAnsi="Calibri"/>
          <w:color w:val="2E74B5"/>
          <w:sz w:val="20"/>
        </w:rPr>
        <w:t xml:space="preserve">•  </w:t>
      </w:r>
      <w:r>
        <w:t>Person masks are expanded and clipped correctly.</w:t>
      </w:r>
    </w:p>
    <w:p>
      <w:pPr>
        <w:spacing w:after="80" w:line="300" w:lineRule="auto"/>
        <w:ind w:left="540" w:hanging="270"/>
      </w:pPr>
      <w:r>
        <w:rPr>
          <w:rFonts w:ascii="Calibri" w:hAnsi="Calibri"/>
          <w:color w:val="2E74B5"/>
          <w:sz w:val="20"/>
        </w:rPr>
        <w:t xml:space="preserve">•  </w:t>
      </w:r>
      <w:r>
        <w:t>Body-distance and wrist-entry proximity both work.</w:t>
      </w:r>
    </w:p>
    <w:p>
      <w:pPr>
        <w:spacing w:after="80" w:line="300" w:lineRule="auto"/>
        <w:ind w:left="540" w:hanging="270"/>
      </w:pPr>
      <w:r>
        <w:rPr>
          <w:rFonts w:ascii="Calibri" w:hAnsi="Calibri"/>
          <w:color w:val="2E74B5"/>
          <w:sz w:val="20"/>
        </w:rPr>
        <w:t xml:space="preserve">•  </w:t>
      </w:r>
      <w:r>
        <w:t>A confirmed removal correlated within exactly two seconds alerts once.</w:t>
      </w:r>
    </w:p>
    <w:p>
      <w:pPr>
        <w:spacing w:after="80" w:line="300" w:lineRule="auto"/>
        <w:ind w:left="540" w:hanging="270"/>
      </w:pPr>
      <w:r>
        <w:rPr>
          <w:rFonts w:ascii="Calibri" w:hAnsi="Calibri"/>
          <w:color w:val="2E74B5"/>
          <w:sz w:val="20"/>
        </w:rPr>
        <w:t xml:space="preserve">•  </w:t>
      </w:r>
      <w:r>
        <w:t>Events outside two seconds do not alert.</w:t>
      </w:r>
    </w:p>
    <w:p>
      <w:pPr>
        <w:spacing w:after="80" w:line="300" w:lineRule="auto"/>
        <w:ind w:left="540" w:hanging="270"/>
      </w:pPr>
      <w:r>
        <w:rPr>
          <w:rFonts w:ascii="Calibri" w:hAnsi="Calibri"/>
          <w:color w:val="2E74B5"/>
          <w:sz w:val="20"/>
        </w:rPr>
        <w:t xml:space="preserve">•  </w:t>
      </w:r>
      <w:r>
        <w:t>Authorized removals, RESTOCK_MODE and all additions are suppressed.</w:t>
      </w:r>
    </w:p>
    <w:p>
      <w:pPr>
        <w:spacing w:after="80" w:line="300" w:lineRule="auto"/>
        <w:ind w:left="540" w:hanging="270"/>
      </w:pPr>
      <w:r>
        <w:rPr>
          <w:rFonts w:ascii="Calibri" w:hAnsi="Calibri"/>
          <w:color w:val="2E74B5"/>
          <w:sz w:val="20"/>
        </w:rPr>
        <w:t xml:space="preserve">•  </w:t>
      </w:r>
      <w:r>
        <w:t>Repeated evaluation cannot duplicate an alert.</w:t>
      </w:r>
    </w:p>
    <w:p>
      <w:pPr>
        <w:spacing w:after="80" w:line="300" w:lineRule="auto"/>
        <w:ind w:left="540" w:hanging="270"/>
      </w:pPr>
      <w:r>
        <w:rPr>
          <w:rFonts w:ascii="Calibri" w:hAnsi="Calibri"/>
          <w:color w:val="2E74B5"/>
          <w:sz w:val="20"/>
        </w:rPr>
        <w:t xml:space="preserve">•  </w:t>
      </w:r>
      <w:r>
        <w:t>Tracker-only accuracy is labeled unverified unless evaluated on an annotated public tracking dataset.</w:t>
      </w:r>
    </w:p>
    <w:p>
      <w:pPr>
        <w:spacing w:after="80" w:line="300" w:lineRule="auto"/>
        <w:ind w:left="540" w:hanging="270"/>
      </w:pPr>
      <w:r>
        <w:rPr>
          <w:rFonts w:ascii="Calibri" w:hAnsi="Calibri"/>
          <w:color w:val="2E74B5"/>
          <w:sz w:val="20"/>
        </w:rPr>
        <w:t xml:space="preserve">•  </w:t>
      </w:r>
      <w:r>
        <w:t>Person 3 unit and contract tests pass independently.</w:t>
      </w:r>
    </w:p>
    <w:p>
      <w:pPr>
        <w:pStyle w:val="Heading2"/>
        <w:keepNext/>
      </w:pPr>
      <w:r>
        <w:t>Handoff package</w:t>
      </w:r>
    </w:p>
    <w:p>
      <w:pPr>
        <w:spacing w:after="80" w:line="300" w:lineRule="auto"/>
        <w:ind w:left="540" w:hanging="270"/>
      </w:pPr>
      <w:r>
        <w:rPr>
          <w:rFonts w:ascii="Calibri" w:hAnsi="Calibri"/>
          <w:color w:val="2E74B5"/>
          <w:sz w:val="20"/>
        </w:rPr>
        <w:t xml:space="preserve">•  </w:t>
      </w:r>
      <w:r>
        <w:t>Replay tracker</w:t>
      </w:r>
    </w:p>
    <w:p>
      <w:pPr>
        <w:spacing w:after="80" w:line="300" w:lineRule="auto"/>
        <w:ind w:left="540" w:hanging="270"/>
      </w:pPr>
      <w:r>
        <w:rPr>
          <w:rFonts w:ascii="Calibri" w:hAnsi="Calibri"/>
          <w:color w:val="2E74B5"/>
          <w:sz w:val="20"/>
        </w:rPr>
        <w:t xml:space="preserve">•  </w:t>
      </w:r>
      <w:r>
        <w:t>Lazy YOLO/ByteTrack adapter</w:t>
      </w:r>
    </w:p>
    <w:p>
      <w:pPr>
        <w:spacing w:after="80" w:line="300" w:lineRule="auto"/>
        <w:ind w:left="540" w:hanging="270"/>
      </w:pPr>
      <w:r>
        <w:rPr>
          <w:rFonts w:ascii="Calibri" w:hAnsi="Calibri"/>
          <w:color w:val="2E74B5"/>
          <w:sz w:val="20"/>
        </w:rPr>
        <w:t xml:space="preserve">•  </w:t>
      </w:r>
      <w:r>
        <w:t>3D body-position estimator</w:t>
      </w:r>
    </w:p>
    <w:p>
      <w:pPr>
        <w:spacing w:after="80" w:line="300" w:lineRule="auto"/>
        <w:ind w:left="540" w:hanging="270"/>
      </w:pPr>
      <w:r>
        <w:rPr>
          <w:rFonts w:ascii="Calibri" w:hAnsi="Calibri"/>
          <w:color w:val="2E74B5"/>
          <w:sz w:val="20"/>
        </w:rPr>
        <w:t xml:space="preserve">•  </w:t>
      </w:r>
      <w:r>
        <w:t>Shelf-proximity logic</w:t>
      </w:r>
    </w:p>
    <w:p>
      <w:pPr>
        <w:spacing w:after="80" w:line="300" w:lineRule="auto"/>
        <w:ind w:left="540" w:hanging="270"/>
      </w:pPr>
      <w:r>
        <w:rPr>
          <w:rFonts w:ascii="Calibri" w:hAnsi="Calibri"/>
          <w:color w:val="2E74B5"/>
          <w:sz w:val="20"/>
        </w:rPr>
        <w:t xml:space="preserve">•  </w:t>
      </w:r>
      <w:r>
        <w:t>Expanded person-mask generator</w:t>
      </w:r>
    </w:p>
    <w:p>
      <w:pPr>
        <w:spacing w:after="80" w:line="300" w:lineRule="auto"/>
        <w:ind w:left="540" w:hanging="270"/>
      </w:pPr>
      <w:r>
        <w:rPr>
          <w:rFonts w:ascii="Calibri" w:hAnsi="Calibri"/>
          <w:color w:val="2E74B5"/>
          <w:sz w:val="20"/>
        </w:rPr>
        <w:t xml:space="preserve">•  </w:t>
      </w:r>
      <w:r>
        <w:t>Deterministic rule engine</w:t>
      </w:r>
    </w:p>
    <w:p>
      <w:pPr>
        <w:spacing w:after="80" w:line="300" w:lineRule="auto"/>
        <w:ind w:left="540" w:hanging="270"/>
      </w:pPr>
      <w:r>
        <w:rPr>
          <w:rFonts w:ascii="Calibri" w:hAnsi="Calibri"/>
          <w:color w:val="2E74B5"/>
          <w:sz w:val="20"/>
        </w:rPr>
        <w:t xml:space="preserve">•  </w:t>
      </w:r>
      <w:r>
        <w:t>Tracker/rule test report and optional public-dataset benchmark</w:t>
      </w:r>
    </w:p>
    <w:p>
      <w:pPr>
        <w:pStyle w:val="Heading2"/>
        <w:keepNext/>
      </w:pPr>
      <w:r>
        <w:t>Recommended reading and resources</w:t>
      </w:r>
    </w:p>
    <w:p>
      <w:pPr>
        <w:spacing w:after="80" w:line="300" w:lineRule="auto"/>
        <w:ind w:left="540" w:hanging="270"/>
      </w:pPr>
      <w:r>
        <w:rPr>
          <w:rFonts w:ascii="Calibri" w:hAnsi="Calibri"/>
          <w:color w:val="2E74B5"/>
          <w:sz w:val="20"/>
        </w:rPr>
        <w:t xml:space="preserve">•  </w:t>
      </w:r>
      <w:hyperlink r:id="rId23">
        <w:r>
          <w:rPr>
            <w:color w:val="2E74B5"/>
            <w:u w:val="single"/>
          </w:rPr>
          <w:t>ByteTrack paper</w:t>
        </w:r>
      </w:hyperlink>
    </w:p>
    <w:p>
      <w:pPr>
        <w:spacing w:after="80" w:line="300" w:lineRule="auto"/>
        <w:ind w:left="540" w:hanging="270"/>
      </w:pPr>
      <w:r>
        <w:rPr>
          <w:rFonts w:ascii="Calibri" w:hAnsi="Calibri"/>
          <w:color w:val="2E74B5"/>
          <w:sz w:val="20"/>
        </w:rPr>
        <w:t xml:space="preserve">•  </w:t>
      </w:r>
      <w:hyperlink r:id="rId24">
        <w:r>
          <w:rPr>
            <w:color w:val="2E74B5"/>
            <w:u w:val="single"/>
          </w:rPr>
          <w:t>ByteTrack official repository</w:t>
        </w:r>
      </w:hyperlink>
    </w:p>
    <w:p>
      <w:pPr>
        <w:spacing w:after="80" w:line="300" w:lineRule="auto"/>
        <w:ind w:left="540" w:hanging="270"/>
      </w:pPr>
      <w:r>
        <w:rPr>
          <w:rFonts w:ascii="Calibri" w:hAnsi="Calibri"/>
          <w:color w:val="2E74B5"/>
          <w:sz w:val="20"/>
        </w:rPr>
        <w:t xml:space="preserve">•  </w:t>
      </w:r>
      <w:hyperlink r:id="rId25">
        <w:r>
          <w:rPr>
            <w:color w:val="2E74B5"/>
            <w:u w:val="single"/>
          </w:rPr>
          <w:t>PoseTrack21 paper</w:t>
        </w:r>
      </w:hyperlink>
    </w:p>
    <w:p>
      <w:pPr>
        <w:spacing w:after="80" w:line="300" w:lineRule="auto"/>
        <w:ind w:left="540" w:hanging="270"/>
      </w:pPr>
      <w:r>
        <w:rPr>
          <w:rFonts w:ascii="Calibri" w:hAnsi="Calibri"/>
          <w:color w:val="2E74B5"/>
          <w:sz w:val="20"/>
        </w:rPr>
        <w:t xml:space="preserve">•  </w:t>
      </w:r>
      <w:hyperlink r:id="rId26">
        <w:r>
          <w:rPr>
            <w:color w:val="2E74B5"/>
            <w:u w:val="single"/>
          </w:rPr>
          <w:t>Ultralytics tracking documentation</w:t>
        </w:r>
      </w:hyperlink>
    </w:p>
    <w:p>
      <w:pPr>
        <w:spacing w:after="80" w:line="300" w:lineRule="auto"/>
        <w:ind w:left="540" w:hanging="270"/>
      </w:pPr>
      <w:r>
        <w:rPr>
          <w:rFonts w:ascii="Calibri" w:hAnsi="Calibri"/>
          <w:color w:val="2E74B5"/>
          <w:sz w:val="20"/>
        </w:rPr>
        <w:t xml:space="preserve">•  </w:t>
      </w:r>
      <w:hyperlink r:id="rId27">
        <w:r>
          <w:rPr>
            <w:color w:val="2E74B5"/>
            <w:u w:val="single"/>
          </w:rPr>
          <w:t>HOTA tracking metric</w:t>
        </w:r>
      </w:hyperlink>
    </w:p>
    <w:p>
      <w:r>
        <w:br w:type="page"/>
      </w:r>
    </w:p>
    <w:p>
      <w:pPr>
        <w:spacing w:before="0" w:after="100"/>
      </w:pPr>
      <w:r>
        <w:rPr>
          <w:rFonts w:ascii="Calibri" w:hAnsi="Calibri"/>
          <w:b/>
          <w:color w:val="A87916"/>
          <w:sz w:val="20"/>
        </w:rPr>
        <w:t>PERSON 4</w:t>
      </w:r>
    </w:p>
    <w:p>
      <w:pPr>
        <w:keepNext/>
        <w:spacing w:before="0" w:after="80"/>
      </w:pPr>
      <w:r>
        <w:rPr>
          <w:rFonts w:ascii="Calibri" w:hAnsi="Calibri"/>
          <w:b/>
          <w:color w:val="203748"/>
          <w:sz w:val="44"/>
        </w:rPr>
        <w:t>Contracts, Pipeline, Evaluation, Performance and Whitepaper</w:t>
      </w:r>
    </w:p>
    <w:p>
      <w:pPr>
        <w:spacing w:after="280"/>
      </w:pPr>
      <w:r>
        <w:rPr>
          <w:rFonts w:ascii="Calibri" w:hAnsi="Calibri"/>
          <w:i/>
          <w:color w:val="606A73"/>
          <w:sz w:val="23"/>
        </w:rPr>
        <w:t>Owns compatibility, orchestration, measurement and the evidence presented to reviewers.</w:t>
      </w:r>
    </w:p>
    <w:p>
      <w:pPr>
        <w:pStyle w:val="Heading2"/>
        <w:keepNext/>
      </w:pPr>
      <w:r>
        <w:t>Primary objective</w:t>
      </w:r>
    </w:p>
    <w:p>
      <w:r>
        <w:t>Provide the common interfaces and independently build the application shell using mock adapters. During final compilation, replace mocks with the three real owner modules and measure the combined system without leaking test labels into inference.</w:t>
      </w:r>
    </w:p>
    <w:p>
      <w:r>
        <w:rPr>
          <w:b/>
        </w:rPr>
        <w:t xml:space="preserve">Owned modules: </w:t>
      </w:r>
      <w:r>
        <w:t>src/contracts, src/pipeline, src/evaluation, src/cli, configs, CI configuration and docs</w:t>
      </w:r>
    </w:p>
    <w:p>
      <w:pPr>
        <w:pStyle w:val="Heading2"/>
        <w:keepNext/>
      </w:pPr>
      <w:r>
        <w:t>Development responsibilities</w:t>
      </w:r>
    </w:p>
    <w:p>
      <w:pPr>
        <w:pStyle w:val="Heading3"/>
        <w:keepNext/>
      </w:pPr>
      <w:r>
        <w:t>Contracts and mock adapters</w:t>
      </w:r>
    </w:p>
    <w:p>
      <w:pPr>
        <w:spacing w:after="80" w:line="300" w:lineRule="auto"/>
        <w:ind w:left="540" w:hanging="270"/>
      </w:pPr>
      <w:r>
        <w:rPr>
          <w:rFonts w:ascii="Calibri" w:hAnsi="Calibri"/>
          <w:color w:val="2E74B5"/>
          <w:sz w:val="20"/>
        </w:rPr>
        <w:t xml:space="preserve">•  </w:t>
      </w:r>
      <w:r>
        <w:t>Implement and version all frozen runtime and manifest contracts.</w:t>
      </w:r>
    </w:p>
    <w:p>
      <w:pPr>
        <w:spacing w:after="80" w:line="300" w:lineRule="auto"/>
        <w:ind w:left="540" w:hanging="270"/>
      </w:pPr>
      <w:r>
        <w:rPr>
          <w:rFonts w:ascii="Calibri" w:hAnsi="Calibri"/>
          <w:color w:val="2E74B5"/>
          <w:sz w:val="20"/>
        </w:rPr>
        <w:t xml:space="preserve">•  </w:t>
      </w:r>
      <w:r>
        <w:t>Validate shapes, units, coordinate frames and schema versions.</w:t>
      </w:r>
    </w:p>
    <w:p>
      <w:pPr>
        <w:spacing w:after="80" w:line="300" w:lineRule="auto"/>
        <w:ind w:left="540" w:hanging="270"/>
      </w:pPr>
      <w:r>
        <w:rPr>
          <w:rFonts w:ascii="Calibri" w:hAnsi="Calibri"/>
          <w:color w:val="2E74B5"/>
          <w:sz w:val="20"/>
        </w:rPr>
        <w:t xml:space="preserve">•  </w:t>
      </w:r>
      <w:r>
        <w:t>Provide mock baseline, geometry and tracking adapters so orchestration can be tested independently.</w:t>
      </w:r>
    </w:p>
    <w:p>
      <w:pPr>
        <w:spacing w:after="80" w:line="300" w:lineRule="auto"/>
        <w:ind w:left="540" w:hanging="270"/>
      </w:pPr>
      <w:r>
        <w:rPr>
          <w:rFonts w:ascii="Calibri" w:hAnsi="Calibri"/>
          <w:color w:val="2E74B5"/>
          <w:sz w:val="20"/>
        </w:rPr>
        <w:t xml:space="preserve">•  </w:t>
      </w:r>
      <w:r>
        <w:t>Require approval for contract changes after freeze.</w:t>
      </w:r>
    </w:p>
    <w:p>
      <w:pPr>
        <w:pStyle w:val="Heading3"/>
        <w:keepNext/>
      </w:pPr>
      <w:r>
        <w:t>Bounded pipeline</w:t>
      </w:r>
    </w:p>
    <w:p>
      <w:pPr>
        <w:spacing w:before="80" w:after="200" w:line="252" w:lineRule="auto"/>
        <w:ind w:left="216" w:right="216"/>
        <w:shd w:fill="F2F4F7"/>
      </w:pPr>
      <w:r>
        <w:rPr>
          <w:rFonts w:ascii="Consolas" w:hAnsi="Consolas"/>
          <w:color w:val="25323B"/>
          <w:sz w:val="18"/>
        </w:rPr>
        <w:t>frame decoding</w:t>
        <w:br/>
        <w:t xml:space="preserve">  → YOLO or replay tracking</w:t>
        <w:br/>
        <w:t xml:space="preserve">  → person/occlusion mask</w:t>
        <w:br/>
        <w:t xml:space="preserve">  → registration and volume differencing</w:t>
        <w:br/>
        <w:t xml:space="preserve">  → temporal confirmation</w:t>
        <w:br/>
        <w:t xml:space="preserve">  → deterministic rule evaluation</w:t>
        <w:br/>
        <w:t xml:space="preserve">  → alert and evidence writer</w:t>
      </w:r>
    </w:p>
    <w:p>
      <w:r>
        <w:t>Use queue size two. Under overload, discard the oldest unprocessed frame, record the drop, and preserve timestamp semantics. Do not let a backlog transform a two-second behavioral rule into processing-time correlation.</w:t>
      </w:r>
    </w:p>
    <w:p>
      <w:pPr>
        <w:pStyle w:val="Heading3"/>
        <w:keepNext/>
      </w:pPr>
      <w:r>
        <w:t>Command-line interface</w:t>
      </w:r>
    </w:p>
    <w:p>
      <w:pPr>
        <w:spacing w:before="80" w:after="200" w:line="252" w:lineRule="auto"/>
        <w:ind w:left="216" w:right="216"/>
        <w:shd w:fill="F2F4F7"/>
      </w:pPr>
      <w:r>
        <w:rPr>
          <w:rFonts w:ascii="Consolas" w:hAnsi="Consolas"/>
          <w:color w:val="25323B"/>
          <w:sz w:val="18"/>
        </w:rPr>
        <w:t>simulate</w:t>
        <w:br/>
        <w:t>calibrate</w:t>
        <w:br/>
        <w:t>run</w:t>
        <w:br/>
        <w:t>evaluate</w:t>
        <w:br/>
        <w:t>benchmark</w:t>
      </w:r>
    </w:p>
    <w:p>
      <w:pPr>
        <w:spacing w:after="80" w:line="300" w:lineRule="auto"/>
        <w:ind w:left="540" w:hanging="270"/>
      </w:pPr>
      <w:r>
        <w:rPr>
          <w:rFonts w:ascii="Calibri" w:hAnsi="Calibri"/>
          <w:color w:val="2E74B5"/>
          <w:sz w:val="20"/>
        </w:rPr>
        <w:t xml:space="preserve">•  </w:t>
      </w:r>
      <w:r>
        <w:t>Every command includes help text, input validation and non-zero failure exit codes.</w:t>
      </w:r>
    </w:p>
    <w:p>
      <w:pPr>
        <w:spacing w:after="80" w:line="300" w:lineRule="auto"/>
        <w:ind w:left="540" w:hanging="270"/>
      </w:pPr>
      <w:r>
        <w:rPr>
          <w:rFonts w:ascii="Calibri" w:hAnsi="Calibri"/>
          <w:color w:val="2E74B5"/>
          <w:sz w:val="20"/>
        </w:rPr>
        <w:t xml:space="preserve">•  </w:t>
      </w:r>
      <w:r>
        <w:t>Configuration files and outputs are machine-readable.</w:t>
      </w:r>
    </w:p>
    <w:p>
      <w:pPr>
        <w:spacing w:after="80" w:line="300" w:lineRule="auto"/>
        <w:ind w:left="540" w:hanging="270"/>
      </w:pPr>
      <w:r>
        <w:rPr>
          <w:rFonts w:ascii="Calibri" w:hAnsi="Calibri"/>
          <w:color w:val="2E74B5"/>
          <w:sz w:val="20"/>
        </w:rPr>
        <w:t xml:space="preserve">•  </w:t>
      </w:r>
      <w:r>
        <w:t>The same golden scenario can be processed without manual file editing.</w:t>
      </w:r>
    </w:p>
    <w:p>
      <w:pPr>
        <w:pStyle w:val="Heading3"/>
        <w:keepNext/>
      </w:pPr>
      <w:r>
        <w:t>Evaluation and comparison</w:t>
      </w:r>
    </w:p>
    <w:p>
      <w:pPr>
        <w:spacing w:after="80" w:line="300" w:lineRule="auto"/>
        <w:ind w:left="540" w:hanging="270"/>
      </w:pPr>
      <w:r>
        <w:rPr>
          <w:rFonts w:ascii="Calibri" w:hAnsi="Calibri"/>
          <w:color w:val="2E74B5"/>
          <w:sz w:val="20"/>
        </w:rPr>
        <w:t xml:space="preserve">•  </w:t>
      </w:r>
      <w:r>
        <w:t>Evaluate from manifests while preventing ground-truth labels from entering inference.</w:t>
      </w:r>
    </w:p>
    <w:p>
      <w:pPr>
        <w:spacing w:after="80" w:line="300" w:lineRule="auto"/>
        <w:ind w:left="540" w:hanging="270"/>
      </w:pPr>
      <w:r>
        <w:rPr>
          <w:rFonts w:ascii="Calibri" w:hAnsi="Calibri"/>
          <w:color w:val="2E74B5"/>
          <w:sz w:val="20"/>
        </w:rPr>
        <w:t xml:space="preserve">•  </w:t>
      </w:r>
      <w:r>
        <w:t>Separate development tuning from frozen-test evaluation and hash the frozen configuration.</w:t>
      </w:r>
    </w:p>
    <w:p>
      <w:pPr>
        <w:spacing w:after="80" w:line="300" w:lineRule="auto"/>
        <w:ind w:left="540" w:hanging="270"/>
      </w:pPr>
      <w:r>
        <w:rPr>
          <w:rFonts w:ascii="Calibri" w:hAnsi="Calibri"/>
          <w:color w:val="2E74B5"/>
          <w:sz w:val="20"/>
        </w:rPr>
        <w:t xml:space="preserve">•  </w:t>
      </w:r>
      <w:r>
        <w:t>Calculate geometry classification, volume error, rule recall, false-positive rate, held-out-category recall and latency.</w:t>
      </w:r>
    </w:p>
    <w:p>
      <w:pPr>
        <w:spacing w:after="80" w:line="300" w:lineRule="auto"/>
        <w:ind w:left="540" w:hanging="270"/>
      </w:pPr>
      <w:r>
        <w:rPr>
          <w:rFonts w:ascii="Calibri" w:hAnsi="Calibri"/>
          <w:color w:val="2E74B5"/>
          <w:sz w:val="20"/>
        </w:rPr>
        <w:t xml:space="preserve">•  </w:t>
      </w:r>
      <w:r>
        <w:t>Report point estimates, 95% binomial confidence intervals, failures and evidence source.</w:t>
      </w:r>
    </w:p>
    <w:p>
      <w:pPr>
        <w:spacing w:after="80" w:line="300" w:lineRule="auto"/>
        <w:ind w:left="540" w:hanging="270"/>
      </w:pPr>
      <w:r>
        <w:rPr>
          <w:rFonts w:ascii="Calibri" w:hAnsi="Calibri"/>
          <w:color w:val="2E74B5"/>
          <w:sz w:val="20"/>
        </w:rPr>
        <w:t xml:space="preserve">•  </w:t>
      </w:r>
      <w:r>
        <w:t>Implement a pretrained class-based YOLO count comparison using the same baseline/current RGB frames.</w:t>
      </w:r>
    </w:p>
    <w:p>
      <w:pPr>
        <w:pStyle w:val="Heading3"/>
        <w:keepNext/>
      </w:pPr>
      <w:r>
        <w:t>Performance and reporting</w:t>
      </w:r>
    </w:p>
    <w:p>
      <w:pPr>
        <w:spacing w:after="80" w:line="300" w:lineRule="auto"/>
        <w:ind w:left="540" w:hanging="270"/>
      </w:pPr>
      <w:r>
        <w:rPr>
          <w:rFonts w:ascii="Calibri" w:hAnsi="Calibri"/>
          <w:color w:val="2E74B5"/>
          <w:sz w:val="20"/>
        </w:rPr>
        <w:t xml:space="preserve">•  </w:t>
      </w:r>
      <w:r>
        <w:t>Measure decoding, YOLO, geometry, rules, evidence writing and end-to-end latency separately.</w:t>
      </w:r>
    </w:p>
    <w:p>
      <w:pPr>
        <w:spacing w:after="80" w:line="300" w:lineRule="auto"/>
        <w:ind w:left="540" w:hanging="270"/>
      </w:pPr>
      <w:r>
        <w:rPr>
          <w:rFonts w:ascii="Calibri" w:hAnsi="Calibri"/>
          <w:color w:val="2E74B5"/>
          <w:sz w:val="20"/>
        </w:rPr>
        <w:t xml:space="preserve">•  </w:t>
      </w:r>
      <w:r>
        <w:t>Profile RGB-D and MiDaS fallback paths separately.</w:t>
      </w:r>
    </w:p>
    <w:p>
      <w:pPr>
        <w:spacing w:after="80" w:line="300" w:lineRule="auto"/>
        <w:ind w:left="540" w:hanging="270"/>
      </w:pPr>
      <w:r>
        <w:rPr>
          <w:rFonts w:ascii="Calibri" w:hAnsi="Calibri"/>
          <w:color w:val="2E74B5"/>
          <w:sz w:val="20"/>
        </w:rPr>
        <w:t xml:space="preserve">•  </w:t>
      </w:r>
      <w:r>
        <w:t>Export YOLO to TensorRT FP16 only after the PyTorch reference pipeline passes.</w:t>
      </w:r>
    </w:p>
    <w:p>
      <w:pPr>
        <w:spacing w:after="80" w:line="300" w:lineRule="auto"/>
        <w:ind w:left="540" w:hanging="270"/>
      </w:pPr>
      <w:r>
        <w:rPr>
          <w:rFonts w:ascii="Calibri" w:hAnsi="Calibri"/>
          <w:color w:val="2E74B5"/>
          <w:sz w:val="20"/>
        </w:rPr>
        <w:t xml:space="preserve">•  </w:t>
      </w:r>
      <w:r>
        <w:t>Use 100 warm-up frames and at least 1,000 measured frames at batch size one on the T4.</w:t>
      </w:r>
    </w:p>
    <w:p>
      <w:pPr>
        <w:spacing w:after="80" w:line="300" w:lineRule="auto"/>
        <w:ind w:left="540" w:hanging="270"/>
      </w:pPr>
      <w:r>
        <w:rPr>
          <w:rFonts w:ascii="Calibri" w:hAnsi="Calibri"/>
          <w:color w:val="2E74B5"/>
          <w:sz w:val="20"/>
        </w:rPr>
        <w:t xml:space="preserve">•  </w:t>
      </w:r>
      <w:r>
        <w:t>Report p50, p95, throughput and dropped-frame count.</w:t>
      </w:r>
    </w:p>
    <w:p>
      <w:pPr>
        <w:spacing w:after="80" w:line="300" w:lineRule="auto"/>
        <w:ind w:left="540" w:hanging="270"/>
      </w:pPr>
      <w:r>
        <w:rPr>
          <w:rFonts w:ascii="Calibri" w:hAnsi="Calibri"/>
          <w:color w:val="2E74B5"/>
          <w:sz w:val="20"/>
        </w:rPr>
        <w:t xml:space="preserve">•  </w:t>
      </w:r>
      <w:r>
        <w:t>Prepare architecture, methods, provenance, results, failure analysis, limitations and reproducible commands for the whitepaper.</w:t>
      </w:r>
    </w:p>
    <w:p>
      <w:pPr>
        <w:pStyle w:val="Heading2"/>
        <w:keepNext/>
      </w:pPr>
      <w:r>
        <w:t>Completion criteria</w:t>
      </w:r>
    </w:p>
    <w:p>
      <w:pPr>
        <w:spacing w:after="80" w:line="300" w:lineRule="auto"/>
        <w:ind w:left="540" w:hanging="270"/>
      </w:pPr>
      <w:r>
        <w:rPr>
          <w:rFonts w:ascii="Calibri" w:hAnsi="Calibri"/>
          <w:color w:val="2E74B5"/>
          <w:sz w:val="20"/>
        </w:rPr>
        <w:t xml:space="preserve">•  </w:t>
      </w:r>
      <w:r>
        <w:t>Contract tests pass against mocks and every owner package.</w:t>
      </w:r>
    </w:p>
    <w:p>
      <w:pPr>
        <w:spacing w:after="80" w:line="300" w:lineRule="auto"/>
        <w:ind w:left="540" w:hanging="270"/>
      </w:pPr>
      <w:r>
        <w:rPr>
          <w:rFonts w:ascii="Calibri" w:hAnsi="Calibri"/>
          <w:color w:val="2E74B5"/>
          <w:sz w:val="20"/>
        </w:rPr>
        <w:t xml:space="preserve">•  </w:t>
      </w:r>
      <w:r>
        <w:t>A mock vertical slice produces an AlertEvent.</w:t>
      </w:r>
    </w:p>
    <w:p>
      <w:pPr>
        <w:spacing w:after="80" w:line="300" w:lineRule="auto"/>
        <w:ind w:left="540" w:hanging="270"/>
      </w:pPr>
      <w:r>
        <w:rPr>
          <w:rFonts w:ascii="Calibri" w:hAnsi="Calibri"/>
          <w:color w:val="2E74B5"/>
          <w:sz w:val="20"/>
        </w:rPr>
        <w:t xml:space="preserve">•  </w:t>
      </w:r>
      <w:r>
        <w:t>All five CLI commands work in a clean environment.</w:t>
      </w:r>
    </w:p>
    <w:p>
      <w:pPr>
        <w:spacing w:after="80" w:line="300" w:lineRule="auto"/>
        <w:ind w:left="540" w:hanging="270"/>
      </w:pPr>
      <w:r>
        <w:rPr>
          <w:rFonts w:ascii="Calibri" w:hAnsi="Calibri"/>
          <w:color w:val="2E74B5"/>
          <w:sz w:val="20"/>
        </w:rPr>
        <w:t xml:space="preserve">•  </w:t>
      </w:r>
      <w:r>
        <w:t>Evaluator output is reproducible and test labels cannot enter inference.</w:t>
      </w:r>
    </w:p>
    <w:p>
      <w:pPr>
        <w:spacing w:after="80" w:line="300" w:lineRule="auto"/>
        <w:ind w:left="540" w:hanging="270"/>
      </w:pPr>
      <w:r>
        <w:rPr>
          <w:rFonts w:ascii="Calibri" w:hAnsi="Calibri"/>
          <w:color w:val="2E74B5"/>
          <w:sz w:val="20"/>
        </w:rPr>
        <w:t xml:space="preserve">•  </w:t>
      </w:r>
      <w:r>
        <w:t>Latency is reported by stage and for the complete RGB-D path.</w:t>
      </w:r>
    </w:p>
    <w:p>
      <w:pPr>
        <w:spacing w:after="80" w:line="300" w:lineRule="auto"/>
        <w:ind w:left="540" w:hanging="270"/>
      </w:pPr>
      <w:r>
        <w:rPr>
          <w:rFonts w:ascii="Calibri" w:hAnsi="Calibri"/>
          <w:color w:val="2E74B5"/>
          <w:sz w:val="20"/>
        </w:rPr>
        <w:t xml:space="preserve">•  </w:t>
      </w:r>
      <w:r>
        <w:t>Primary RGB-D latency target is p95 ≤ 150 ms from decoded frame to rule result.</w:t>
      </w:r>
    </w:p>
    <w:p>
      <w:pPr>
        <w:spacing w:after="80" w:line="300" w:lineRule="auto"/>
        <w:ind w:left="540" w:hanging="270"/>
      </w:pPr>
      <w:r>
        <w:rPr>
          <w:rFonts w:ascii="Calibri" w:hAnsi="Calibri"/>
          <w:color w:val="2E74B5"/>
          <w:sz w:val="20"/>
        </w:rPr>
        <w:t xml:space="preserve">•  </w:t>
      </w:r>
      <w:r>
        <w:t>MiDaS latency is reported separately and never substituted into the primary result.</w:t>
      </w:r>
    </w:p>
    <w:p>
      <w:pPr>
        <w:spacing w:after="80" w:line="300" w:lineRule="auto"/>
        <w:ind w:left="540" w:hanging="270"/>
      </w:pPr>
      <w:r>
        <w:rPr>
          <w:rFonts w:ascii="Calibri" w:hAnsi="Calibri"/>
          <w:color w:val="2E74B5"/>
          <w:sz w:val="20"/>
        </w:rPr>
        <w:t xml:space="preserve">•  </w:t>
      </w:r>
      <w:r>
        <w:t>The final report identifies synthetic, public RGB-D, tracker-only and real end-to-end evidence distinctly.</w:t>
      </w:r>
    </w:p>
    <w:p>
      <w:pPr>
        <w:spacing w:after="80" w:line="300" w:lineRule="auto"/>
        <w:ind w:left="540" w:hanging="270"/>
      </w:pPr>
      <w:r>
        <w:rPr>
          <w:rFonts w:ascii="Calibri" w:hAnsi="Calibri"/>
          <w:color w:val="2E74B5"/>
          <w:sz w:val="20"/>
        </w:rPr>
        <w:t xml:space="preserve">•  </w:t>
      </w:r>
      <w:r>
        <w:t>The report calls outputs suspicious-removal alerts rather than proven theft.</w:t>
      </w:r>
    </w:p>
    <w:p>
      <w:pPr>
        <w:pStyle w:val="Heading2"/>
        <w:keepNext/>
      </w:pPr>
      <w:r>
        <w:t>Handoff package</w:t>
      </w:r>
    </w:p>
    <w:p>
      <w:pPr>
        <w:spacing w:after="80" w:line="300" w:lineRule="auto"/>
        <w:ind w:left="540" w:hanging="270"/>
      </w:pPr>
      <w:r>
        <w:rPr>
          <w:rFonts w:ascii="Calibri" w:hAnsi="Calibri"/>
          <w:color w:val="2E74B5"/>
          <w:sz w:val="20"/>
        </w:rPr>
        <w:t xml:space="preserve">•  </w:t>
      </w:r>
      <w:r>
        <w:t>Frozen contracts and schema documentation</w:t>
      </w:r>
    </w:p>
    <w:p>
      <w:pPr>
        <w:spacing w:after="80" w:line="300" w:lineRule="auto"/>
        <w:ind w:left="540" w:hanging="270"/>
      </w:pPr>
      <w:r>
        <w:rPr>
          <w:rFonts w:ascii="Calibri" w:hAnsi="Calibri"/>
          <w:color w:val="2E74B5"/>
          <w:sz w:val="20"/>
        </w:rPr>
        <w:t xml:space="preserve">•  </w:t>
      </w:r>
      <w:r>
        <w:t>Mock adapters</w:t>
      </w:r>
    </w:p>
    <w:p>
      <w:pPr>
        <w:spacing w:after="80" w:line="300" w:lineRule="auto"/>
        <w:ind w:left="540" w:hanging="270"/>
      </w:pPr>
      <w:r>
        <w:rPr>
          <w:rFonts w:ascii="Calibri" w:hAnsi="Calibri"/>
          <w:color w:val="2E74B5"/>
          <w:sz w:val="20"/>
        </w:rPr>
        <w:t xml:space="preserve">•  </w:t>
      </w:r>
      <w:r>
        <w:t>Bounded pipeline</w:t>
      </w:r>
    </w:p>
    <w:p>
      <w:pPr>
        <w:spacing w:after="80" w:line="300" w:lineRule="auto"/>
        <w:ind w:left="540" w:hanging="270"/>
      </w:pPr>
      <w:r>
        <w:rPr>
          <w:rFonts w:ascii="Calibri" w:hAnsi="Calibri"/>
          <w:color w:val="2E74B5"/>
          <w:sz w:val="20"/>
        </w:rPr>
        <w:t xml:space="preserve">•  </w:t>
      </w:r>
      <w:r>
        <w:t>Five-command CLI</w:t>
      </w:r>
    </w:p>
    <w:p>
      <w:pPr>
        <w:spacing w:after="80" w:line="300" w:lineRule="auto"/>
        <w:ind w:left="540" w:hanging="270"/>
      </w:pPr>
      <w:r>
        <w:rPr>
          <w:rFonts w:ascii="Calibri" w:hAnsi="Calibri"/>
          <w:color w:val="2E74B5"/>
          <w:sz w:val="20"/>
        </w:rPr>
        <w:t xml:space="preserve">•  </w:t>
      </w:r>
      <w:r>
        <w:t>Evaluator and benchmark runner</w:t>
      </w:r>
    </w:p>
    <w:p>
      <w:pPr>
        <w:spacing w:after="80" w:line="300" w:lineRule="auto"/>
        <w:ind w:left="540" w:hanging="270"/>
      </w:pPr>
      <w:r>
        <w:rPr>
          <w:rFonts w:ascii="Calibri" w:hAnsi="Calibri"/>
          <w:color w:val="2E74B5"/>
          <w:sz w:val="20"/>
        </w:rPr>
        <w:t xml:space="preserve">•  </w:t>
      </w:r>
      <w:r>
        <w:t>CI configuration</w:t>
      </w:r>
    </w:p>
    <w:p>
      <w:pPr>
        <w:spacing w:after="80" w:line="300" w:lineRule="auto"/>
        <w:ind w:left="540" w:hanging="270"/>
      </w:pPr>
      <w:r>
        <w:rPr>
          <w:rFonts w:ascii="Calibri" w:hAnsi="Calibri"/>
          <w:color w:val="2E74B5"/>
          <w:sz w:val="20"/>
        </w:rPr>
        <w:t xml:space="preserve">•  </w:t>
      </w:r>
      <w:r>
        <w:t>Architecture diagram and whitepaper</w:t>
      </w:r>
    </w:p>
    <w:p>
      <w:pPr>
        <w:spacing w:after="80" w:line="300" w:lineRule="auto"/>
        <w:ind w:left="540" w:hanging="270"/>
      </w:pPr>
      <w:r>
        <w:rPr>
          <w:rFonts w:ascii="Calibri" w:hAnsi="Calibri"/>
          <w:color w:val="2E74B5"/>
          <w:sz w:val="20"/>
        </w:rPr>
        <w:t xml:space="preserve">•  </w:t>
      </w:r>
      <w:r>
        <w:t>Clean-environment reproduction instructions</w:t>
      </w:r>
    </w:p>
    <w:p>
      <w:pPr>
        <w:pStyle w:val="Heading2"/>
        <w:keepNext/>
      </w:pPr>
      <w:r>
        <w:t>Recommended reading and resources</w:t>
      </w:r>
    </w:p>
    <w:p>
      <w:pPr>
        <w:spacing w:after="80" w:line="300" w:lineRule="auto"/>
        <w:ind w:left="540" w:hanging="270"/>
      </w:pPr>
      <w:r>
        <w:rPr>
          <w:rFonts w:ascii="Calibri" w:hAnsi="Calibri"/>
          <w:color w:val="2E74B5"/>
          <w:sz w:val="20"/>
        </w:rPr>
        <w:t xml:space="preserve">•  </w:t>
      </w:r>
      <w:hyperlink r:id="rId28">
        <w:r>
          <w:rPr>
            <w:color w:val="2E74B5"/>
            <w:u w:val="single"/>
          </w:rPr>
          <w:t>NVIDIA TensorRT documentation</w:t>
        </w:r>
      </w:hyperlink>
    </w:p>
    <w:p>
      <w:pPr>
        <w:spacing w:after="80" w:line="300" w:lineRule="auto"/>
        <w:ind w:left="540" w:hanging="270"/>
      </w:pPr>
      <w:r>
        <w:rPr>
          <w:rFonts w:ascii="Calibri" w:hAnsi="Calibri"/>
          <w:color w:val="2E74B5"/>
          <w:sz w:val="20"/>
        </w:rPr>
        <w:t xml:space="preserve">•  </w:t>
      </w:r>
      <w:hyperlink r:id="rId29">
        <w:r>
          <w:rPr>
            <w:color w:val="2E74B5"/>
            <w:u w:val="single"/>
          </w:rPr>
          <w:t>BOP datasets and format</w:t>
        </w:r>
      </w:hyperlink>
    </w:p>
    <w:p>
      <w:pPr>
        <w:spacing w:after="80" w:line="300" w:lineRule="auto"/>
        <w:ind w:left="540" w:hanging="270"/>
      </w:pPr>
      <w:r>
        <w:rPr>
          <w:rFonts w:ascii="Calibri" w:hAnsi="Calibri"/>
          <w:color w:val="2E74B5"/>
          <w:sz w:val="20"/>
        </w:rPr>
        <w:t xml:space="preserve">•  </w:t>
      </w:r>
      <w:hyperlink r:id="rId30">
        <w:r>
          <w:rPr>
            <w:color w:val="2E74B5"/>
            <w:u w:val="single"/>
          </w:rPr>
          <w:t>YCB Object Benchmark</w:t>
        </w:r>
      </w:hyperlink>
    </w:p>
    <w:p>
      <w:pPr>
        <w:spacing w:after="80" w:line="300" w:lineRule="auto"/>
        <w:ind w:left="540" w:hanging="270"/>
      </w:pPr>
      <w:r>
        <w:rPr>
          <w:rFonts w:ascii="Calibri" w:hAnsi="Calibri"/>
          <w:color w:val="2E74B5"/>
          <w:sz w:val="20"/>
        </w:rPr>
        <w:t xml:space="preserve">•  </w:t>
      </w:r>
      <w:hyperlink r:id="rId31">
        <w:r>
          <w:rPr>
            <w:color w:val="2E74B5"/>
            <w:u w:val="single"/>
          </w:rPr>
          <w:t>Open3D repository</w:t>
        </w:r>
      </w:hyperlink>
    </w:p>
    <w:p>
      <w:pPr>
        <w:spacing w:after="80" w:line="300" w:lineRule="auto"/>
        <w:ind w:left="540" w:hanging="270"/>
      </w:pPr>
      <w:r>
        <w:rPr>
          <w:rFonts w:ascii="Calibri" w:hAnsi="Calibri"/>
          <w:color w:val="2E74B5"/>
          <w:sz w:val="20"/>
        </w:rPr>
        <w:t xml:space="preserve">•  </w:t>
      </w:r>
      <w:hyperlink r:id="rId27">
        <w:r>
          <w:rPr>
            <w:color w:val="2E74B5"/>
            <w:u w:val="single"/>
          </w:rPr>
          <w:t>HOTA evaluation paper</w:t>
        </w:r>
      </w:hyperlink>
    </w:p>
    <w:p>
      <w:r>
        <w:br w:type="page"/>
      </w:r>
    </w:p>
    <w:p>
      <w:pPr>
        <w:pStyle w:val="Heading1"/>
        <w:keepNext/>
      </w:pPr>
      <w:r>
        <w:t>9. Final compilation and integration gates</w:t>
      </w:r>
    </w:p>
    <w:p>
      <w:r>
        <w:t>Compilation begins only after all four owner packages satisfy their independent completion criteria. These gates replace calendar-based scheduling: the team advances when evidence passes, regardless of how long or how many agentic-coding credits each owner used.</w:t>
      </w:r>
    </w:p>
    <w:p>
      <w:pPr>
        <w:pStyle w:val="Heading2"/>
        <w:keepNext/>
      </w:pPr>
      <w:r>
        <w:t>Gate 1 - Contract compatibility</w:t>
      </w:r>
    </w:p>
    <w:p>
      <w:pPr>
        <w:spacing w:after="80" w:line="300" w:lineRule="auto"/>
        <w:ind w:left="540" w:hanging="270"/>
      </w:pPr>
      <w:r>
        <w:rPr>
          <w:rFonts w:ascii="Calibri" w:hAnsi="Calibri"/>
          <w:color w:val="2E74B5"/>
          <w:sz w:val="20"/>
        </w:rPr>
        <w:t xml:space="preserve">•  </w:t>
      </w:r>
      <w:r>
        <w:t>Run every package against the shared contract tests.</w:t>
      </w:r>
    </w:p>
    <w:p>
      <w:pPr>
        <w:spacing w:after="80" w:line="300" w:lineRule="auto"/>
        <w:ind w:left="540" w:hanging="270"/>
      </w:pPr>
      <w:r>
        <w:rPr>
          <w:rFonts w:ascii="Calibri" w:hAnsi="Calibri"/>
          <w:color w:val="2E74B5"/>
          <w:sz w:val="20"/>
        </w:rPr>
        <w:t xml:space="preserve">•  </w:t>
      </w:r>
      <w:r>
        <w:t>Confirm identical schema versions, array dimensions, units and timestamp meanings.</w:t>
      </w:r>
    </w:p>
    <w:p>
      <w:pPr>
        <w:spacing w:after="80" w:line="300" w:lineRule="auto"/>
        <w:ind w:left="540" w:hanging="270"/>
      </w:pPr>
      <w:r>
        <w:rPr>
          <w:rFonts w:ascii="Calibri" w:hAnsi="Calibri"/>
          <w:color w:val="2E74B5"/>
          <w:sz w:val="20"/>
        </w:rPr>
        <w:t xml:space="preserve">•  </w:t>
      </w:r>
      <w:r>
        <w:t>Confirm depth is metres in memory and timestamps are nanoseconds.</w:t>
      </w:r>
    </w:p>
    <w:p>
      <w:pPr>
        <w:spacing w:after="80" w:line="300" w:lineRule="auto"/>
        <w:ind w:left="540" w:hanging="270"/>
      </w:pPr>
      <w:r>
        <w:rPr>
          <w:rFonts w:ascii="Calibri" w:hAnsi="Calibri"/>
          <w:color w:val="2E74B5"/>
          <w:sz w:val="20"/>
        </w:rPr>
        <w:t xml:space="preserve">•  </w:t>
      </w:r>
      <w:r>
        <w:t>Document camera and shelf coordinate systems.</w:t>
      </w:r>
    </w:p>
    <w:p>
      <w:pPr>
        <w:spacing w:after="80" w:line="300" w:lineRule="auto"/>
        <w:ind w:left="540" w:hanging="270"/>
      </w:pPr>
      <w:r>
        <w:rPr>
          <w:rFonts w:ascii="Calibri" w:hAnsi="Calibri"/>
          <w:color w:val="2E74B5"/>
          <w:sz w:val="20"/>
        </w:rPr>
        <w:t xml:space="preserve">•  </w:t>
      </w:r>
      <w:r>
        <w:t>Reject undocumented interface changes.</w:t>
      </w:r>
    </w:p>
    <w:p>
      <w:pPr>
        <w:pStyle w:val="Heading2"/>
        <w:keepNext/>
      </w:pPr>
      <w:r>
        <w:t>Gate 2 - Data and baseline</w:t>
      </w:r>
    </w:p>
    <w:p>
      <w:pPr>
        <w:spacing w:after="80" w:line="300" w:lineRule="auto"/>
        <w:ind w:left="540" w:hanging="270"/>
      </w:pPr>
      <w:r>
        <w:rPr>
          <w:rFonts w:ascii="Calibri" w:hAnsi="Calibri"/>
          <w:color w:val="2E74B5"/>
          <w:sz w:val="20"/>
        </w:rPr>
        <w:t xml:space="preserve">•  </w:t>
      </w:r>
      <w:r>
        <w:t>Connect Person 1's FrameSource and BaselineBuilder to Person 4's pipeline.</w:t>
      </w:r>
    </w:p>
    <w:p>
      <w:pPr>
        <w:spacing w:after="80" w:line="300" w:lineRule="auto"/>
        <w:ind w:left="540" w:hanging="270"/>
      </w:pPr>
      <w:r>
        <w:rPr>
          <w:rFonts w:ascii="Calibri" w:hAnsi="Calibri"/>
          <w:color w:val="2E74B5"/>
          <w:sz w:val="20"/>
        </w:rPr>
        <w:t xml:space="preserve">•  </w:t>
      </w:r>
      <w:r>
        <w:t>Load the complete golden pack.</w:t>
      </w:r>
    </w:p>
    <w:p>
      <w:pPr>
        <w:spacing w:after="80" w:line="300" w:lineRule="auto"/>
        <w:ind w:left="540" w:hanging="270"/>
      </w:pPr>
      <w:r>
        <w:rPr>
          <w:rFonts w:ascii="Calibri" w:hAnsi="Calibri"/>
          <w:color w:val="2E74B5"/>
          <w:sz w:val="20"/>
        </w:rPr>
        <w:t xml:space="preserve">•  </w:t>
      </w:r>
      <w:r>
        <w:t>Save and reload baseline artifacts.</w:t>
      </w:r>
    </w:p>
    <w:p>
      <w:pPr>
        <w:spacing w:after="80" w:line="300" w:lineRule="auto"/>
        <w:ind w:left="540" w:hanging="270"/>
      </w:pPr>
      <w:r>
        <w:rPr>
          <w:rFonts w:ascii="Calibri" w:hAnsi="Calibri"/>
          <w:color w:val="2E74B5"/>
          <w:sz w:val="20"/>
        </w:rPr>
        <w:t xml:space="preserve">•  </w:t>
      </w:r>
      <w:r>
        <w:t>Distinguish calibration frames from inference frames.</w:t>
      </w:r>
    </w:p>
    <w:p>
      <w:pPr>
        <w:pStyle w:val="Heading2"/>
        <w:keepNext/>
      </w:pPr>
      <w:r>
        <w:t>Gate 3 - Geometry</w:t>
      </w:r>
    </w:p>
    <w:p>
      <w:pPr>
        <w:spacing w:after="80" w:line="300" w:lineRule="auto"/>
        <w:ind w:left="540" w:hanging="270"/>
      </w:pPr>
      <w:r>
        <w:rPr>
          <w:rFonts w:ascii="Calibri" w:hAnsi="Calibri"/>
          <w:color w:val="2E74B5"/>
          <w:sz w:val="20"/>
        </w:rPr>
        <w:t xml:space="preserve">•  </w:t>
      </w:r>
      <w:r>
        <w:t>Connect FramePacket, BaselineArtifact and the occlusion mask to Person 2.</w:t>
      </w:r>
    </w:p>
    <w:p>
      <w:pPr>
        <w:spacing w:after="80" w:line="300" w:lineRule="auto"/>
        <w:ind w:left="540" w:hanging="270"/>
      </w:pPr>
      <w:r>
        <w:rPr>
          <w:rFonts w:ascii="Calibri" w:hAnsi="Calibri"/>
          <w:color w:val="2E74B5"/>
          <w:sz w:val="20"/>
        </w:rPr>
        <w:t xml:space="preserve">•  </w:t>
      </w:r>
      <w:r>
        <w:t>Run no-change, removal, addition, occlusion, invalid-depth and drift cases.</w:t>
      </w:r>
    </w:p>
    <w:p>
      <w:pPr>
        <w:spacing w:after="80" w:line="300" w:lineRule="auto"/>
        <w:ind w:left="540" w:hanging="270"/>
      </w:pPr>
      <w:r>
        <w:rPr>
          <w:rFonts w:ascii="Calibri" w:hAnsi="Calibri"/>
          <w:color w:val="2E74B5"/>
          <w:sz w:val="20"/>
        </w:rPr>
        <w:t xml:space="preserve">•  </w:t>
      </w:r>
      <w:r>
        <w:t>Do not advance while additions or occlusions create false confirmed removals.</w:t>
      </w:r>
    </w:p>
    <w:p>
      <w:pPr>
        <w:pStyle w:val="Heading2"/>
        <w:keepNext/>
      </w:pPr>
      <w:r>
        <w:t>Gate 4 - Tracking and rules</w:t>
      </w:r>
    </w:p>
    <w:p>
      <w:pPr>
        <w:spacing w:after="80" w:line="300" w:lineRule="auto"/>
        <w:ind w:left="540" w:hanging="270"/>
      </w:pPr>
      <w:r>
        <w:rPr>
          <w:rFonts w:ascii="Calibri" w:hAnsi="Calibri"/>
          <w:color w:val="2E74B5"/>
          <w:sz w:val="20"/>
        </w:rPr>
        <w:t xml:space="preserve">•  </w:t>
      </w:r>
      <w:r>
        <w:t>Connect Person 3's replay tracker, person mask and rule engine.</w:t>
      </w:r>
    </w:p>
    <w:p>
      <w:pPr>
        <w:spacing w:after="80" w:line="300" w:lineRule="auto"/>
        <w:ind w:left="540" w:hanging="270"/>
      </w:pPr>
      <w:r>
        <w:rPr>
          <w:rFonts w:ascii="Calibri" w:hAnsi="Calibri"/>
          <w:color w:val="2E74B5"/>
          <w:sz w:val="20"/>
        </w:rPr>
        <w:t xml:space="preserve">•  </w:t>
      </w:r>
      <w:r>
        <w:t>Pass deterministic rule tests before enabling live YOLO/ByteTrack.</w:t>
      </w:r>
    </w:p>
    <w:p>
      <w:pPr>
        <w:spacing w:after="80" w:line="300" w:lineRule="auto"/>
        <w:ind w:left="540" w:hanging="270"/>
      </w:pPr>
      <w:r>
        <w:rPr>
          <w:rFonts w:ascii="Calibri" w:hAnsi="Calibri"/>
          <w:color w:val="2E74B5"/>
          <w:sz w:val="20"/>
        </w:rPr>
        <w:t xml:space="preserve">•  </w:t>
      </w:r>
      <w:r>
        <w:t>Verify inclusive two-second correlation, authorization and deduplication.</w:t>
      </w:r>
    </w:p>
    <w:p>
      <w:pPr>
        <w:pStyle w:val="Heading2"/>
        <w:keepNext/>
      </w:pPr>
      <w:r>
        <w:t>Gate 5 - Complete vertical tests</w:t>
      </w:r>
    </w:p>
    <w:p>
      <w:pPr>
        <w:spacing w:after="80" w:line="300" w:lineRule="auto"/>
        <w:ind w:left="540" w:hanging="270"/>
      </w:pPr>
      <w:r>
        <w:rPr>
          <w:rFonts w:ascii="Calibri" w:hAnsi="Calibri"/>
          <w:color w:val="2E74B5"/>
          <w:sz w:val="20"/>
        </w:rPr>
        <w:t xml:space="preserve">•  </w:t>
      </w:r>
      <w:r>
        <w:t>Run a valid suspicious removal.</w:t>
      </w:r>
    </w:p>
    <w:p>
      <w:pPr>
        <w:spacing w:after="80" w:line="300" w:lineRule="auto"/>
        <w:ind w:left="540" w:hanging="270"/>
      </w:pPr>
      <w:r>
        <w:rPr>
          <w:rFonts w:ascii="Calibri" w:hAnsi="Calibri"/>
          <w:color w:val="2E74B5"/>
          <w:sz w:val="20"/>
        </w:rPr>
        <w:t xml:space="preserve">•  </w:t>
      </w:r>
      <w:r>
        <w:t>Run removal without a person and person without removal.</w:t>
      </w:r>
    </w:p>
    <w:p>
      <w:pPr>
        <w:spacing w:after="80" w:line="300" w:lineRule="auto"/>
        <w:ind w:left="540" w:hanging="270"/>
      </w:pPr>
      <w:r>
        <w:rPr>
          <w:rFonts w:ascii="Calibri" w:hAnsi="Calibri"/>
          <w:color w:val="2E74B5"/>
          <w:sz w:val="20"/>
        </w:rPr>
        <w:t xml:space="preserve">•  </w:t>
      </w:r>
      <w:r>
        <w:t>Run addition, authorized restocking and temporary occlusion followed by removal.</w:t>
      </w:r>
    </w:p>
    <w:p>
      <w:pPr>
        <w:spacing w:after="80" w:line="300" w:lineRule="auto"/>
        <w:ind w:left="540" w:hanging="270"/>
      </w:pPr>
      <w:r>
        <w:rPr>
          <w:rFonts w:ascii="Calibri" w:hAnsi="Calibri"/>
          <w:color w:val="2E74B5"/>
          <w:sz w:val="20"/>
        </w:rPr>
        <w:t xml:space="preserve">•  </w:t>
      </w:r>
      <w:r>
        <w:t>Run an event outside the two-second window and duplicate-event inputs.</w:t>
      </w:r>
    </w:p>
    <w:p>
      <w:pPr>
        <w:pStyle w:val="Heading2"/>
        <w:keepNext/>
      </w:pPr>
      <w:r>
        <w:t>Gate 6 - Frozen evaluation</w:t>
      </w:r>
    </w:p>
    <w:p>
      <w:pPr>
        <w:spacing w:after="80" w:line="300" w:lineRule="auto"/>
        <w:ind w:left="540" w:hanging="270"/>
      </w:pPr>
      <w:r>
        <w:rPr>
          <w:rFonts w:ascii="Calibri" w:hAnsi="Calibri"/>
          <w:color w:val="2E74B5"/>
          <w:sz w:val="20"/>
        </w:rPr>
        <w:t xml:space="preserve">•  </w:t>
      </w:r>
      <w:r>
        <w:t>Freeze and hash thresholds after development tuning.</w:t>
      </w:r>
    </w:p>
    <w:p>
      <w:pPr>
        <w:spacing w:after="80" w:line="300" w:lineRule="auto"/>
        <w:ind w:left="540" w:hanging="270"/>
      </w:pPr>
      <w:r>
        <w:rPr>
          <w:rFonts w:ascii="Calibri" w:hAnsi="Calibri"/>
          <w:color w:val="2E74B5"/>
          <w:sz w:val="20"/>
        </w:rPr>
        <w:t xml:space="preserve">•  </w:t>
      </w:r>
      <w:r>
        <w:t>Run all positive, negative and held-out-category tests without test-set tuning.</w:t>
      </w:r>
    </w:p>
    <w:p>
      <w:pPr>
        <w:spacing w:after="80" w:line="300" w:lineRule="auto"/>
        <w:ind w:left="540" w:hanging="270"/>
      </w:pPr>
      <w:r>
        <w:rPr>
          <w:rFonts w:ascii="Calibri" w:hAnsi="Calibri"/>
          <w:color w:val="2E74B5"/>
          <w:sz w:val="20"/>
        </w:rPr>
        <w:t xml:space="preserve">•  </w:t>
      </w:r>
      <w:r>
        <w:t>Preserve manifests, raw predictions, configuration hashes and metric reports.</w:t>
      </w:r>
    </w:p>
    <w:p>
      <w:pPr>
        <w:pStyle w:val="Heading2"/>
        <w:keepNext/>
      </w:pPr>
      <w:r>
        <w:t>Gate 7 - Performance and release</w:t>
      </w:r>
    </w:p>
    <w:p>
      <w:pPr>
        <w:spacing w:after="80" w:line="300" w:lineRule="auto"/>
        <w:ind w:left="540" w:hanging="270"/>
      </w:pPr>
      <w:r>
        <w:rPr>
          <w:rFonts w:ascii="Calibri" w:hAnsi="Calibri"/>
          <w:color w:val="2E74B5"/>
          <w:sz w:val="20"/>
        </w:rPr>
        <w:t xml:space="preserve">•  </w:t>
      </w:r>
      <w:r>
        <w:t>Run the T4 benchmark and optimize only measured bottlenecks.</w:t>
      </w:r>
    </w:p>
    <w:p>
      <w:pPr>
        <w:spacing w:after="80" w:line="300" w:lineRule="auto"/>
        <w:ind w:left="540" w:hanging="270"/>
      </w:pPr>
      <w:r>
        <w:rPr>
          <w:rFonts w:ascii="Calibri" w:hAnsi="Calibri"/>
          <w:color w:val="2E74B5"/>
          <w:sz w:val="20"/>
        </w:rPr>
        <w:t xml:space="preserve">•  </w:t>
      </w:r>
      <w:r>
        <w:t>Verify a clean checkout and locked dependency installation.</w:t>
      </w:r>
    </w:p>
    <w:p>
      <w:pPr>
        <w:spacing w:after="80" w:line="300" w:lineRule="auto"/>
        <w:ind w:left="540" w:hanging="270"/>
      </w:pPr>
      <w:r>
        <w:rPr>
          <w:rFonts w:ascii="Calibri" w:hAnsi="Calibri"/>
          <w:color w:val="2E74B5"/>
          <w:sz w:val="20"/>
        </w:rPr>
        <w:t xml:space="preserve">•  </w:t>
      </w:r>
      <w:r>
        <w:t>Regenerate metrics and report tables.</w:t>
      </w:r>
    </w:p>
    <w:p>
      <w:pPr>
        <w:spacing w:after="80" w:line="300" w:lineRule="auto"/>
        <w:ind w:left="540" w:hanging="270"/>
      </w:pPr>
      <w:r>
        <w:rPr>
          <w:rFonts w:ascii="Calibri" w:hAnsi="Calibri"/>
          <w:color w:val="2E74B5"/>
          <w:sz w:val="20"/>
        </w:rPr>
        <w:t xml:space="preserve">•  </w:t>
      </w:r>
      <w:r>
        <w:t>Package the demo, whitepaper and reproducibility instructions.</w:t>
      </w:r>
    </w:p>
    <w:p>
      <w:pPr>
        <w:pStyle w:val="Heading1"/>
        <w:keepNext/>
      </w:pPr>
      <w:r>
        <w:t>10. Evaluation framework and completion criteria</w:t>
      </w:r>
    </w:p>
    <w:p>
      <w:pPr>
        <w:pStyle w:val="Heading2"/>
        <w:keepNext/>
      </w:pPr>
      <w:r>
        <w:t>10.1 Dataset split</w:t>
      </w:r>
    </w:p>
    <w:tbl>
      <w:tblPr>
        <w:tblStyle w:val="TableGrid"/>
        <w:tblLayout w:type="fixed"/>
        <w:tblLook w:firstColumn="1" w:firstRow="1" w:lastColumn="0" w:lastRow="0" w:noHBand="0" w:noVBand="1" w:val="04A0"/>
        <w:tblW w:w="9360" w:type="dxa"/>
        <w:tblInd w:w="120" w:type="dxa"/>
      </w:tblPr>
      <w:tblGrid>
        <w:gridCol w:w="1900"/>
        <w:gridCol w:w="4900"/>
        <w:gridCol w:w="25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1F4D78"/>
                <w:sz w:val="19"/>
              </w:rPr>
              <w:t>Split</w:t>
            </w:r>
          </w:p>
        </w:tc>
        <w:tc>
          <w:tcPr>
            <w:tcW w:type="dxa" w:w="4900"/>
            <w:tcMar>
              <w:top w:w="80" w:type="dxa"/>
              <w:start w:w="120" w:type="dxa"/>
              <w:bottom w:w="80" w:type="dxa"/>
              <w:end w:w="120" w:type="dxa"/>
            </w:tcMar>
            <w:vAlign w:val="center"/>
            <w:shd w:fill="E8EEF5"/>
          </w:tcPr>
          <w:p>
            <w:pPr>
              <w:spacing w:after="0"/>
            </w:pPr>
            <w:r>
              <w:rPr>
                <w:rFonts w:ascii="Calibri" w:hAnsi="Calibri"/>
                <w:b/>
                <w:color w:val="1F4D78"/>
                <w:sz w:val="19"/>
              </w:rPr>
              <w:t>Composition</w:t>
            </w:r>
          </w:p>
        </w:tc>
        <w:tc>
          <w:tcPr>
            <w:tcW w:type="dxa" w:w="2560"/>
            <w:tcMar>
              <w:top w:w="80" w:type="dxa"/>
              <w:start w:w="120" w:type="dxa"/>
              <w:bottom w:w="80" w:type="dxa"/>
              <w:end w:w="120" w:type="dxa"/>
            </w:tcMar>
            <w:vAlign w:val="center"/>
            <w:shd w:fill="E8EEF5"/>
          </w:tcPr>
          <w:p>
            <w:pPr>
              <w:spacing w:after="0"/>
            </w:pPr>
            <w:r>
              <w:rPr>
                <w:rFonts w:ascii="Calibri" w:hAnsi="Calibri"/>
                <w:b/>
                <w:color w:val="1F4D78"/>
                <w:sz w:val="19"/>
              </w:rPr>
              <w:t>Use</w:t>
            </w:r>
          </w:p>
        </w:tc>
      </w:tr>
      <w:tr>
        <w:tc>
          <w:tcPr>
            <w:tcW w:type="dxa" w:w="1900"/>
            <w:tcMar>
              <w:top w:w="80" w:type="dxa"/>
              <w:start w:w="120" w:type="dxa"/>
              <w:bottom w:w="80" w:type="dxa"/>
              <w:end w:w="120" w:type="dxa"/>
            </w:tcMar>
            <w:vAlign w:val="center"/>
          </w:tcPr>
          <w:p>
            <w:pPr>
              <w:spacing w:after="0" w:line="269" w:lineRule="auto"/>
            </w:pPr>
            <w:r>
              <w:rPr>
                <w:rFonts w:ascii="Calibri" w:hAnsi="Calibri"/>
                <w:color w:val="111111"/>
                <w:sz w:val="18"/>
              </w:rPr>
              <w:t>Development</w:t>
            </w:r>
          </w:p>
        </w:tc>
        <w:tc>
          <w:tcPr>
            <w:tcW w:type="dxa" w:w="4900"/>
            <w:tcMar>
              <w:top w:w="80" w:type="dxa"/>
              <w:start w:w="120" w:type="dxa"/>
              <w:bottom w:w="80" w:type="dxa"/>
              <w:end w:w="120" w:type="dxa"/>
            </w:tcMar>
            <w:vAlign w:val="center"/>
          </w:tcPr>
          <w:p>
            <w:pPr>
              <w:spacing w:after="0" w:line="269" w:lineRule="auto"/>
            </w:pPr>
            <w:r>
              <w:rPr>
                <w:rFonts w:ascii="Calibri" w:hAnsi="Calibri"/>
                <w:color w:val="111111"/>
                <w:sz w:val="18"/>
              </w:rPr>
              <w:t>80 synthetic removals + 80 negative/control scenarios</w:t>
            </w:r>
          </w:p>
        </w:tc>
        <w:tc>
          <w:tcPr>
            <w:tcW w:type="dxa" w:w="2560"/>
            <w:tcMar>
              <w:top w:w="80" w:type="dxa"/>
              <w:start w:w="120" w:type="dxa"/>
              <w:bottom w:w="80" w:type="dxa"/>
              <w:end w:w="120" w:type="dxa"/>
            </w:tcMar>
            <w:vAlign w:val="center"/>
          </w:tcPr>
          <w:p>
            <w:pPr>
              <w:spacing w:after="0" w:line="269" w:lineRule="auto"/>
            </w:pPr>
            <w:r>
              <w:rPr>
                <w:rFonts w:ascii="Calibri" w:hAnsi="Calibri"/>
                <w:color w:val="111111"/>
                <w:sz w:val="18"/>
              </w:rPr>
              <w:t>Threshold tuning only</w:t>
            </w:r>
          </w:p>
        </w:tc>
      </w:tr>
      <w:tr>
        <w:tc>
          <w:tcPr>
            <w:tcW w:type="dxa" w:w="1900"/>
            <w:tcMar>
              <w:top w:w="80" w:type="dxa"/>
              <w:start w:w="120" w:type="dxa"/>
              <w:bottom w:w="80" w:type="dxa"/>
              <w:end w:w="120" w:type="dxa"/>
            </w:tcMar>
            <w:vAlign w:val="center"/>
          </w:tcPr>
          <w:p>
            <w:pPr>
              <w:spacing w:after="0" w:line="269" w:lineRule="auto"/>
            </w:pPr>
            <w:r>
              <w:rPr>
                <w:rFonts w:ascii="Calibri" w:hAnsi="Calibri"/>
                <w:color w:val="111111"/>
                <w:sz w:val="18"/>
              </w:rPr>
              <w:t>Frozen positive</w:t>
            </w:r>
          </w:p>
        </w:tc>
        <w:tc>
          <w:tcPr>
            <w:tcW w:type="dxa" w:w="4900"/>
            <w:tcMar>
              <w:top w:w="80" w:type="dxa"/>
              <w:start w:w="120" w:type="dxa"/>
              <w:bottom w:w="80" w:type="dxa"/>
              <w:end w:w="120" w:type="dxa"/>
            </w:tcMar>
            <w:vAlign w:val="center"/>
          </w:tcPr>
          <w:p>
            <w:pPr>
              <w:spacing w:after="0" w:line="269" w:lineRule="auto"/>
            </w:pPr>
            <w:r>
              <w:rPr>
                <w:rFonts w:ascii="Calibri" w:hAnsi="Calibri"/>
                <w:color w:val="111111"/>
                <w:sz w:val="18"/>
              </w:rPr>
              <w:t>60 held-out BlenderProc removals + 60 reversed OCID transitions</w:t>
            </w:r>
          </w:p>
        </w:tc>
        <w:tc>
          <w:tcPr>
            <w:tcW w:type="dxa" w:w="2560"/>
            <w:tcMar>
              <w:top w:w="80" w:type="dxa"/>
              <w:start w:w="120" w:type="dxa"/>
              <w:bottom w:w="80" w:type="dxa"/>
              <w:end w:w="120" w:type="dxa"/>
            </w:tcMar>
            <w:vAlign w:val="center"/>
          </w:tcPr>
          <w:p>
            <w:pPr>
              <w:spacing w:after="0" w:line="269" w:lineRule="auto"/>
            </w:pPr>
            <w:r>
              <w:rPr>
                <w:rFonts w:ascii="Calibri" w:hAnsi="Calibri"/>
                <w:color w:val="111111"/>
                <w:sz w:val="18"/>
              </w:rPr>
              <w:t>Final positive evaluation</w:t>
            </w:r>
          </w:p>
        </w:tc>
      </w:tr>
      <w:tr>
        <w:tc>
          <w:tcPr>
            <w:tcW w:type="dxa" w:w="1900"/>
            <w:tcMar>
              <w:top w:w="80" w:type="dxa"/>
              <w:start w:w="120" w:type="dxa"/>
              <w:bottom w:w="80" w:type="dxa"/>
              <w:end w:w="120" w:type="dxa"/>
            </w:tcMar>
            <w:vAlign w:val="center"/>
          </w:tcPr>
          <w:p>
            <w:pPr>
              <w:spacing w:after="0" w:line="269" w:lineRule="auto"/>
            </w:pPr>
            <w:r>
              <w:rPr>
                <w:rFonts w:ascii="Calibri" w:hAnsi="Calibri"/>
                <w:color w:val="111111"/>
                <w:sz w:val="18"/>
              </w:rPr>
              <w:t>Frozen negative</w:t>
            </w:r>
          </w:p>
        </w:tc>
        <w:tc>
          <w:tcPr>
            <w:tcW w:type="dxa" w:w="4900"/>
            <w:tcMar>
              <w:top w:w="80" w:type="dxa"/>
              <w:start w:w="120" w:type="dxa"/>
              <w:bottom w:w="80" w:type="dxa"/>
              <w:end w:w="120" w:type="dxa"/>
            </w:tcMar>
            <w:vAlign w:val="center"/>
          </w:tcPr>
          <w:p>
            <w:pPr>
              <w:spacing w:after="0" w:line="269" w:lineRule="auto"/>
            </w:pPr>
            <w:r>
              <w:rPr>
                <w:rFonts w:ascii="Calibri" w:hAnsi="Calibri"/>
                <w:color w:val="111111"/>
                <w:sz w:val="18"/>
              </w:rPr>
              <w:t>300 controls across four equal challenge groups</w:t>
            </w:r>
          </w:p>
        </w:tc>
        <w:tc>
          <w:tcPr>
            <w:tcW w:type="dxa" w:w="2560"/>
            <w:tcMar>
              <w:top w:w="80" w:type="dxa"/>
              <w:start w:w="120" w:type="dxa"/>
              <w:bottom w:w="80" w:type="dxa"/>
              <w:end w:w="120" w:type="dxa"/>
            </w:tcMar>
            <w:vAlign w:val="center"/>
          </w:tcPr>
          <w:p>
            <w:pPr>
              <w:spacing w:after="0" w:line="269" w:lineRule="auto"/>
            </w:pPr>
            <w:r>
              <w:rPr>
                <w:rFonts w:ascii="Calibri" w:hAnsi="Calibri"/>
                <w:color w:val="111111"/>
                <w:sz w:val="18"/>
              </w:rPr>
              <w:t>Final false-positive evaluation</w:t>
            </w:r>
          </w:p>
        </w:tc>
      </w:tr>
    </w:tbl>
    <w:p>
      <w:pPr>
        <w:spacing w:after="40"/>
      </w:pPr>
    </w:p>
    <w:p>
      <w:pPr>
        <w:pStyle w:val="Heading3"/>
        <w:keepNext/>
      </w:pPr>
      <w:r>
        <w:t>Frozen positive test</w:t>
      </w:r>
    </w:p>
    <w:p>
      <w:pPr>
        <w:spacing w:after="80" w:line="300" w:lineRule="auto"/>
        <w:ind w:left="540" w:hanging="270"/>
      </w:pPr>
      <w:r>
        <w:rPr>
          <w:rFonts w:ascii="Calibri" w:hAnsi="Calibri"/>
          <w:color w:val="2E74B5"/>
          <w:sz w:val="20"/>
        </w:rPr>
        <w:t xml:space="preserve">•  </w:t>
      </w:r>
      <w:r>
        <w:t>120 removal scenarios in total.</w:t>
      </w:r>
    </w:p>
    <w:p>
      <w:pPr>
        <w:spacing w:after="80" w:line="300" w:lineRule="auto"/>
        <w:ind w:left="540" w:hanging="270"/>
      </w:pPr>
      <w:r>
        <w:rPr>
          <w:rFonts w:ascii="Calibri" w:hAnsi="Calibri"/>
          <w:color w:val="2E74B5"/>
          <w:sz w:val="20"/>
        </w:rPr>
        <w:t xml:space="preserve">•  </w:t>
      </w:r>
      <w:r>
        <w:t>60 BlenderProc scenarios from 20 completely held-out categories, three variants each.</w:t>
      </w:r>
    </w:p>
    <w:p>
      <w:pPr>
        <w:spacing w:after="80" w:line="300" w:lineRule="auto"/>
        <w:ind w:left="540" w:hanging="270"/>
      </w:pPr>
      <w:r>
        <w:rPr>
          <w:rFonts w:ascii="Calibri" w:hAnsi="Calibri"/>
          <w:color w:val="2E74B5"/>
          <w:sz w:val="20"/>
        </w:rPr>
        <w:t xml:space="preserve">•  </w:t>
      </w:r>
      <w:r>
        <w:t>Held-out categories include five flat/thin, five cylindrical, five shoe/irregular and five handled/hanging-kitchenware categories.</w:t>
      </w:r>
    </w:p>
    <w:p>
      <w:pPr>
        <w:spacing w:after="80" w:line="300" w:lineRule="auto"/>
        <w:ind w:left="540" w:hanging="270"/>
      </w:pPr>
      <w:r>
        <w:rPr>
          <w:rFonts w:ascii="Calibri" w:hAnsi="Calibri"/>
          <w:color w:val="2E74B5"/>
          <w:sz w:val="20"/>
        </w:rPr>
        <w:t xml:space="preserve">•  </w:t>
      </w:r>
      <w:r>
        <w:t>60 reversed OCID transitions from scenes not used during development.</w:t>
      </w:r>
    </w:p>
    <w:p>
      <w:pPr>
        <w:pStyle w:val="Heading3"/>
        <w:keepNext/>
      </w:pPr>
      <w:r>
        <w:t>Frozen negative test</w:t>
      </w:r>
    </w:p>
    <w:p>
      <w:pPr>
        <w:spacing w:after="80" w:line="300" w:lineRule="auto"/>
        <w:ind w:left="540" w:hanging="270"/>
      </w:pPr>
      <w:r>
        <w:rPr>
          <w:rFonts w:ascii="Calibri" w:hAnsi="Calibri"/>
          <w:color w:val="2E74B5"/>
          <w:sz w:val="20"/>
        </w:rPr>
        <w:t xml:space="preserve">•  </w:t>
      </w:r>
      <w:r>
        <w:t>75 occlusion-only scenarios.</w:t>
      </w:r>
    </w:p>
    <w:p>
      <w:pPr>
        <w:spacing w:after="80" w:line="300" w:lineRule="auto"/>
        <w:ind w:left="540" w:hanging="270"/>
      </w:pPr>
      <w:r>
        <w:rPr>
          <w:rFonts w:ascii="Calibri" w:hAnsi="Calibri"/>
          <w:color w:val="2E74B5"/>
          <w:sz w:val="20"/>
        </w:rPr>
        <w:t xml:space="preserve">•  </w:t>
      </w:r>
      <w:r>
        <w:t>75 nearby-person/no-removal scenarios.</w:t>
      </w:r>
    </w:p>
    <w:p>
      <w:pPr>
        <w:spacing w:after="80" w:line="300" w:lineRule="auto"/>
        <w:ind w:left="540" w:hanging="270"/>
      </w:pPr>
      <w:r>
        <w:rPr>
          <w:rFonts w:ascii="Calibri" w:hAnsi="Calibri"/>
          <w:color w:val="2E74B5"/>
          <w:sz w:val="20"/>
        </w:rPr>
        <w:t xml:space="preserve">•  </w:t>
      </w:r>
      <w:r>
        <w:t>75 addition or authorized-restocking scenarios.</w:t>
      </w:r>
    </w:p>
    <w:p>
      <w:pPr>
        <w:spacing w:after="80" w:line="300" w:lineRule="auto"/>
        <w:ind w:left="540" w:hanging="270"/>
      </w:pPr>
      <w:r>
        <w:rPr>
          <w:rFonts w:ascii="Calibri" w:hAnsi="Calibri"/>
          <w:color w:val="2E74B5"/>
          <w:sz w:val="20"/>
        </w:rPr>
        <w:t xml:space="preserve">•  </w:t>
      </w:r>
      <w:r>
        <w:t>75 lighting, drift, invalid-depth or no-change scenarios.</w:t>
      </w:r>
    </w:p>
    <w:p>
      <w:pPr>
        <w:spacing w:before="120" w:after="200"/>
        <w:ind w:left="202" w:right="115"/>
        <w:shd w:fill="F4F6F9"/>
        <w:pBdr>
          <w:left w:val="single" w:sz="18" w:space="6" w:color="2E74B5"/>
        </w:pBdr>
      </w:pPr>
      <w:r>
        <w:rPr>
          <w:b/>
          <w:color w:val="2E74B5"/>
        </w:rPr>
        <w:t xml:space="preserve">Tracking evidence boundary  </w:t>
      </w:r>
      <w:r>
        <w:t>Ground-truth tracklets test the rule logic deterministically. YOLO tracking is evaluated separately because a public dataset with synchronized shelf RGB-D, removal events and human-pose annotations may not be available.</w:t>
      </w:r>
    </w:p>
    <w:p>
      <w:pPr>
        <w:pStyle w:val="Heading2"/>
        <w:keepNext/>
      </w:pPr>
      <w:r>
        <w:t>10.2 Metrics</w:t>
      </w:r>
    </w:p>
    <w:tbl>
      <w:tblPr>
        <w:tblStyle w:val="TableGrid"/>
        <w:tblLayout w:type="fixed"/>
        <w:tblLook w:firstColumn="1" w:firstRow="1" w:lastColumn="0" w:lastRow="0" w:noHBand="0" w:noVBand="1" w:val="04A0"/>
        <w:tblW w:w="9360" w:type="dxa"/>
        <w:tblInd w:w="120" w:type="dxa"/>
      </w:tblPr>
      <w:tblGrid>
        <w:gridCol w:w="2900"/>
        <w:gridCol w:w="6460"/>
      </w:tblGrid>
      <w:tr>
        <w:trPr>
          <w:tblHeader w:val="true"/>
        </w:trPr>
        <w:tc>
          <w:tcPr>
            <w:tcW w:type="dxa" w:w="2900"/>
            <w:tcMar>
              <w:top w:w="80" w:type="dxa"/>
              <w:start w:w="120" w:type="dxa"/>
              <w:bottom w:w="80" w:type="dxa"/>
              <w:end w:w="120" w:type="dxa"/>
            </w:tcMar>
            <w:vAlign w:val="center"/>
            <w:shd w:fill="E8EEF5"/>
          </w:tcPr>
          <w:p>
            <w:pPr>
              <w:spacing w:after="0"/>
            </w:pPr>
            <w:r>
              <w:rPr>
                <w:rFonts w:ascii="Calibri" w:hAnsi="Calibri"/>
                <w:b/>
                <w:color w:val="1F4D78"/>
                <w:sz w:val="19"/>
              </w:rPr>
              <w:t>Metric</w:t>
            </w:r>
          </w:p>
        </w:tc>
        <w:tc>
          <w:tcPr>
            <w:tcW w:type="dxa" w:w="6460"/>
            <w:tcMar>
              <w:top w:w="80" w:type="dxa"/>
              <w:start w:w="120" w:type="dxa"/>
              <w:bottom w:w="80" w:type="dxa"/>
              <w:end w:w="120" w:type="dxa"/>
            </w:tcMar>
            <w:vAlign w:val="center"/>
            <w:shd w:fill="E8EEF5"/>
          </w:tcPr>
          <w:p>
            <w:pPr>
              <w:spacing w:after="0"/>
            </w:pPr>
            <w:r>
              <w:rPr>
                <w:rFonts w:ascii="Calibri" w:hAnsi="Calibri"/>
                <w:b/>
                <w:color w:val="1F4D78"/>
                <w:sz w:val="19"/>
              </w:rPr>
              <w:t>Definition or target</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Geometry accuracy</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Balanced accuracy across removal and non-removal trials; target &gt;90%</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Missing-volume recall</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Detected components divided by labeled removed components</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Volume error</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Median absolute percentage error for objects ≥0.5 L</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Theft-rule recall</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True alerts divided by 120 positive rule-replay scenarios</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Required recall target</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&gt;92%; at least 111 correct alerts out of 120</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False-positive rate</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False alerts divided by 300 frozen negative trials</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Required FPR target</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&lt;1.1%; no more than 3 false alerts out of 300</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Uncertainty</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95% binomial confidence interval plus point estimate</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Generalization</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Recall on all 20 held-out categories with frozen thresholds and weights</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Tracking</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IDF1 and HOTA when annotated tracking data is available</w:t>
            </w:r>
          </w:p>
        </w:tc>
      </w:tr>
      <w:tr>
        <w:tc>
          <w:tcPr>
            <w:tcW w:type="dxa" w:w="2900"/>
            <w:tcMar>
              <w:top w:w="80" w:type="dxa"/>
              <w:start w:w="120" w:type="dxa"/>
              <w:bottom w:w="80" w:type="dxa"/>
              <w:end w:w="120" w:type="dxa"/>
            </w:tcMar>
            <w:vAlign w:val="center"/>
          </w:tcPr>
          <w:p>
            <w:pPr>
              <w:spacing w:after="0" w:line="269" w:lineRule="auto"/>
            </w:pPr>
            <w:r>
              <w:rPr>
                <w:rFonts w:ascii="Calibri" w:hAnsi="Calibri"/>
                <w:color w:val="111111"/>
                <w:sz w:val="18"/>
              </w:rPr>
              <w:t>Latency</w:t>
            </w:r>
          </w:p>
        </w:tc>
        <w:tc>
          <w:tcPr>
            <w:tcW w:type="dxa" w:w="6460"/>
            <w:tcMar>
              <w:top w:w="80" w:type="dxa"/>
              <w:start w:w="120" w:type="dxa"/>
              <w:bottom w:w="80" w:type="dxa"/>
              <w:end w:w="120" w:type="dxa"/>
            </w:tcMar>
            <w:vAlign w:val="center"/>
          </w:tcPr>
          <w:p>
            <w:pPr>
              <w:spacing w:after="0" w:line="269" w:lineRule="auto"/>
            </w:pPr>
            <w:r>
              <w:rPr>
                <w:rFonts w:ascii="Calibri" w:hAnsi="Calibri"/>
                <w:color w:val="111111"/>
                <w:sz w:val="18"/>
              </w:rPr>
              <w:t>p50, p95 and throughput for every stage and the complete RGB-D pipeline</w:t>
            </w:r>
          </w:p>
        </w:tc>
      </w:tr>
    </w:tbl>
    <w:p>
      <w:pPr>
        <w:spacing w:after="40"/>
      </w:pPr>
    </w:p>
    <w:p>
      <w:pPr>
        <w:pStyle w:val="Heading1"/>
        <w:keepNext/>
      </w:pPr>
      <w:r>
        <w:t>11. Class-based comparison</w:t>
      </w:r>
    </w:p>
    <w:p>
      <w:r>
        <w:t>Run the same pretrained YOLO detector on baseline and current RGB images and compare category counts. This is a fair pretrained baseline, not a specially trained theft detector. The comparison must address the following dimensions.</w:t>
      </w:r>
    </w:p>
    <w:p>
      <w:pPr>
        <w:spacing w:after="80" w:line="300" w:lineRule="auto"/>
        <w:ind w:left="540" w:hanging="270"/>
      </w:pPr>
      <w:r>
        <w:rPr>
          <w:rFonts w:ascii="Calibri" w:hAnsi="Calibri"/>
          <w:color w:val="2E74B5"/>
          <w:sz w:val="20"/>
        </w:rPr>
        <w:t xml:space="preserve">•  </w:t>
      </w:r>
      <w:r>
        <w:t>Per-SKU annotation and retraining requirements.</w:t>
      </w:r>
    </w:p>
    <w:p>
      <w:pPr>
        <w:spacing w:after="80" w:line="300" w:lineRule="auto"/>
        <w:ind w:left="540" w:hanging="270"/>
      </w:pPr>
      <w:r>
        <w:rPr>
          <w:rFonts w:ascii="Calibri" w:hAnsi="Calibri"/>
          <w:color w:val="2E74B5"/>
          <w:sz w:val="20"/>
        </w:rPr>
        <w:t xml:space="preserve">•  </w:t>
      </w:r>
      <w:r>
        <w:t>Behavior on 20 held-out categories.</w:t>
      </w:r>
    </w:p>
    <w:p>
      <w:pPr>
        <w:spacing w:after="80" w:line="300" w:lineRule="auto"/>
        <w:ind w:left="540" w:hanging="270"/>
      </w:pPr>
      <w:r>
        <w:rPr>
          <w:rFonts w:ascii="Calibri" w:hAnsi="Calibri"/>
          <w:color w:val="2E74B5"/>
          <w:sz w:val="20"/>
        </w:rPr>
        <w:t xml:space="preserve">•  </w:t>
      </w:r>
      <w:r>
        <w:t>Compute and calibration requirements.</w:t>
      </w:r>
    </w:p>
    <w:p>
      <w:pPr>
        <w:spacing w:after="80" w:line="300" w:lineRule="auto"/>
        <w:ind w:left="540" w:hanging="270"/>
      </w:pPr>
      <w:r>
        <w:rPr>
          <w:rFonts w:ascii="Calibri" w:hAnsi="Calibri"/>
          <w:color w:val="2E74B5"/>
          <w:sz w:val="20"/>
        </w:rPr>
        <w:t xml:space="preserve">•  </w:t>
      </w:r>
      <w:r>
        <w:t>Irregular and thin-item failure cases.</w:t>
      </w:r>
    </w:p>
    <w:p>
      <w:pPr>
        <w:spacing w:after="80" w:line="300" w:lineRule="auto"/>
        <w:ind w:left="540" w:hanging="270"/>
      </w:pPr>
      <w:r>
        <w:rPr>
          <w:rFonts w:ascii="Calibri" w:hAnsi="Calibri"/>
          <w:color w:val="2E74B5"/>
          <w:sz w:val="20"/>
        </w:rPr>
        <w:t xml:space="preserve">•  </w:t>
      </w:r>
      <w:r>
        <w:t>Occlusion sensitivity.</w:t>
      </w:r>
    </w:p>
    <w:p>
      <w:pPr>
        <w:spacing w:after="80" w:line="300" w:lineRule="auto"/>
        <w:ind w:left="540" w:hanging="270"/>
      </w:pPr>
      <w:r>
        <w:rPr>
          <w:rFonts w:ascii="Calibri" w:hAnsi="Calibri"/>
          <w:color w:val="2E74B5"/>
          <w:sz w:val="20"/>
        </w:rPr>
        <w:t xml:space="preserve">•  </w:t>
      </w:r>
      <w:r>
        <w:t>What each approach can and cannot infer.</w:t>
      </w:r>
    </w:p>
    <w:p>
      <w:pPr>
        <w:spacing w:before="120" w:after="200"/>
        <w:ind w:left="202" w:right="115"/>
        <w:shd w:fill="F4F6F9"/>
        <w:pBdr>
          <w:left w:val="single" w:sz="18" w:space="6" w:color="2E74B5"/>
        </w:pBdr>
      </w:pPr>
      <w:r>
        <w:rPr>
          <w:b/>
          <w:color w:val="2E74B5"/>
        </w:rPr>
        <w:t xml:space="preserve">Correct positioning  </w:t>
      </w:r>
      <w:r>
        <w:t>The geometry system still uses pretrained neural networks for person tracking and optionally monocular depth. Its differentiator is that it requires no SKU-specific or theft-scenario training.</w:t>
      </w:r>
    </w:p>
    <w:p>
      <w:pPr>
        <w:pStyle w:val="Heading1"/>
        <w:keepNext/>
      </w:pPr>
      <w:r>
        <w:t>12. Realistic final claims and limitations</w:t>
      </w:r>
    </w:p>
    <w:p>
      <w:pPr>
        <w:pStyle w:val="Heading2"/>
        <w:keepNext/>
      </w:pPr>
      <w:r>
        <w:t>Credible prototype deliverables</w:t>
      </w:r>
    </w:p>
    <w:p>
      <w:pPr>
        <w:spacing w:after="80" w:line="300" w:lineRule="auto"/>
        <w:ind w:left="540" w:hanging="270"/>
      </w:pPr>
      <w:r>
        <w:rPr>
          <w:rFonts w:ascii="Calibri" w:hAnsi="Calibri"/>
          <w:color w:val="2E74B5"/>
          <w:sz w:val="20"/>
        </w:rPr>
        <w:t xml:space="preserve">•  </w:t>
      </w:r>
      <w:r>
        <w:t>A complete replayable RGB-D prototype.</w:t>
      </w:r>
    </w:p>
    <w:p>
      <w:pPr>
        <w:spacing w:after="80" w:line="300" w:lineRule="auto"/>
        <w:ind w:left="540" w:hanging="270"/>
      </w:pPr>
      <w:r>
        <w:rPr>
          <w:rFonts w:ascii="Calibri" w:hAnsi="Calibri"/>
          <w:color w:val="2E74B5"/>
          <w:sz w:val="20"/>
        </w:rPr>
        <w:t xml:space="preserve">•  </w:t>
      </w:r>
      <w:r>
        <w:t>SKU-independent geometric removal detection.</w:t>
      </w:r>
    </w:p>
    <w:p>
      <w:pPr>
        <w:spacing w:after="80" w:line="300" w:lineRule="auto"/>
        <w:ind w:left="540" w:hanging="270"/>
      </w:pPr>
      <w:r>
        <w:rPr>
          <w:rFonts w:ascii="Calibri" w:hAnsi="Calibri"/>
          <w:color w:val="2E74B5"/>
          <w:sz w:val="20"/>
        </w:rPr>
        <w:t xml:space="preserve">•  </w:t>
      </w:r>
      <w:r>
        <w:t>YOLO pose and ByteTrack integration.</w:t>
      </w:r>
    </w:p>
    <w:p>
      <w:pPr>
        <w:spacing w:after="80" w:line="300" w:lineRule="auto"/>
        <w:ind w:left="540" w:hanging="270"/>
      </w:pPr>
      <w:r>
        <w:rPr>
          <w:rFonts w:ascii="Calibri" w:hAnsi="Calibri"/>
          <w:color w:val="2E74B5"/>
          <w:sz w:val="20"/>
        </w:rPr>
        <w:t xml:space="preserve">•  </w:t>
      </w:r>
      <w:r>
        <w:t>Deterministic behavior rules.</w:t>
      </w:r>
    </w:p>
    <w:p>
      <w:pPr>
        <w:spacing w:after="80" w:line="300" w:lineRule="auto"/>
        <w:ind w:left="540" w:hanging="270"/>
      </w:pPr>
      <w:r>
        <w:rPr>
          <w:rFonts w:ascii="Calibri" w:hAnsi="Calibri"/>
          <w:color w:val="2E74B5"/>
          <w:sz w:val="20"/>
        </w:rPr>
        <w:t xml:space="preserve">•  </w:t>
      </w:r>
      <w:r>
        <w:t>120 positive and 300 negative simulated/public-data trials.</w:t>
      </w:r>
    </w:p>
    <w:p>
      <w:pPr>
        <w:spacing w:after="80" w:line="300" w:lineRule="auto"/>
        <w:ind w:left="540" w:hanging="270"/>
      </w:pPr>
      <w:r>
        <w:rPr>
          <w:rFonts w:ascii="Calibri" w:hAnsi="Calibri"/>
          <w:color w:val="2E74B5"/>
          <w:sz w:val="20"/>
        </w:rPr>
        <w:t xml:space="preserve">•  </w:t>
      </w:r>
      <w:r>
        <w:t>A 20-category unseen-object generalization test.</w:t>
      </w:r>
    </w:p>
    <w:p>
      <w:pPr>
        <w:spacing w:after="80" w:line="300" w:lineRule="auto"/>
        <w:ind w:left="540" w:hanging="270"/>
      </w:pPr>
      <w:r>
        <w:rPr>
          <w:rFonts w:ascii="Calibri" w:hAnsi="Calibri"/>
          <w:color w:val="2E74B5"/>
          <w:sz w:val="20"/>
        </w:rPr>
        <w:t xml:space="preserve">•  </w:t>
      </w:r>
      <w:r>
        <w:t>Measured T4 replay latency.</w:t>
      </w:r>
    </w:p>
    <w:p>
      <w:pPr>
        <w:spacing w:after="80" w:line="300" w:lineRule="auto"/>
        <w:ind w:left="540" w:hanging="270"/>
      </w:pPr>
      <w:r>
        <w:rPr>
          <w:rFonts w:ascii="Calibri" w:hAnsi="Calibri"/>
          <w:color w:val="2E74B5"/>
          <w:sz w:val="20"/>
        </w:rPr>
        <w:t xml:space="preserve">•  </w:t>
      </w:r>
      <w:r>
        <w:t>A comparison whitepaper with provenance and failure analysis.</w:t>
      </w:r>
    </w:p>
    <w:p>
      <w:pPr>
        <w:pStyle w:val="Heading2"/>
        <w:keepNext/>
      </w:pPr>
      <w:r>
        <w:t>Claims requiring physical store evidence</w:t>
      </w:r>
    </w:p>
    <w:p>
      <w:pPr>
        <w:spacing w:after="80" w:line="300" w:lineRule="auto"/>
        <w:ind w:left="540" w:hanging="270"/>
      </w:pPr>
      <w:r>
        <w:rPr>
          <w:rFonts w:ascii="Calibri" w:hAnsi="Calibri"/>
          <w:color w:val="2E74B5"/>
          <w:sz w:val="20"/>
        </w:rPr>
        <w:t xml:space="preserve">•  </w:t>
      </w:r>
      <w:r>
        <w:t>Real-store &gt;92% theft recall.</w:t>
      </w:r>
    </w:p>
    <w:p>
      <w:pPr>
        <w:spacing w:after="80" w:line="300" w:lineRule="auto"/>
        <w:ind w:left="540" w:hanging="270"/>
      </w:pPr>
      <w:r>
        <w:rPr>
          <w:rFonts w:ascii="Calibri" w:hAnsi="Calibri"/>
          <w:color w:val="2E74B5"/>
          <w:sz w:val="20"/>
        </w:rPr>
        <w:t xml:space="preserve">•  </w:t>
      </w:r>
      <w:r>
        <w:t>Real-store &lt;1.1% false-positive rate.</w:t>
      </w:r>
    </w:p>
    <w:p>
      <w:pPr>
        <w:spacing w:after="80" w:line="300" w:lineRule="auto"/>
        <w:ind w:left="540" w:hanging="270"/>
      </w:pPr>
      <w:r>
        <w:rPr>
          <w:rFonts w:ascii="Calibri" w:hAnsi="Calibri"/>
          <w:color w:val="2E74B5"/>
          <w:sz w:val="20"/>
        </w:rPr>
        <w:t xml:space="preserve">•  </w:t>
      </w:r>
      <w:r>
        <w:t>Morning-to-evening calibration stability.</w:t>
      </w:r>
    </w:p>
    <w:p>
      <w:pPr>
        <w:spacing w:after="80" w:line="300" w:lineRule="auto"/>
        <w:ind w:left="540" w:hanging="270"/>
      </w:pPr>
      <w:r>
        <w:rPr>
          <w:rFonts w:ascii="Calibri" w:hAnsi="Calibri"/>
          <w:color w:val="2E74B5"/>
          <w:sz w:val="20"/>
        </w:rPr>
        <w:t xml:space="preserve">•  </w:t>
      </w:r>
      <w:r>
        <w:t>Live camera-to-alert latency.</w:t>
      </w:r>
    </w:p>
    <w:p>
      <w:pPr>
        <w:spacing w:after="80" w:line="300" w:lineRule="auto"/>
        <w:ind w:left="540" w:hanging="270"/>
      </w:pPr>
      <w:r>
        <w:rPr>
          <w:rFonts w:ascii="Calibri" w:hAnsi="Calibri"/>
          <w:color w:val="2E74B5"/>
          <w:sz w:val="20"/>
        </w:rPr>
        <w:t xml:space="preserve">•  </w:t>
      </w:r>
      <w:r>
        <w:t>Reliable automatic identification of clerks.</w:t>
      </w:r>
    </w:p>
    <w:p>
      <w:pPr>
        <w:spacing w:after="80" w:line="300" w:lineRule="auto"/>
        <w:ind w:left="540" w:hanging="270"/>
      </w:pPr>
      <w:r>
        <w:rPr>
          <w:rFonts w:ascii="Calibri" w:hAnsi="Calibri"/>
          <w:color w:val="2E74B5"/>
          <w:sz w:val="20"/>
        </w:rPr>
        <w:t xml:space="preserve">•  </w:t>
      </w:r>
      <w:r>
        <w:t>Proof that a removal was theft rather than handling, purchase or another permitted action.</w:t>
      </w:r>
    </w:p>
    <w:p>
      <w:pPr>
        <w:spacing w:before="120" w:after="200"/>
        <w:ind w:left="202" w:right="115"/>
        <w:shd w:fill="FCECEC"/>
        <w:pBdr>
          <w:left w:val="single" w:sz="18" w:space="6" w:color="9B1C1C"/>
        </w:pBdr>
      </w:pPr>
      <w:r>
        <w:rPr>
          <w:b/>
          <w:color w:val="9B1C1C"/>
        </w:rPr>
        <w:t xml:space="preserve">Reporting requirement  </w:t>
      </w:r>
      <w:r>
        <w:t>Every headline accuracy number must identify its evidence source. If a target is missed, preserve the result, diagnose the failure and report it; do not tune on the frozen test set or present synthetic evidence as store deployment evidence.</w:t>
      </w:r>
    </w:p>
    <w:p>
      <w:r>
        <w:br w:type="page"/>
      </w:r>
    </w:p>
    <w:p>
      <w:pPr>
        <w:pStyle w:val="Heading1"/>
        <w:keepNext/>
      </w:pPr>
      <w:r>
        <w:t>Final team definition of done</w:t>
      </w:r>
    </w:p>
    <w:p>
      <w:pPr>
        <w:spacing w:after="80" w:line="300" w:lineRule="auto"/>
        <w:ind w:left="540" w:hanging="270"/>
      </w:pPr>
      <w:r>
        <w:rPr>
          <w:rFonts w:ascii="Calibri" w:hAnsi="Calibri"/>
          <w:color w:val="2E74B5"/>
          <w:sz w:val="20"/>
        </w:rPr>
        <w:t xml:space="preserve">•  </w:t>
      </w:r>
      <w:r>
        <w:t>Every owner package passes its independent unit and contract tests.</w:t>
      </w:r>
    </w:p>
    <w:p>
      <w:pPr>
        <w:spacing w:after="80" w:line="300" w:lineRule="auto"/>
        <w:ind w:left="540" w:hanging="270"/>
      </w:pPr>
      <w:r>
        <w:rPr>
          <w:rFonts w:ascii="Calibri" w:hAnsi="Calibri"/>
          <w:color w:val="2E74B5"/>
          <w:sz w:val="20"/>
        </w:rPr>
        <w:t xml:space="preserve">•  </w:t>
      </w:r>
      <w:r>
        <w:t>All compilation gates pass using the same locked schema and configuration.</w:t>
      </w:r>
    </w:p>
    <w:p>
      <w:pPr>
        <w:spacing w:after="80" w:line="300" w:lineRule="auto"/>
        <w:ind w:left="540" w:hanging="270"/>
      </w:pPr>
      <w:r>
        <w:rPr>
          <w:rFonts w:ascii="Calibri" w:hAnsi="Calibri"/>
          <w:color w:val="2E74B5"/>
          <w:sz w:val="20"/>
        </w:rPr>
        <w:t xml:space="preserve">•  </w:t>
      </w:r>
      <w:r>
        <w:t>A clean environment can simulate, calibrate, run, evaluate and benchmark a golden scenario.</w:t>
      </w:r>
    </w:p>
    <w:p>
      <w:pPr>
        <w:spacing w:after="80" w:line="300" w:lineRule="auto"/>
        <w:ind w:left="540" w:hanging="270"/>
      </w:pPr>
      <w:r>
        <w:rPr>
          <w:rFonts w:ascii="Calibri" w:hAnsi="Calibri"/>
          <w:color w:val="2E74B5"/>
          <w:sz w:val="20"/>
        </w:rPr>
        <w:t xml:space="preserve">•  </w:t>
      </w:r>
      <w:r>
        <w:t>Raw predictions, metrics, latency data, provenance and limitations are reproducible.</w:t>
      </w:r>
    </w:p>
    <w:p>
      <w:pPr>
        <w:spacing w:after="80" w:line="300" w:lineRule="auto"/>
        <w:ind w:left="540" w:hanging="270"/>
      </w:pPr>
      <w:r>
        <w:rPr>
          <w:rFonts w:ascii="Calibri" w:hAnsi="Calibri"/>
          <w:color w:val="2E74B5"/>
          <w:sz w:val="20"/>
        </w:rPr>
        <w:t xml:space="preserve">•  </w:t>
      </w:r>
      <w:r>
        <w:t>The final presentation uses suspicious-removal terminology and separates target metrics from demonstrated evidence.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A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06A73"/>
        <w:sz w:val="17"/>
      </w:rPr>
      <w:t>PHYSICS-BASED SHELF REMOVAL DETECTION  |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06A73"/>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06A73"/>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911.01911" TargetMode="External"/><Relationship Id="rId12" Type="http://schemas.openxmlformats.org/officeDocument/2006/relationships/hyperlink" Target="https://github.com/DLR-RM/BlenderProc" TargetMode="External"/><Relationship Id="rId13" Type="http://schemas.openxmlformats.org/officeDocument/2006/relationships/hyperlink" Target="https://arxiv.org/abs/2204.11918" TargetMode="External"/><Relationship Id="rId14" Type="http://schemas.openxmlformats.org/officeDocument/2006/relationships/hyperlink" Target="https://www.acin.tuwien.ac.at/en/vision-for-robotics/software-tools/object-clutter-indoor-dataset/" TargetMode="External"/><Relationship Id="rId15" Type="http://schemas.openxmlformats.org/officeDocument/2006/relationships/hyperlink" Target="https://doi.org/10.1109/ICRA.2019.8793917" TargetMode="External"/><Relationship Id="rId16" Type="http://schemas.openxmlformats.org/officeDocument/2006/relationships/hyperlink" Target="https://arxiv.org/abs/2307.14460" TargetMode="External"/><Relationship Id="rId17" Type="http://schemas.openxmlformats.org/officeDocument/2006/relationships/hyperlink" Target="https://github.com/isl-org/MiDaS" TargetMode="External"/><Relationship Id="rId18" Type="http://schemas.openxmlformats.org/officeDocument/2006/relationships/hyperlink" Target="https://arxiv.org/abs/1801.09847" TargetMode="External"/><Relationship Id="rId19" Type="http://schemas.openxmlformats.org/officeDocument/2006/relationships/hyperlink" Target="https://doi.org/10.1109/ACCESS.2020.2968175" TargetMode="External"/><Relationship Id="rId20" Type="http://schemas.openxmlformats.org/officeDocument/2006/relationships/hyperlink" Target="https://octomap.github.io/" TargetMode="External"/><Relationship Id="rId21" Type="http://schemas.openxmlformats.org/officeDocument/2006/relationships/hyperlink" Target="https://arxiv.org/abs/1302.1183" TargetMode="External"/><Relationship Id="rId22" Type="http://schemas.openxmlformats.org/officeDocument/2006/relationships/hyperlink" Target="https://www.open3d.org/docs/" TargetMode="External"/><Relationship Id="rId23" Type="http://schemas.openxmlformats.org/officeDocument/2006/relationships/hyperlink" Target="https://www.ecva.net/papers/eccv_2022/papers_ECCV/html/315_ECCV_2022_paper.php" TargetMode="External"/><Relationship Id="rId24" Type="http://schemas.openxmlformats.org/officeDocument/2006/relationships/hyperlink" Target="https://github.com/FoundationVision/ByteTrack" TargetMode="External"/><Relationship Id="rId25" Type="http://schemas.openxmlformats.org/officeDocument/2006/relationships/hyperlink" Target="https://openaccess.thecvf.com/content/CVPR2022/html/Doring_PoseTrack21_A_Dataset_for_Person_Search_Multi-Object_Tracking_and_Multi-Person_CVPR_2022_paper.html" TargetMode="External"/><Relationship Id="rId26" Type="http://schemas.openxmlformats.org/officeDocument/2006/relationships/hyperlink" Target="https://docs.ultralytics.com/modes/track/" TargetMode="External"/><Relationship Id="rId27" Type="http://schemas.openxmlformats.org/officeDocument/2006/relationships/hyperlink" Target="https://arxiv.org/abs/2009.07736" TargetMode="External"/><Relationship Id="rId28" Type="http://schemas.openxmlformats.org/officeDocument/2006/relationships/hyperlink" Target="https://docs.nvidia.com/deeplearning/tensorrt/latest/" TargetMode="External"/><Relationship Id="rId29" Type="http://schemas.openxmlformats.org/officeDocument/2006/relationships/hyperlink" Target="https://bop.felk.cvut.cz/datasets/" TargetMode="External"/><Relationship Id="rId30" Type="http://schemas.openxmlformats.org/officeDocument/2006/relationships/hyperlink" Target="https://www.ycbbenchmarks.com/object-models/" TargetMode="External"/><Relationship Id="rId31" Type="http://schemas.openxmlformats.org/officeDocument/2006/relationships/hyperlink" Target="https://github.com/isl-org/Open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Four-Person Development Plan: Physics-Based Shelf Removal Detection</dc:title>
  <dc:subject>Agentic coding work division and final integration plan</dc:subject>
  <dc:creator>Kyra Project Team</dc:creator>
  <cp:keywords>RGB-D, shelf removal, volume differencing, YOLO, ByteTrack, Open3D</cp:keywords>
  <dc:description>generated by python-docx</dc:description>
  <cp:lastModifiedBy/>
  <cp:revision>1</cp:revision>
  <dcterms:created xsi:type="dcterms:W3CDTF">2013-12-23T23:15:00Z</dcterms:created>
  <dcterms:modified xsi:type="dcterms:W3CDTF">2013-12-23T23:15:00Z</dcterms:modified>
  <cp:category/>
</cp:coreProperties>
</file>