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right"/>
        <w:rPr>
          <w:color w:val="000080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 лабораторної роботи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ДОСЛІДЖЕННЯ БАГАТОКРИТЕРІАЛЬНИХ МЕТОДІВ ПРИЙНЯТТЯ РІШЕНЬ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left="540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Студент X курсу кафедри ОТ ФІОТ,</w:t>
      </w:r>
    </w:p>
    <w:p w:rsidR="00000000" w:rsidDel="00000000" w:rsidP="00000000" w:rsidRDefault="00000000" w:rsidRPr="00000000" w14:paraId="00000022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3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Петренко П.П.</w:t>
      </w:r>
    </w:p>
    <w:p w:rsidR="00000000" w:rsidDel="00000000" w:rsidP="00000000" w:rsidRDefault="00000000" w:rsidRPr="00000000" w14:paraId="00000024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7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  <w:t xml:space="preserve">Писарчук О.О.</w:t>
      </w:r>
    </w:p>
    <w:p w:rsidR="00000000" w:rsidDel="00000000" w:rsidP="00000000" w:rsidRDefault="00000000" w:rsidRPr="00000000" w14:paraId="0000002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Мета:</w:t>
      </w:r>
    </w:p>
    <w:p w:rsidR="00000000" w:rsidDel="00000000" w:rsidP="00000000" w:rsidRDefault="00000000" w:rsidRPr="00000000" w14:paraId="00000036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багатокритеріальних методів прийняття рішень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ІІ. Завдання:</w:t>
      </w:r>
    </w:p>
    <w:p w:rsidR="00000000" w:rsidDel="00000000" w:rsidP="00000000" w:rsidRDefault="00000000" w:rsidRPr="00000000" w14:paraId="0000003A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Варіант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(порядковий номер в списку групи)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Технічні умови завдання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 багатокритеріальне оцінювання ефективності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телекомунікаційних послуг різних операторів Інтернет послуг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Формування показників та критеріїв ефективності, синтез багатокритеріальної оптимізаційної моделі здійснити самостійно.</w:t>
            </w:r>
          </w:p>
        </w:tc>
      </w:tr>
    </w:tbl>
    <w:p w:rsidR="00000000" w:rsidDel="00000000" w:rsidP="00000000" w:rsidRDefault="00000000" w:rsidRPr="00000000" w14:paraId="0000003F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10075" cy="1152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Рисунок 1. Таблиця операторів</w:t>
      </w:r>
    </w:p>
    <w:p w:rsidR="00000000" w:rsidDel="00000000" w:rsidP="00000000" w:rsidRDefault="00000000" w:rsidRPr="00000000" w14:paraId="00000043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нормалізації </w:t>
      </w:r>
    </w:p>
    <w:p w:rsidR="00000000" w:rsidDel="00000000" w:rsidP="00000000" w:rsidRDefault="00000000" w:rsidRPr="00000000" w14:paraId="00000046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92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ранжування</w:t>
      </w:r>
    </w:p>
    <w:p w:rsidR="00000000" w:rsidDel="00000000" w:rsidP="00000000" w:rsidRDefault="00000000" w:rsidRPr="00000000" w14:paraId="0000004A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101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Speed_rank, Price_rank, Reliability_rank: Ранжування альтернатив за кожним критерієм (наприклад, чим менше значення, тим краще).</w:t>
      </w:r>
    </w:p>
    <w:p w:rsidR="00000000" w:rsidDel="00000000" w:rsidP="00000000" w:rsidRDefault="00000000" w:rsidRPr="00000000" w14:paraId="0000004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Total_Rank - Загальний рейтинг кожної альтернативи на основі ваг і рангів критеріїв.</w:t>
      </w:r>
    </w:p>
    <w:p w:rsidR="00000000" w:rsidDel="00000000" w:rsidP="00000000" w:rsidRDefault="00000000" w:rsidRPr="00000000" w14:paraId="0000004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Порогові значення:</w:t>
      </w:r>
    </w:p>
    <w:p w:rsidR="00000000" w:rsidDel="00000000" w:rsidP="00000000" w:rsidRDefault="00000000" w:rsidRPr="00000000" w14:paraId="0000004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порогових значень </w:t>
      </w:r>
    </w:p>
    <w:p w:rsidR="00000000" w:rsidDel="00000000" w:rsidP="00000000" w:rsidRDefault="00000000" w:rsidRPr="00000000" w14:paraId="00000050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29250" cy="1076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Speed_pass, Price_pass, Reliability_pass: Позначає, чи перевищує кожна альтернатива встановлене порогове значення для швидкості передачі даних, ціни і надійності відповідно. Значення 1 вказує на те, що критерій виконується, а 0 - навпаки.</w:t>
      </w:r>
    </w:p>
    <w:p w:rsidR="00000000" w:rsidDel="00000000" w:rsidP="00000000" w:rsidRDefault="00000000" w:rsidRPr="00000000" w14:paraId="00000052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ІІІ. </w:t>
      </w:r>
      <w:r w:rsidDel="00000000" w:rsidR="00000000" w:rsidRPr="00000000">
        <w:rPr>
          <w:rtl w:val="0"/>
        </w:rPr>
        <w:t xml:space="preserve">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5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57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d5c43"/>
          <w:sz w:val="21"/>
          <w:szCs w:val="21"/>
          <w:rtl w:val="0"/>
        </w:rPr>
        <w:t xml:space="preserve">create_dataset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np.random.seed(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data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Operator A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Operator B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Operator C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Operator D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np.random.randint(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55a3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np.random.randint(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55a3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Reliability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np.random.randint(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55a3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telecom_dataset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pd.DataFrame(data)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telecom_dataset.to_csv(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variant_6.csv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55a3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d5c43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df.copy()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feature_name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columns: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max_value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df[feature_name].max()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min_value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df[feature_name].min()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result[feature_name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_normalized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(df[feature_name]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min_value)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(max_value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min_value)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d5c43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data.copy()</w:t>
      </w:r>
    </w:p>
    <w:p w:rsidR="00000000" w:rsidDel="00000000" w:rsidP="00000000" w:rsidRDefault="00000000" w:rsidRPr="00000000" w14:paraId="00000075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feature_name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data.columns[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76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result[feature_name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_rank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data[feature_name].rank(</w:t>
      </w:r>
      <w:r w:rsidDel="00000000" w:rsidR="00000000" w:rsidRPr="00000000">
        <w:rPr>
          <w:rFonts w:ascii="Courier New" w:cs="Courier New" w:eastAsia="Courier New" w:hAnsi="Courier New"/>
          <w:b w:val="1"/>
          <w:color w:val="1155a3"/>
          <w:sz w:val="21"/>
          <w:szCs w:val="21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weights[feature_name]</w:t>
      </w:r>
    </w:p>
    <w:p w:rsidR="00000000" w:rsidDel="00000000" w:rsidP="00000000" w:rsidRDefault="00000000" w:rsidRPr="00000000" w14:paraId="00000077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result[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Total_Rank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result[[col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result.columns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_rank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col]].sum(</w:t>
      </w:r>
      <w:r w:rsidDel="00000000" w:rsidR="00000000" w:rsidRPr="00000000">
        <w:rPr>
          <w:rFonts w:ascii="Courier New" w:cs="Courier New" w:eastAsia="Courier New" w:hAnsi="Courier New"/>
          <w:b w:val="1"/>
          <w:color w:val="1155a3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79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d5c43"/>
          <w:sz w:val="21"/>
          <w:szCs w:val="21"/>
          <w:rtl w:val="0"/>
        </w:rPr>
        <w:t xml:space="preserve">evaluate_thresholds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thresholds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data.copy()</w:t>
      </w:r>
    </w:p>
    <w:p w:rsidR="00000000" w:rsidDel="00000000" w:rsidP="00000000" w:rsidRDefault="00000000" w:rsidRPr="00000000" w14:paraId="0000007C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feature_name, threshold_value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thresholds.items():</w:t>
      </w:r>
    </w:p>
    <w:p w:rsidR="00000000" w:rsidDel="00000000" w:rsidP="00000000" w:rsidRDefault="00000000" w:rsidRPr="00000000" w14:paraId="0000007D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result[feature_name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_pass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(result[feature_name]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threshold_value).astype(</w:t>
      </w:r>
      <w:r w:rsidDel="00000000" w:rsidR="00000000" w:rsidRPr="00000000">
        <w:rPr>
          <w:rFonts w:ascii="Courier New" w:cs="Courier New" w:eastAsia="Courier New" w:hAnsi="Courier New"/>
          <w:b w:val="1"/>
          <w:color w:val="0b5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7F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weights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Reliability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thresholds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Reliability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create_dataset()</w:t>
      </w:r>
    </w:p>
    <w:p w:rsidR="00000000" w:rsidDel="00000000" w:rsidP="00000000" w:rsidRDefault="00000000" w:rsidRPr="00000000" w14:paraId="00000084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variant_6.csv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5c43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86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normalized_data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normalize(df, [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8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5c43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(normalized_data)</w:t>
      </w:r>
    </w:p>
    <w:p w:rsidR="00000000" w:rsidDel="00000000" w:rsidP="00000000" w:rsidRDefault="00000000" w:rsidRPr="00000000" w14:paraId="00000089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ranked_data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rank(df, weights)</w:t>
      </w:r>
    </w:p>
    <w:p w:rsidR="00000000" w:rsidDel="00000000" w:rsidP="00000000" w:rsidRDefault="00000000" w:rsidRPr="00000000" w14:paraId="0000008B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5c43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(ranked_data[[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Speed_rank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Price_rank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Reliability_rank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Total_Rank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8C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threshold_results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evaluate_thresholds(df, thresholds)</w:t>
      </w:r>
    </w:p>
    <w:p w:rsidR="00000000" w:rsidDel="00000000" w:rsidP="00000000" w:rsidRDefault="00000000" w:rsidRPr="00000000" w14:paraId="0000008E">
      <w:pPr>
        <w:shd w:fill="ffffff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5c43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(threshold_results[[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Speed_pass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Price_pass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750e"/>
          <w:sz w:val="21"/>
          <w:szCs w:val="21"/>
          <w:rtl w:val="0"/>
        </w:rPr>
        <w:t xml:space="preserve">Reliability_pass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8F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092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багатокритеріальних методів прийняття рішень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93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Rule="auto"/>
        <w:ind w:left="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Виконав:</w:t>
        <w:tab/>
        <w:t xml:space="preserve">студент Петренко П.П.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