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«КПІ» імені Ігоря Сікорського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обчислювальної техніки ФІОТ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навчальної дисципліни «Вступ до технології Data Science»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ДОСЛІДЖЕННЯ ТЕХНОЛОГІЇ ВИЗНАЧЕННЯ КРЕДИТНИХ РИЗИКІВ ДЛЯ БАНКІВСЬКИХ CRM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Студент </w:t>
      </w:r>
      <w:r w:rsidDel="00000000" w:rsidR="00000000" w:rsidRPr="00000000">
        <w:rPr>
          <w:highlight w:val="red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 курсу кафедри ОТ ФІОТ,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Навчальної групи ІА-73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Петренко П.П.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Професор кафедри ОТ ФІОТ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Писарчук О.О.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І. Мета:</w:t>
      </w:r>
    </w:p>
    <w:p w:rsidR="00000000" w:rsidDel="00000000" w:rsidP="00000000" w:rsidRDefault="00000000" w:rsidRPr="00000000" w14:paraId="00000037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виявити дослідити та узагальнити особливості застосування методів визначення кредитних ризиків для банківських CRM, ERP систем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38">
      <w:pPr>
        <w:spacing w:after="0" w:before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ІІ. Завдання:</w:t>
      </w:r>
    </w:p>
    <w:p w:rsidR="00000000" w:rsidDel="00000000" w:rsidP="00000000" w:rsidRDefault="00000000" w:rsidRPr="00000000" w14:paraId="0000003B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8391"/>
        <w:tblGridChange w:id="0">
          <w:tblGrid>
            <w:gridCol w:w="1180"/>
            <w:gridCol w:w="839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7, 22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Розробити програмний скрипт, що реалізує:</w:t>
            </w:r>
          </w:p>
          <w:p w:rsidR="00000000" w:rsidDel="00000000" w:rsidP="00000000" w:rsidRDefault="00000000" w:rsidRPr="00000000" w14:paraId="0000003E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Парсінг файлів параметрів: Pr15_data_description.xlsx, Pr15_sample_data.xlsx;</w:t>
            </w:r>
          </w:p>
          <w:p w:rsidR="00000000" w:rsidDel="00000000" w:rsidP="00000000" w:rsidRDefault="00000000" w:rsidRPr="00000000" w14:paraId="0000003F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Вибір індикаторів скорингової таблиці (12 шт.);</w:t>
            </w:r>
          </w:p>
          <w:p w:rsidR="00000000" w:rsidDel="00000000" w:rsidP="00000000" w:rsidRDefault="00000000" w:rsidRPr="00000000" w14:paraId="00000040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Очищення даних;</w:t>
            </w:r>
          </w:p>
          <w:p w:rsidR="00000000" w:rsidDel="00000000" w:rsidP="00000000" w:rsidRDefault="00000000" w:rsidRPr="00000000" w14:paraId="00000041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Розрахунок інтегрованої оцінки Scor за самостійно обраною моделлю;</w:t>
            </w:r>
          </w:p>
          <w:p w:rsidR="00000000" w:rsidDel="00000000" w:rsidP="00000000" w:rsidRDefault="00000000" w:rsidRPr="00000000" w14:paraId="00000042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Кластеризацію позичальників за бінарною характеристикою надання / відмова у кредитування;</w:t>
            </w:r>
          </w:p>
          <w:p w:rsidR="00000000" w:rsidDel="00000000" w:rsidP="00000000" w:rsidRDefault="00000000" w:rsidRPr="00000000" w14:paraId="00000043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Візуалізація результатів розрахунків у формі графіку, файлів (таблиці).</w:t>
            </w:r>
          </w:p>
        </w:tc>
      </w:tr>
    </w:tbl>
    <w:p w:rsidR="00000000" w:rsidDel="00000000" w:rsidP="00000000" w:rsidRDefault="00000000" w:rsidRPr="00000000" w14:paraId="00000044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59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Рисунок 1. Очищені дані</w:t>
      </w:r>
    </w:p>
    <w:p w:rsidR="00000000" w:rsidDel="00000000" w:rsidP="00000000" w:rsidRDefault="00000000" w:rsidRPr="00000000" w14:paraId="00000049">
      <w:pPr>
        <w:spacing w:after="0" w:before="0" w:lineRule="auto"/>
        <w:ind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3492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Рисунок 2.Результат  кластеризації</w:t>
      </w:r>
    </w:p>
    <w:p w:rsidR="00000000" w:rsidDel="00000000" w:rsidP="00000000" w:rsidRDefault="00000000" w:rsidRPr="00000000" w14:paraId="0000004C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D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1333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Рисунок 3. Індикатори</w:t>
      </w:r>
    </w:p>
    <w:p w:rsidR="00000000" w:rsidDel="00000000" w:rsidP="00000000" w:rsidRDefault="00000000" w:rsidRPr="00000000" w14:paraId="0000004F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9480" cy="273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Рисунок 4. Корреляція даних</w:t>
      </w:r>
    </w:p>
    <w:p w:rsidR="00000000" w:rsidDel="00000000" w:rsidP="00000000" w:rsidRDefault="00000000" w:rsidRPr="00000000" w14:paraId="00000051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ІІІ. Довести адекватність сформованих моделей та працездатність розробленого скріпта.</w:t>
        <w:tab/>
      </w:r>
    </w:p>
    <w:p w:rsidR="00000000" w:rsidDel="00000000" w:rsidP="00000000" w:rsidRDefault="00000000" w:rsidRPr="00000000" w14:paraId="00000054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Розроблений код повинен бути раціональним та відповідати вимогам до чистого коду.</w:t>
      </w:r>
    </w:p>
    <w:p w:rsidR="00000000" w:rsidDel="00000000" w:rsidP="00000000" w:rsidRDefault="00000000" w:rsidRPr="00000000" w14:paraId="00000055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2d51" w:val="clear"/>
        <w:spacing w:after="0" w:before="0" w:line="325.71428571428567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8bfc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e8bfc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58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8bfc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e8bfc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59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8bfc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e8bfc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5A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8bfc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sklearn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cluster </w:t>
      </w:r>
      <w:r w:rsidDel="00000000" w:rsidR="00000000" w:rsidRPr="00000000">
        <w:rPr>
          <w:rFonts w:ascii="Courier New" w:cs="Courier New" w:eastAsia="Courier New" w:hAnsi="Courier New"/>
          <w:b w:val="1"/>
          <w:color w:val="ce8bfc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KMeans</w:t>
      </w:r>
    </w:p>
    <w:p w:rsidR="00000000" w:rsidDel="00000000" w:rsidP="00000000" w:rsidRDefault="00000000" w:rsidRPr="00000000" w14:paraId="0000005B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8bfc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e8bfc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5C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8bfc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ce8bfc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5D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4e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dataset.csv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5F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e6da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e6dab"/>
          <w:sz w:val="21"/>
          <w:szCs w:val="21"/>
          <w:rtl w:val="0"/>
        </w:rPr>
        <w:t xml:space="preserve"># Strip leading and trailing whitespace</w:t>
      </w:r>
    </w:p>
    <w:p w:rsidR="00000000" w:rsidDel="00000000" w:rsidP="00000000" w:rsidRDefault="00000000" w:rsidRPr="00000000" w14:paraId="00000061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4e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applymap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8bfc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386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8bfc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daaff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94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8bfc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e6da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e6dab"/>
          <w:sz w:val="21"/>
          <w:szCs w:val="21"/>
          <w:rtl w:val="0"/>
        </w:rPr>
        <w:t xml:space="preserve"># Replace 'n.a.' and 'not avilable' with NaN</w:t>
      </w:r>
    </w:p>
    <w:p w:rsidR="00000000" w:rsidDel="00000000" w:rsidP="00000000" w:rsidRDefault="00000000" w:rsidRPr="00000000" w14:paraId="00000064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4e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(['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n.a.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not avilable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not available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'],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e6da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e6dab"/>
          <w:sz w:val="21"/>
          <w:szCs w:val="21"/>
          <w:rtl w:val="0"/>
        </w:rPr>
        <w:t xml:space="preserve"># Remove commas from numeric columns</w:t>
      </w:r>
    </w:p>
    <w:p w:rsidR="00000000" w:rsidDel="00000000" w:rsidP="00000000" w:rsidRDefault="00000000" w:rsidRPr="00000000" w14:paraId="00000067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4e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825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825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:].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({'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''},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386a"/>
          <w:sz w:val="21"/>
          <w:szCs w:val="21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25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e6da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e6dab"/>
          <w:sz w:val="21"/>
          <w:szCs w:val="21"/>
          <w:rtl w:val="0"/>
        </w:rPr>
        <w:t xml:space="preserve"># Convert numeric columns to numeric type</w:t>
      </w:r>
    </w:p>
    <w:p w:rsidR="00000000" w:rsidDel="00000000" w:rsidP="00000000" w:rsidRDefault="00000000" w:rsidRPr="00000000" w14:paraId="0000006A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4e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825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825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:].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to_numeric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386a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coerce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6B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4e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dropna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4e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reset_index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386a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25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4e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d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0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4e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d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1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4e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d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825d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2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e6da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e6dab"/>
          <w:sz w:val="21"/>
          <w:szCs w:val="21"/>
          <w:rtl w:val="0"/>
        </w:rPr>
        <w:t xml:space="preserve"># Monthly sales for each month</w:t>
      </w:r>
    </w:p>
    <w:p w:rsidR="00000000" w:rsidDel="00000000" w:rsidP="00000000" w:rsidRDefault="00000000" w:rsidRPr="00000000" w14:paraId="00000076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4e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months 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JANUARY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FEBRUARY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MARCH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APRIL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JUNE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JULY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AUGUST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SEPTEMBER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OCTOBER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NOVEMBER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DECEMBER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']</w:t>
      </w:r>
    </w:p>
    <w:p w:rsidR="00000000" w:rsidDel="00000000" w:rsidP="00000000" w:rsidRDefault="00000000" w:rsidRPr="00000000" w14:paraId="00000077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4e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8bfc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month </w:t>
      </w:r>
      <w:r w:rsidDel="00000000" w:rsidR="00000000" w:rsidRPr="00000000">
        <w:rPr>
          <w:rFonts w:ascii="Courier New" w:cs="Courier New" w:eastAsia="Courier New" w:hAnsi="Courier New"/>
          <w:b w:val="1"/>
          <w:color w:val="ce8bfc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daaff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4e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   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8bfc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'sales_month_</w:t>
      </w:r>
      <w:r w:rsidDel="00000000" w:rsidR="00000000" w:rsidRPr="00000000">
        <w:rPr>
          <w:rFonts w:ascii="Courier New" w:cs="Courier New" w:eastAsia="Courier New" w:hAnsi="Courier New"/>
          <w:b w:val="1"/>
          <w:color w:val="ce8bf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f825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e8bf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9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4e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8bfc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daaff"/>
          <w:sz w:val="21"/>
          <w:szCs w:val="21"/>
          <w:rtl w:val="0"/>
        </w:rPr>
        <w:t xml:space="preserve">calculate_integrated_score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386a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e6da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e6dab"/>
          <w:sz w:val="21"/>
          <w:szCs w:val="21"/>
          <w:rtl w:val="0"/>
        </w:rPr>
        <w:t xml:space="preserve"># This will depend on your specific scoring model</w:t>
      </w:r>
    </w:p>
    <w:p w:rsidR="00000000" w:rsidDel="00000000" w:rsidP="00000000" w:rsidRDefault="00000000" w:rsidRPr="00000000" w14:paraId="0000007C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   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Scor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iloc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825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:].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386a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25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e8bfc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df</w:t>
      </w:r>
    </w:p>
    <w:p w:rsidR="00000000" w:rsidDel="00000000" w:rsidP="00000000" w:rsidRDefault="00000000" w:rsidRPr="00000000" w14:paraId="0000007E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4e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calculate_integrated_score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4e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kmeans 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KMeans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386a"/>
          <w:sz w:val="21"/>
          <w:szCs w:val="21"/>
          <w:rtl w:val="0"/>
        </w:rPr>
        <w:t xml:space="preserve">n_clusters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825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4e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scor_high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Scor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Scor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'].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94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4e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cluster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kmeans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fit_predict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[['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Scor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scor_high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']])</w:t>
      </w:r>
    </w:p>
    <w:p w:rsidR="00000000" w:rsidDel="00000000" w:rsidP="00000000" w:rsidRDefault="00000000" w:rsidRPr="00000000" w14:paraId="00000085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4e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386a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825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825d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7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4e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sns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scatterplot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386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386a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Scor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386a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scor_high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386a"/>
          <w:sz w:val="21"/>
          <w:szCs w:val="21"/>
          <w:rtl w:val="0"/>
        </w:rPr>
        <w:t xml:space="preserve">hue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cluster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88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4e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Clustering Results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89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4e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4e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SALES_BY_REGION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']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6bde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factorize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baeb75"/>
          <w:sz w:val="21"/>
          <w:szCs w:val="21"/>
          <w:rtl w:val="0"/>
        </w:rPr>
        <w:t xml:space="preserve">SALES_BY_REGION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'])[</w:t>
      </w:r>
      <w:r w:rsidDel="00000000" w:rsidR="00000000" w:rsidRPr="00000000">
        <w:rPr>
          <w:rFonts w:ascii="Courier New" w:cs="Courier New" w:eastAsia="Courier New" w:hAnsi="Courier New"/>
          <w:b w:val="1"/>
          <w:color w:val="ff825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C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4e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d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54e2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daa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8deff"/>
          <w:sz w:val="21"/>
          <w:szCs w:val="21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b w:val="1"/>
          <w:color w:val="54e2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E">
      <w:pPr>
        <w:shd w:fill="1f2d51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8d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Висновок:</w:t>
      </w:r>
    </w:p>
    <w:p w:rsidR="00000000" w:rsidDel="00000000" w:rsidP="00000000" w:rsidRDefault="00000000" w:rsidRPr="00000000" w14:paraId="00000092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виявив дослідив та узагальнив особливості застосування методів визначення кредитних ризиків для банківських CRM, ERP систем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93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Виконав:</w:t>
        <w:tab/>
        <w:t xml:space="preserve">студент Петренко П.П.</w:t>
      </w:r>
    </w:p>
    <w:sectPr>
      <w:pgSz w:h="16840" w:w="11907" w:orient="portrait"/>
      <w:pgMar w:bottom="1134" w:top="1134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