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E79"/>
          <w:sz w:val="30"/>
        </w:rPr>
        <w:t>Experiment 5: PCA and t-SNE — 2D Visualization</w:t>
      </w:r>
    </w:p>
    <w:p>
      <w:pPr>
        <w:spacing w:after="160"/>
        <w:jc w:val="center"/>
      </w:pPr>
      <w:r>
        <w:rPr>
          <w:i/>
          <w:sz w:val="18"/>
        </w:rPr>
        <w:t>ED408 — Statistical / Supervised Machine Learning Lab</w:t>
      </w:r>
    </w:p>
    <w:p>
      <w:pPr>
        <w:spacing w:after="80"/>
      </w:pPr>
      <w:r>
        <w:rPr>
          <w:b/>
          <w:sz w:val="20"/>
        </w:rPr>
        <w:t xml:space="preserve">Aim: </w:t>
      </w:r>
      <w:r>
        <w:rPr>
          <w:sz w:val="20"/>
        </w:rPr>
        <w:t>Apply PCA and t-SNE to reduce a high-dimensional dataset to 2D and visualize class clusters.</w:t>
      </w:r>
    </w:p>
    <w:p>
      <w:pPr>
        <w:spacing w:after="80"/>
      </w:pPr>
      <w:r>
        <w:rPr>
          <w:b/>
          <w:sz w:val="20"/>
        </w:rPr>
        <w:t xml:space="preserve">Dataset Used: </w:t>
      </w:r>
      <w:r>
        <w:rPr>
          <w:sz w:val="20"/>
        </w:rPr>
        <w:t>BSDS500 (Berkeley Segmentation Data Set) ships as natural images with hand-annotated object-boundary ground truth, not a tabular dataset. It was converted into a tabular binary-classification dataset (data/bsds_features.csv, built by scripts/build_dataset.py): one row per sampled pixel from all 200 BSDS500 training images, 10 features (R, G, B, gray, grad_mag, grad_dir, laplacian, local_std, x_norm, y_norm) capturing colour, gradient, texture and position, and label is_edge (1 if a majority of 6 human annotators marked the pixel as a segment boundary, else 0). 24,000 rows total, perfectly balanced (12,000 / 12,000). This same dataset is reused, unchanged, for every question in this lab. Per lab instructions this dataset is used in place of MNIST: the 10-D standardized feature space is projected to 2D and coloured by the is_edge label.</w:t>
      </w:r>
    </w:p>
    <w:p>
      <w:pPr>
        <w:spacing w:before="120" w:after="60"/>
      </w:pPr>
      <w:r>
        <w:rPr>
          <w:b/>
          <w:color w:val="1F4E79"/>
          <w:sz w:val="26"/>
        </w:rPr>
        <w:t>Theory</w:t>
      </w:r>
    </w:p>
    <w:p>
      <w:r>
        <w:rPr>
          <w:sz w:val="20"/>
        </w:rPr>
        <w:t>PCA is a linear technique that projects data onto the orthogonal directions (principal components) of maximum variance, computed from the eigenvectors of the covariance matrix. t-SNE is a non-linear technique that preserves local neighbourhood structure by minimizing the KL-divergence between pairwise-similarity distributions in high-D and low-D space, often revealing cluster structure PCA misses. t-SNE was run on a 4,000-point subsample for tractable runtime.</w:t>
      </w:r>
    </w:p>
    <w:p>
      <w:pPr>
        <w:spacing w:before="120" w:after="60"/>
      </w:pPr>
      <w:r>
        <w:rPr>
          <w:b/>
          <w:color w:val="1F4E79"/>
          <w:sz w:val="26"/>
        </w:rPr>
        <w:t>Code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Q5 — PCA and t-SNE to reduce the BSDS500-derived edge-pixel dataset to 2D,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and visualize the resulting clusters (edge vs non-edge).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Adaptation note: the lab prompt names MNIST, but per lab instructions every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question must use the BSDS500-derived dataset only. PCA/t-SNE serve the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same purpose here -- projecting a multi-dimensional feature space (colour +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gradient + texture + position) down to 2D to see whether the two classes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form separable clusters.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sklearn.decomposition import PCA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sklearn.manifold import TSNE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from common import DATA_CSV, FEATURE_COLS, LABEL_COL, FIG_DIR, METRIC_DIR, save_metrics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RANDOM_STATE = 42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TSNE_SAMPLE_SIZE = 4000  # subsample for tractable t-SNE runtime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def main():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df = pd.read_csv(DATA_CSV)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 = df[FEATURE_COLS].values.astype(np.float64)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y = df[LABEL_COL].values.astype(int)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mu, sigma = X.mean(axis=0), X.std(axis=0)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sigma[sigma == 0] = 1.0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Xs = (X - mu) / sigma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# ---------- PCA (full dataset) ----------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pca = PCA(n_components=2, random_state=RANDOM_STATE)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X_pca = pca.fit_transform(Xs)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explained = pca.explained_variance_ratio_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print(f"PCA explained variance ratio: {explained} (sum={explained.sum():.3f})")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plt.subplots(figsize=(6, 5))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for label, name, color in [(0, "non-edge", "#4C72B0"), (1, "edge", "#DD8452")]: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mask = y == label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ax.scatter(X_pca[mask, 0], X_pca[mask, 1], s=4, alpha=0.35, c=color, label=name)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ax.set_xlabel(f"PC1 ({explained[0]*100:.1f}% var)")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ax.set_ylabel(f"PC2 ({explained[1]*100:.1f}% var)")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ax.set_title("PCA projection to 2D (full dataset, n=24000)")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ax.legend(markerscale=3)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"q5_pca_2d.png",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# PCA loadings (which original features drive PC1/PC2)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plt.subplots(figsize=(6, 4))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comp = pca.components_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 = np.arange(len(FEATURE_COLS))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width = 0.35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ax.bar(x - width/2, comp[0], width, label="PC1")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ax.bar(x + width/2, comp[1], width, label="PC2")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ax.set_xticks(x); ax.set_xticklabels(FEATURE_COLS, rotation=45, ha="right")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ax.set_ylabel("loading")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ax.set_title("PCA component loadings")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ax.legend()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"q5_pca_loadings.png",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# ---------- t-SNE (subsample for speed) ----------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rng = np.random.default_rng(RANDOM_STATE)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idx = rng.choice(len(Xs), size=min(TSNE_SAMPLE_SIZE, len(Xs)), replace=False)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X_sub, y_sub = Xs[idx], y[idx]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tsne = TSNE(n_components=2, perplexity=30, random_state=RANDOM_STATE, init="pca")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X_tsne = tsne.fit_transform(X_sub)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fig, ax = plt.subplots(figsize=(6, 5))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for label, name, color in [(0, "non-edge", "#4C72B0"), (1, "edge", "#DD8452")]: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mask = y_sub == label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ax.scatter(X_tsne[mask, 0], X_tsne[mask, 1], s=6, alpha=0.5, c=color, label=name)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ax.set_xlabel("t-SNE 1")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ax.set_ylabel("t-SNE 2")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ax.set_title(f"t-SNE projection to 2D (subsample n={len(idx)})")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ax.legend(markerscale=3)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plt.savefig(FIG_DIR / "q5_tsne_2d.png", bbox_inches="tight")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plt.close()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save_metrics("q5_pca_tsne", {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"pca_explained_variance_ratio": explained.tolist(),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"pca_total_variance_explained_2d": float(explained.sum()),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"tsne_sample_size": int(len(idx)),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    "tsne_perplexity": 30,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})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>if __name__ == "__main__":</w:t>
      </w:r>
    </w:p>
    <w:p>
      <w:pPr>
        <w:spacing w:before="0" w:after="0" w:line="240" w:lineRule="auto"/>
      </w:pPr>
      <w:r>
        <w:rPr>
          <w:rFonts w:ascii="Courier New" w:hAnsi="Courier New"/>
          <w:sz w:val="15"/>
        </w:rPr>
        <w:t xml:space="preserve">    main()</w:t>
      </w:r>
    </w:p>
    <w:p>
      <w:pPr>
        <w:spacing w:before="120" w:after="60"/>
      </w:pPr>
      <w:r>
        <w:rPr>
          <w:b/>
          <w:color w:val="1F4E79"/>
          <w:sz w:val="26"/>
        </w:rPr>
        <w:t>Output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5112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PCA var. explained (PC1)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38.0%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PCA var. explained (PC2)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22.5%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t-SNE sample size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4000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202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_pca_2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202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202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_tsne_2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202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PCA (left/top) vs. t-SNE (right/bottom) 2D projections.</w:t>
      </w:r>
    </w:p>
    <w:p>
      <w:pPr>
        <w:spacing w:before="120" w:after="60"/>
      </w:pPr>
      <w:r>
        <w:rPr>
          <w:b/>
          <w:color w:val="1F4E79"/>
          <w:sz w:val="26"/>
        </w:rPr>
        <w:t>Result</w:t>
      </w:r>
    </w:p>
    <w:p>
      <w:r>
        <w:rPr>
          <w:sz w:val="20"/>
        </w:rPr>
        <w:t>PCA's first two components explain 60.5% of total variance with partial class separation. t-SNE forms visibly tighter, more separated edge / non-edge clusters, illustrating its strength at preserving local non-linear structure that PCA (linear) cannot capture.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