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E52577" w14:textId="77777777" w:rsidR="00A41D54" w:rsidRDefault="00A41D54">
      <w:pPr>
        <w:spacing w:before="1200" w:after="0"/>
      </w:pPr>
    </w:p>
    <w:p w14:paraId="53DB10A2" w14:textId="77777777" w:rsidR="00A41D54" w:rsidRDefault="00000000">
      <w:pPr>
        <w:pBdr>
          <w:top w:val="single" w:sz="18" w:space="12" w:color="000000"/>
        </w:pBdr>
        <w:spacing w:after="240"/>
        <w:jc w:val="center"/>
      </w:pPr>
      <w:r>
        <w:rPr>
          <w:b/>
          <w:bCs/>
          <w:sz w:val="28"/>
          <w:szCs w:val="28"/>
        </w:rPr>
        <w:t>AWS-BASED DATA SCIENCE GROUP PROJECT</w:t>
      </w:r>
    </w:p>
    <w:p w14:paraId="1619FEDB" w14:textId="77777777" w:rsidR="00A41D54" w:rsidRDefault="00000000">
      <w:pPr>
        <w:spacing w:before="480" w:after="160"/>
        <w:jc w:val="center"/>
      </w:pPr>
      <w:r>
        <w:rPr>
          <w:b/>
          <w:bCs/>
          <w:sz w:val="52"/>
          <w:szCs w:val="52"/>
        </w:rPr>
        <w:t>Customer Churn Prediction and Cloud Analytics Solution</w:t>
      </w:r>
    </w:p>
    <w:p w14:paraId="7E52CF87" w14:textId="77777777" w:rsidR="00A41D54" w:rsidRDefault="00000000">
      <w:pPr>
        <w:pBdr>
          <w:bottom w:val="single" w:sz="18" w:space="14" w:color="000000"/>
        </w:pBdr>
        <w:spacing w:after="560"/>
        <w:jc w:val="center"/>
      </w:pPr>
      <w:r>
        <w:rPr>
          <w:i/>
          <w:iCs/>
          <w:sz w:val="28"/>
          <w:szCs w:val="28"/>
        </w:rPr>
        <w:t>An End-to-End Enterprise Implementation on Amazon Web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A41D54" w14:paraId="06BDC6B0"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70" w:type="dxa"/>
              <w:left w:w="120" w:type="dxa"/>
              <w:bottom w:w="70" w:type="dxa"/>
              <w:right w:w="120" w:type="dxa"/>
            </w:tcMar>
            <w:vAlign w:val="center"/>
          </w:tcPr>
          <w:p w14:paraId="49F0622E" w14:textId="77777777" w:rsidR="00A41D54" w:rsidRDefault="00000000">
            <w:pPr>
              <w:spacing w:after="0"/>
              <w:jc w:val="left"/>
            </w:pPr>
            <w:r>
              <w:rPr>
                <w:b/>
                <w:bCs/>
              </w:rPr>
              <w:t>Target Domain:</w:t>
            </w:r>
          </w:p>
        </w:tc>
        <w:tc>
          <w:tcPr>
            <w:tcW w:w="64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5F36D88" w14:textId="77777777" w:rsidR="00A41D54" w:rsidRDefault="00000000">
            <w:pPr>
              <w:spacing w:after="0"/>
              <w:jc w:val="left"/>
            </w:pPr>
            <w:r>
              <w:t>Sri Lankan Telecommunications Industry (Dialog, SLT-Mobitel, Hutch)</w:t>
            </w:r>
          </w:p>
        </w:tc>
      </w:tr>
      <w:tr w:rsidR="00A41D54" w14:paraId="54ABE421"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70" w:type="dxa"/>
              <w:left w:w="120" w:type="dxa"/>
              <w:bottom w:w="70" w:type="dxa"/>
              <w:right w:w="120" w:type="dxa"/>
            </w:tcMar>
            <w:vAlign w:val="center"/>
          </w:tcPr>
          <w:p w14:paraId="397BFDF8" w14:textId="77777777" w:rsidR="00A41D54" w:rsidRDefault="00000000">
            <w:pPr>
              <w:spacing w:after="0"/>
              <w:jc w:val="left"/>
            </w:pPr>
            <w:r>
              <w:rPr>
                <w:b/>
                <w:bCs/>
              </w:rPr>
              <w:t>Dataset Volume:</w:t>
            </w:r>
          </w:p>
        </w:tc>
        <w:tc>
          <w:tcPr>
            <w:tcW w:w="64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4CAD720" w14:textId="77777777" w:rsidR="00A41D54" w:rsidRDefault="00000000">
            <w:pPr>
              <w:spacing w:after="0"/>
              <w:jc w:val="left"/>
            </w:pPr>
            <w:r>
              <w:t>100,500 Customer Records (54 Behavioral, Billing &amp; Support Attributes)</w:t>
            </w:r>
          </w:p>
        </w:tc>
      </w:tr>
      <w:tr w:rsidR="00A41D54" w14:paraId="03DF1672"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70" w:type="dxa"/>
              <w:left w:w="120" w:type="dxa"/>
              <w:bottom w:w="70" w:type="dxa"/>
              <w:right w:w="120" w:type="dxa"/>
            </w:tcMar>
            <w:vAlign w:val="center"/>
          </w:tcPr>
          <w:p w14:paraId="615BA957" w14:textId="77777777" w:rsidR="00A41D54" w:rsidRDefault="00000000">
            <w:pPr>
              <w:spacing w:after="0"/>
              <w:jc w:val="left"/>
            </w:pPr>
            <w:r>
              <w:rPr>
                <w:b/>
                <w:bCs/>
              </w:rPr>
              <w:t>Core Cloud Technologies:</w:t>
            </w:r>
          </w:p>
        </w:tc>
        <w:tc>
          <w:tcPr>
            <w:tcW w:w="64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47C6944" w14:textId="77777777" w:rsidR="00A41D54" w:rsidRDefault="00000000">
            <w:pPr>
              <w:spacing w:after="0"/>
              <w:jc w:val="left"/>
            </w:pPr>
            <w:r>
              <w:t>Amazon S3, AWS Lambda, Amazon CloudWatch, Amazon SageMaker, Amazon Athena, AWS IAM</w:t>
            </w:r>
          </w:p>
        </w:tc>
      </w:tr>
      <w:tr w:rsidR="00A41D54" w14:paraId="2961CD64" w14:textId="77777777">
        <w:tblPrEx>
          <w:tblCellMar>
            <w:top w:w="0" w:type="dxa"/>
            <w:bottom w:w="0" w:type="dxa"/>
          </w:tblCellMar>
        </w:tblPrEx>
        <w:trPr>
          <w:cantSplit/>
        </w:trPr>
        <w:tc>
          <w:tcPr>
            <w:tcW w:w="2900" w:type="dxa"/>
            <w:tcBorders>
              <w:top w:val="single" w:sz="4" w:space="0" w:color="000000"/>
              <w:left w:val="single" w:sz="4" w:space="0" w:color="000000"/>
              <w:bottom w:val="single" w:sz="4" w:space="0" w:color="000000"/>
              <w:right w:val="single" w:sz="4" w:space="0" w:color="000000"/>
            </w:tcBorders>
            <w:shd w:val="clear" w:color="auto" w:fill="F2F2F2"/>
            <w:tcMar>
              <w:top w:w="70" w:type="dxa"/>
              <w:left w:w="120" w:type="dxa"/>
              <w:bottom w:w="70" w:type="dxa"/>
              <w:right w:w="120" w:type="dxa"/>
            </w:tcMar>
            <w:vAlign w:val="center"/>
          </w:tcPr>
          <w:p w14:paraId="206CC47F" w14:textId="77777777" w:rsidR="00A41D54" w:rsidRDefault="00000000">
            <w:pPr>
              <w:spacing w:after="0"/>
              <w:jc w:val="left"/>
            </w:pPr>
            <w:r>
              <w:rPr>
                <w:b/>
                <w:bCs/>
              </w:rPr>
              <w:t>Primary Deliverable:</w:t>
            </w:r>
          </w:p>
        </w:tc>
        <w:tc>
          <w:tcPr>
            <w:tcW w:w="64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7BAEEA4" w14:textId="77777777" w:rsidR="00A41D54" w:rsidRDefault="00000000">
            <w:pPr>
              <w:spacing w:after="0"/>
              <w:jc w:val="left"/>
            </w:pPr>
            <w:r>
              <w:t>Comprehensive Technical Report, Predictive ML Models &amp; Cloud Analytics Engine</w:t>
            </w:r>
          </w:p>
        </w:tc>
      </w:tr>
    </w:tbl>
    <w:p w14:paraId="28113791" w14:textId="77777777" w:rsidR="00A41D54" w:rsidRDefault="00000000">
      <w:pPr>
        <w:spacing w:before="720"/>
        <w:jc w:val="center"/>
      </w:pPr>
      <w:r>
        <w:rPr>
          <w:b/>
          <w:bCs/>
          <w:sz w:val="24"/>
          <w:szCs w:val="24"/>
        </w:rPr>
        <w:t>Prepared by</w:t>
      </w:r>
    </w:p>
    <w:p w14:paraId="378D7F08" w14:textId="67F20076" w:rsidR="00A41D54" w:rsidRDefault="00000000">
      <w:pPr>
        <w:spacing w:after="60"/>
        <w:jc w:val="center"/>
      </w:pPr>
      <w:r>
        <w:rPr>
          <w:sz w:val="24"/>
          <w:szCs w:val="24"/>
        </w:rPr>
        <w:t xml:space="preserve">Akshaya Vaseekaran (Team </w:t>
      </w:r>
      <w:r w:rsidR="004C6570">
        <w:rPr>
          <w:sz w:val="24"/>
          <w:szCs w:val="24"/>
        </w:rPr>
        <w:t>Lead) | 22</w:t>
      </w:r>
      <w:r>
        <w:rPr>
          <w:sz w:val="24"/>
          <w:szCs w:val="24"/>
        </w:rPr>
        <w:t>CDS0444</w:t>
      </w:r>
    </w:p>
    <w:p w14:paraId="4A4F2914" w14:textId="1C293617" w:rsidR="00A41D54" w:rsidRDefault="00000000">
      <w:pPr>
        <w:spacing w:after="60"/>
        <w:jc w:val="center"/>
      </w:pPr>
      <w:r>
        <w:rPr>
          <w:sz w:val="24"/>
          <w:szCs w:val="24"/>
        </w:rPr>
        <w:t xml:space="preserve">Kathuskan </w:t>
      </w:r>
      <w:r w:rsidR="004C6570">
        <w:rPr>
          <w:sz w:val="24"/>
          <w:szCs w:val="24"/>
        </w:rPr>
        <w:t>Thavarajah | 22</w:t>
      </w:r>
      <w:r>
        <w:rPr>
          <w:sz w:val="24"/>
          <w:szCs w:val="24"/>
        </w:rPr>
        <w:t>CDS0437</w:t>
      </w:r>
    </w:p>
    <w:p w14:paraId="59E7AF91" w14:textId="6780AE7F" w:rsidR="00A41D54" w:rsidRDefault="00000000">
      <w:pPr>
        <w:spacing w:after="60"/>
        <w:jc w:val="center"/>
      </w:pPr>
      <w:r>
        <w:rPr>
          <w:sz w:val="24"/>
          <w:szCs w:val="24"/>
        </w:rPr>
        <w:t xml:space="preserve">Christurajah Amal </w:t>
      </w:r>
      <w:r w:rsidR="004C6570">
        <w:rPr>
          <w:sz w:val="24"/>
          <w:szCs w:val="24"/>
        </w:rPr>
        <w:t>Anojan | 22</w:t>
      </w:r>
      <w:r>
        <w:rPr>
          <w:sz w:val="24"/>
          <w:szCs w:val="24"/>
        </w:rPr>
        <w:t>CDS0440</w:t>
      </w:r>
    </w:p>
    <w:p w14:paraId="28473C92" w14:textId="1268CE09" w:rsidR="00A41D54" w:rsidRDefault="00000000">
      <w:pPr>
        <w:spacing w:after="60"/>
        <w:jc w:val="center"/>
      </w:pPr>
      <w:r>
        <w:rPr>
          <w:sz w:val="24"/>
          <w:szCs w:val="24"/>
        </w:rPr>
        <w:t xml:space="preserve">Ithursha </w:t>
      </w:r>
      <w:r w:rsidR="004C6570">
        <w:rPr>
          <w:sz w:val="24"/>
          <w:szCs w:val="24"/>
        </w:rPr>
        <w:t>Navaraththinam | 22</w:t>
      </w:r>
      <w:r>
        <w:rPr>
          <w:sz w:val="24"/>
          <w:szCs w:val="24"/>
        </w:rPr>
        <w:t>CDS0441</w:t>
      </w:r>
    </w:p>
    <w:p w14:paraId="4FEB8049" w14:textId="77777777" w:rsidR="00A41D54" w:rsidRDefault="00A41D54">
      <w:pPr>
        <w:sectPr w:rsidR="00A41D54">
          <w:pgSz w:w="12240" w:h="15840"/>
          <w:pgMar w:top="1440" w:right="1440" w:bottom="1440" w:left="1440" w:header="720" w:footer="720" w:gutter="0"/>
          <w:cols w:space="720"/>
          <w:docGrid w:linePitch="360"/>
        </w:sectPr>
      </w:pPr>
    </w:p>
    <w:p w14:paraId="18A542CB" w14:textId="77777777" w:rsidR="00A41D54" w:rsidRDefault="00000000">
      <w:pPr>
        <w:pStyle w:val="FrontMatterHeading"/>
      </w:pPr>
      <w:r>
        <w:lastRenderedPageBreak/>
        <w:t>Table of Contents</w:t>
      </w:r>
    </w:p>
    <w:p w14:paraId="17002A29" w14:textId="77777777" w:rsidR="00A41D54" w:rsidRDefault="00000000">
      <w:pPr>
        <w:pStyle w:val="TOC1"/>
        <w:tabs>
          <w:tab w:val="right" w:leader="dot" w:pos="9360"/>
        </w:tabs>
      </w:pPr>
      <w:r>
        <w:fldChar w:fldCharType="begin"/>
      </w:r>
      <w:r>
        <w:instrText xml:space="preserve"> TOC \o "1-2" \h \z \u </w:instrText>
      </w:r>
      <w:r>
        <w:fldChar w:fldCharType="separate"/>
      </w:r>
      <w:hyperlink w:anchor="_Toc100001" w:history="1">
        <w:r>
          <w:t>1. Executive Summary</w:t>
        </w:r>
        <w:r>
          <w:tab/>
        </w:r>
        <w:r>
          <w:fldChar w:fldCharType="begin"/>
        </w:r>
        <w:r>
          <w:instrText xml:space="preserve"> PAGEREF _Toc100001 \h </w:instrText>
        </w:r>
        <w:r>
          <w:fldChar w:fldCharType="separate"/>
        </w:r>
        <w:r>
          <w:t>1</w:t>
        </w:r>
        <w:r>
          <w:fldChar w:fldCharType="end"/>
        </w:r>
      </w:hyperlink>
    </w:p>
    <w:p w14:paraId="7C5E1426" w14:textId="77777777" w:rsidR="00A41D54" w:rsidRDefault="00000000">
      <w:pPr>
        <w:pStyle w:val="TOC1"/>
        <w:tabs>
          <w:tab w:val="right" w:leader="dot" w:pos="9360"/>
        </w:tabs>
      </w:pPr>
      <w:hyperlink w:anchor="_Toc100002" w:history="1">
        <w:r>
          <w:t>2. Cloud Architecture &amp; Service Selection Justification</w:t>
        </w:r>
        <w:r>
          <w:tab/>
        </w:r>
        <w:r>
          <w:fldChar w:fldCharType="begin"/>
        </w:r>
        <w:r>
          <w:instrText xml:space="preserve"> PAGEREF _Toc100002 \h </w:instrText>
        </w:r>
        <w:r>
          <w:fldChar w:fldCharType="separate"/>
        </w:r>
        <w:r>
          <w:t>1</w:t>
        </w:r>
        <w:r>
          <w:fldChar w:fldCharType="end"/>
        </w:r>
      </w:hyperlink>
    </w:p>
    <w:p w14:paraId="4037EAEB" w14:textId="77777777" w:rsidR="00A41D54" w:rsidRDefault="00000000">
      <w:pPr>
        <w:pStyle w:val="TOC2"/>
        <w:tabs>
          <w:tab w:val="right" w:leader="dot" w:pos="9360"/>
        </w:tabs>
      </w:pPr>
      <w:hyperlink w:anchor="_Toc100004" w:history="1">
        <w:r>
          <w:t>2.1 Service Justifications</w:t>
        </w:r>
        <w:r>
          <w:tab/>
        </w:r>
        <w:r>
          <w:fldChar w:fldCharType="begin"/>
        </w:r>
        <w:r>
          <w:instrText xml:space="preserve"> PAGEREF _Toc100004 \h </w:instrText>
        </w:r>
        <w:r>
          <w:fldChar w:fldCharType="separate"/>
        </w:r>
        <w:r>
          <w:t>2</w:t>
        </w:r>
        <w:r>
          <w:fldChar w:fldCharType="end"/>
        </w:r>
      </w:hyperlink>
    </w:p>
    <w:p w14:paraId="3C3C0F9D" w14:textId="77777777" w:rsidR="00A41D54" w:rsidRDefault="00000000">
      <w:pPr>
        <w:pStyle w:val="TOC1"/>
        <w:tabs>
          <w:tab w:val="right" w:leader="dot" w:pos="9360"/>
        </w:tabs>
      </w:pPr>
      <w:hyperlink w:anchor="_Toc100005" w:history="1">
        <w:r>
          <w:t>3. Cloud Data Storage &amp; Automated Ingestion Workflow</w:t>
        </w:r>
        <w:r>
          <w:tab/>
        </w:r>
        <w:r>
          <w:fldChar w:fldCharType="begin"/>
        </w:r>
        <w:r>
          <w:instrText xml:space="preserve"> PAGEREF _Toc100005 \h </w:instrText>
        </w:r>
        <w:r>
          <w:fldChar w:fldCharType="separate"/>
        </w:r>
        <w:r>
          <w:t>3</w:t>
        </w:r>
        <w:r>
          <w:fldChar w:fldCharType="end"/>
        </w:r>
      </w:hyperlink>
    </w:p>
    <w:p w14:paraId="672FD67F" w14:textId="77777777" w:rsidR="00A41D54" w:rsidRDefault="00000000">
      <w:pPr>
        <w:pStyle w:val="TOC2"/>
        <w:tabs>
          <w:tab w:val="right" w:leader="dot" w:pos="9360"/>
        </w:tabs>
      </w:pPr>
      <w:hyperlink w:anchor="_Toc100006" w:history="1">
        <w:r>
          <w:t>3.1 S3 Bucket Architecture</w:t>
        </w:r>
        <w:r>
          <w:tab/>
        </w:r>
        <w:r>
          <w:fldChar w:fldCharType="begin"/>
        </w:r>
        <w:r>
          <w:instrText xml:space="preserve"> PAGEREF _Toc100006 \h </w:instrText>
        </w:r>
        <w:r>
          <w:fldChar w:fldCharType="separate"/>
        </w:r>
        <w:r>
          <w:t>3</w:t>
        </w:r>
        <w:r>
          <w:fldChar w:fldCharType="end"/>
        </w:r>
      </w:hyperlink>
    </w:p>
    <w:p w14:paraId="3144A586" w14:textId="77777777" w:rsidR="00A41D54" w:rsidRDefault="00000000">
      <w:pPr>
        <w:pStyle w:val="TOC2"/>
        <w:tabs>
          <w:tab w:val="right" w:leader="dot" w:pos="9360"/>
        </w:tabs>
      </w:pPr>
      <w:hyperlink w:anchor="_Toc100010" w:history="1">
        <w:r>
          <w:t>3.2 Automated Ingestion &amp; Schema Validation (AWS Lambda)</w:t>
        </w:r>
        <w:r>
          <w:tab/>
        </w:r>
        <w:r>
          <w:fldChar w:fldCharType="begin"/>
        </w:r>
        <w:r>
          <w:instrText xml:space="preserve"> PAGEREF _Toc100010 \h </w:instrText>
        </w:r>
        <w:r>
          <w:fldChar w:fldCharType="separate"/>
        </w:r>
        <w:r>
          <w:t>4</w:t>
        </w:r>
        <w:r>
          <w:fldChar w:fldCharType="end"/>
        </w:r>
      </w:hyperlink>
    </w:p>
    <w:p w14:paraId="318EC1EC" w14:textId="77777777" w:rsidR="00A41D54" w:rsidRDefault="00000000">
      <w:pPr>
        <w:pStyle w:val="TOC1"/>
        <w:tabs>
          <w:tab w:val="right" w:leader="dot" w:pos="9360"/>
        </w:tabs>
      </w:pPr>
      <w:hyperlink w:anchor="_Toc100013" w:history="1">
        <w:r>
          <w:t>4. Exploratory Data Analysis &amp; Data Quality Profiling</w:t>
        </w:r>
        <w:r>
          <w:tab/>
        </w:r>
        <w:r>
          <w:fldChar w:fldCharType="begin"/>
        </w:r>
        <w:r>
          <w:instrText xml:space="preserve"> PAGEREF _Toc100013 \h </w:instrText>
        </w:r>
        <w:r>
          <w:fldChar w:fldCharType="separate"/>
        </w:r>
        <w:r>
          <w:t>5</w:t>
        </w:r>
        <w:r>
          <w:fldChar w:fldCharType="end"/>
        </w:r>
      </w:hyperlink>
    </w:p>
    <w:p w14:paraId="4CB25612" w14:textId="77777777" w:rsidR="00A41D54" w:rsidRDefault="00000000">
      <w:pPr>
        <w:pStyle w:val="TOC2"/>
        <w:tabs>
          <w:tab w:val="right" w:leader="dot" w:pos="9360"/>
        </w:tabs>
      </w:pPr>
      <w:hyperlink w:anchor="_Toc100015" w:history="1">
        <w:r>
          <w:t>4.1 Identification of Missing Values &amp; Data Quality Anomalies</w:t>
        </w:r>
        <w:r>
          <w:tab/>
        </w:r>
        <w:r>
          <w:fldChar w:fldCharType="begin"/>
        </w:r>
        <w:r>
          <w:instrText xml:space="preserve"> PAGEREF _Toc100015 \h </w:instrText>
        </w:r>
        <w:r>
          <w:fldChar w:fldCharType="separate"/>
        </w:r>
        <w:r>
          <w:t>6</w:t>
        </w:r>
        <w:r>
          <w:fldChar w:fldCharType="end"/>
        </w:r>
      </w:hyperlink>
    </w:p>
    <w:p w14:paraId="709CDA7C" w14:textId="77777777" w:rsidR="00A41D54" w:rsidRDefault="00000000">
      <w:pPr>
        <w:pStyle w:val="TOC2"/>
        <w:tabs>
          <w:tab w:val="right" w:leader="dot" w:pos="9360"/>
        </w:tabs>
      </w:pPr>
      <w:hyperlink w:anchor="_Toc100017" w:history="1">
        <w:r>
          <w:t>4.2 Production of Four Core Visualizations</w:t>
        </w:r>
        <w:r>
          <w:tab/>
        </w:r>
        <w:r>
          <w:fldChar w:fldCharType="begin"/>
        </w:r>
        <w:r>
          <w:instrText xml:space="preserve"> PAGEREF _Toc100017 \h </w:instrText>
        </w:r>
        <w:r>
          <w:fldChar w:fldCharType="separate"/>
        </w:r>
        <w:r>
          <w:t>7</w:t>
        </w:r>
        <w:r>
          <w:fldChar w:fldCharType="end"/>
        </w:r>
      </w:hyperlink>
    </w:p>
    <w:p w14:paraId="4C76C11B" w14:textId="77777777" w:rsidR="00A41D54" w:rsidRDefault="00000000">
      <w:pPr>
        <w:pStyle w:val="TOC1"/>
        <w:tabs>
          <w:tab w:val="right" w:leader="dot" w:pos="9360"/>
        </w:tabs>
      </w:pPr>
      <w:hyperlink w:anchor="_Toc100022" w:history="1">
        <w:r>
          <w:t>5. Data Preprocessing &amp; Machine Learning Classification</w:t>
        </w:r>
        <w:r>
          <w:tab/>
        </w:r>
        <w:r>
          <w:fldChar w:fldCharType="begin"/>
        </w:r>
        <w:r>
          <w:instrText xml:space="preserve"> PAGEREF _Toc100022 \h </w:instrText>
        </w:r>
        <w:r>
          <w:fldChar w:fldCharType="separate"/>
        </w:r>
        <w:r>
          <w:t>10</w:t>
        </w:r>
        <w:r>
          <w:fldChar w:fldCharType="end"/>
        </w:r>
      </w:hyperlink>
    </w:p>
    <w:p w14:paraId="02DAFE9B" w14:textId="77777777" w:rsidR="00A41D54" w:rsidRDefault="00000000">
      <w:pPr>
        <w:pStyle w:val="TOC2"/>
        <w:tabs>
          <w:tab w:val="right" w:leader="dot" w:pos="9360"/>
        </w:tabs>
      </w:pPr>
      <w:hyperlink w:anchor="_Toc100023" w:history="1">
        <w:r>
          <w:t>5.1 Preprocessing Pipeline</w:t>
        </w:r>
        <w:r>
          <w:tab/>
        </w:r>
        <w:r>
          <w:fldChar w:fldCharType="begin"/>
        </w:r>
        <w:r>
          <w:instrText xml:space="preserve"> PAGEREF _Toc100023 \h </w:instrText>
        </w:r>
        <w:r>
          <w:fldChar w:fldCharType="separate"/>
        </w:r>
        <w:r>
          <w:t>10</w:t>
        </w:r>
        <w:r>
          <w:fldChar w:fldCharType="end"/>
        </w:r>
      </w:hyperlink>
    </w:p>
    <w:p w14:paraId="266632F6" w14:textId="77777777" w:rsidR="00A41D54" w:rsidRDefault="00000000">
      <w:pPr>
        <w:pStyle w:val="TOC2"/>
        <w:tabs>
          <w:tab w:val="right" w:leader="dot" w:pos="9360"/>
        </w:tabs>
      </w:pPr>
      <w:hyperlink w:anchor="_Toc100024" w:history="1">
        <w:r>
          <w:t>5.2 Machine Learning Model Development &amp; Training</w:t>
        </w:r>
        <w:r>
          <w:tab/>
        </w:r>
        <w:r>
          <w:fldChar w:fldCharType="begin"/>
        </w:r>
        <w:r>
          <w:instrText xml:space="preserve"> PAGEREF _Toc100024 \h </w:instrText>
        </w:r>
        <w:r>
          <w:fldChar w:fldCharType="separate"/>
        </w:r>
        <w:r>
          <w:t>10</w:t>
        </w:r>
        <w:r>
          <w:fldChar w:fldCharType="end"/>
        </w:r>
      </w:hyperlink>
    </w:p>
    <w:p w14:paraId="39BDD91E" w14:textId="77777777" w:rsidR="00A41D54" w:rsidRDefault="00000000">
      <w:pPr>
        <w:pStyle w:val="TOC2"/>
        <w:tabs>
          <w:tab w:val="right" w:leader="dot" w:pos="9360"/>
        </w:tabs>
      </w:pPr>
      <w:hyperlink w:anchor="_Toc100026" w:history="1">
        <w:r>
          <w:t>5.3 Model Evaluation &amp; Comparative Performance Analysis</w:t>
        </w:r>
        <w:r>
          <w:tab/>
        </w:r>
        <w:r>
          <w:fldChar w:fldCharType="begin"/>
        </w:r>
        <w:r>
          <w:instrText xml:space="preserve"> PAGEREF _Toc100026 \h </w:instrText>
        </w:r>
        <w:r>
          <w:fldChar w:fldCharType="separate"/>
        </w:r>
        <w:r>
          <w:t>11</w:t>
        </w:r>
        <w:r>
          <w:fldChar w:fldCharType="end"/>
        </w:r>
      </w:hyperlink>
    </w:p>
    <w:p w14:paraId="433F24E5" w14:textId="77777777" w:rsidR="00A41D54" w:rsidRDefault="00000000">
      <w:pPr>
        <w:pStyle w:val="TOC2"/>
        <w:tabs>
          <w:tab w:val="right" w:leader="dot" w:pos="9360"/>
        </w:tabs>
      </w:pPr>
      <w:hyperlink w:anchor="_Toc100032" w:history="1">
        <w:r>
          <w:t>5.4 Customer Characteristics Associated with Churn</w:t>
        </w:r>
        <w:r>
          <w:tab/>
        </w:r>
        <w:r>
          <w:fldChar w:fldCharType="begin"/>
        </w:r>
        <w:r>
          <w:instrText xml:space="preserve"> PAGEREF _Toc100032 \h </w:instrText>
        </w:r>
        <w:r>
          <w:fldChar w:fldCharType="separate"/>
        </w:r>
        <w:r>
          <w:t>13</w:t>
        </w:r>
        <w:r>
          <w:fldChar w:fldCharType="end"/>
        </w:r>
      </w:hyperlink>
    </w:p>
    <w:p w14:paraId="68774C97" w14:textId="77777777" w:rsidR="00A41D54" w:rsidRDefault="00000000">
      <w:pPr>
        <w:pStyle w:val="TOC1"/>
        <w:tabs>
          <w:tab w:val="right" w:leader="dot" w:pos="9360"/>
        </w:tabs>
      </w:pPr>
      <w:hyperlink w:anchor="_Toc100034" w:history="1">
        <w:r>
          <w:t>6. Cloud Analytics &amp; SQL Query Execution (Amazon Athena)</w:t>
        </w:r>
        <w:r>
          <w:tab/>
        </w:r>
        <w:r>
          <w:fldChar w:fldCharType="begin"/>
        </w:r>
        <w:r>
          <w:instrText xml:space="preserve"> PAGEREF _Toc100034 \h </w:instrText>
        </w:r>
        <w:r>
          <w:fldChar w:fldCharType="separate"/>
        </w:r>
        <w:r>
          <w:t>14</w:t>
        </w:r>
        <w:r>
          <w:fldChar w:fldCharType="end"/>
        </w:r>
      </w:hyperlink>
    </w:p>
    <w:p w14:paraId="43C2302C" w14:textId="77777777" w:rsidR="00A41D54" w:rsidRDefault="00000000">
      <w:pPr>
        <w:pStyle w:val="TOC2"/>
        <w:tabs>
          <w:tab w:val="right" w:leader="dot" w:pos="9360"/>
        </w:tabs>
      </w:pPr>
      <w:hyperlink w:anchor="_Toc100036" w:history="1">
        <w:r>
          <w:t>6.1 Query 1: Operator-Level Market Share and Churn Comparison</w:t>
        </w:r>
        <w:r>
          <w:tab/>
        </w:r>
        <w:r>
          <w:fldChar w:fldCharType="begin"/>
        </w:r>
        <w:r>
          <w:instrText xml:space="preserve"> PAGEREF _Toc100036 \h </w:instrText>
        </w:r>
        <w:r>
          <w:fldChar w:fldCharType="separate"/>
        </w:r>
        <w:r>
          <w:t>14</w:t>
        </w:r>
        <w:r>
          <w:fldChar w:fldCharType="end"/>
        </w:r>
      </w:hyperlink>
    </w:p>
    <w:p w14:paraId="0BBED05E" w14:textId="77777777" w:rsidR="00A41D54" w:rsidRDefault="00000000">
      <w:pPr>
        <w:pStyle w:val="TOC2"/>
        <w:tabs>
          <w:tab w:val="right" w:leader="dot" w:pos="9360"/>
        </w:tabs>
      </w:pPr>
      <w:hyperlink w:anchor="_Toc100038" w:history="1">
        <w:r>
          <w:t>6.2 Query 2: Impact of Complaints &amp; Resolution Status on Churn</w:t>
        </w:r>
        <w:r>
          <w:tab/>
        </w:r>
        <w:r>
          <w:fldChar w:fldCharType="begin"/>
        </w:r>
        <w:r>
          <w:instrText xml:space="preserve"> PAGEREF _Toc100038 \h </w:instrText>
        </w:r>
        <w:r>
          <w:fldChar w:fldCharType="separate"/>
        </w:r>
        <w:r>
          <w:t>15</w:t>
        </w:r>
        <w:r>
          <w:fldChar w:fldCharType="end"/>
        </w:r>
      </w:hyperlink>
    </w:p>
    <w:p w14:paraId="324C6B75" w14:textId="77777777" w:rsidR="00A41D54" w:rsidRDefault="00000000">
      <w:pPr>
        <w:pStyle w:val="TOC2"/>
        <w:tabs>
          <w:tab w:val="right" w:leader="dot" w:pos="9360"/>
        </w:tabs>
      </w:pPr>
      <w:hyperlink w:anchor="_Toc100040" w:history="1">
        <w:r>
          <w:t>6.3 Query 3: Prepaid Inactivity &amp; Recharge Trend Risk Analysis</w:t>
        </w:r>
        <w:r>
          <w:tab/>
        </w:r>
        <w:r>
          <w:fldChar w:fldCharType="begin"/>
        </w:r>
        <w:r>
          <w:instrText xml:space="preserve"> PAGEREF _Toc100040 \h </w:instrText>
        </w:r>
        <w:r>
          <w:fldChar w:fldCharType="separate"/>
        </w:r>
        <w:r>
          <w:t>16</w:t>
        </w:r>
        <w:r>
          <w:fldChar w:fldCharType="end"/>
        </w:r>
      </w:hyperlink>
    </w:p>
    <w:p w14:paraId="38C34205" w14:textId="77777777" w:rsidR="00A41D54" w:rsidRDefault="00000000">
      <w:pPr>
        <w:pStyle w:val="TOC2"/>
        <w:tabs>
          <w:tab w:val="right" w:leader="dot" w:pos="9360"/>
        </w:tabs>
      </w:pPr>
      <w:hyperlink w:anchor="_Toc100042" w:history="1">
        <w:r>
          <w:t>6.4 Query 4: Postpaid Billing Delinquency vs. Churn</w:t>
        </w:r>
        <w:r>
          <w:tab/>
        </w:r>
        <w:r>
          <w:fldChar w:fldCharType="begin"/>
        </w:r>
        <w:r>
          <w:instrText xml:space="preserve"> PAGEREF _Toc100042 \h </w:instrText>
        </w:r>
        <w:r>
          <w:fldChar w:fldCharType="separate"/>
        </w:r>
        <w:r>
          <w:t>16</w:t>
        </w:r>
        <w:r>
          <w:fldChar w:fldCharType="end"/>
        </w:r>
      </w:hyperlink>
    </w:p>
    <w:p w14:paraId="35C87D7A" w14:textId="77777777" w:rsidR="00A41D54" w:rsidRDefault="00000000">
      <w:pPr>
        <w:pStyle w:val="TOC2"/>
        <w:tabs>
          <w:tab w:val="right" w:leader="dot" w:pos="9360"/>
        </w:tabs>
      </w:pPr>
      <w:hyperlink w:anchor="_Toc100044" w:history="1">
        <w:r>
          <w:t>6.5 Query 5: Network Technology &amp; Segment Churn Analysis</w:t>
        </w:r>
        <w:r>
          <w:tab/>
        </w:r>
        <w:r>
          <w:fldChar w:fldCharType="begin"/>
        </w:r>
        <w:r>
          <w:instrText xml:space="preserve"> PAGEREF _Toc100044 \h </w:instrText>
        </w:r>
        <w:r>
          <w:fldChar w:fldCharType="separate"/>
        </w:r>
        <w:r>
          <w:t>17</w:t>
        </w:r>
        <w:r>
          <w:fldChar w:fldCharType="end"/>
        </w:r>
      </w:hyperlink>
    </w:p>
    <w:p w14:paraId="67828BFB" w14:textId="77777777" w:rsidR="00A41D54" w:rsidRDefault="00000000">
      <w:pPr>
        <w:pStyle w:val="TOC1"/>
        <w:tabs>
          <w:tab w:val="right" w:leader="dot" w:pos="9360"/>
        </w:tabs>
      </w:pPr>
      <w:hyperlink w:anchor="_Toc100046" w:history="1">
        <w:r>
          <w:t>7. Strategic Business Recommendations</w:t>
        </w:r>
        <w:r>
          <w:tab/>
        </w:r>
        <w:r>
          <w:fldChar w:fldCharType="begin"/>
        </w:r>
        <w:r>
          <w:instrText xml:space="preserve"> PAGEREF _Toc100046 \h </w:instrText>
        </w:r>
        <w:r>
          <w:fldChar w:fldCharType="separate"/>
        </w:r>
        <w:r>
          <w:t>18</w:t>
        </w:r>
        <w:r>
          <w:fldChar w:fldCharType="end"/>
        </w:r>
      </w:hyperlink>
    </w:p>
    <w:p w14:paraId="16411426" w14:textId="77777777" w:rsidR="00A41D54" w:rsidRDefault="00000000">
      <w:pPr>
        <w:pStyle w:val="TOC1"/>
        <w:tabs>
          <w:tab w:val="right" w:leader="dot" w:pos="9360"/>
        </w:tabs>
      </w:pPr>
      <w:hyperlink w:anchor="_Toc100050" w:history="1">
        <w:r>
          <w:t>8. Cloud Security &amp; Cost Governance Practices</w:t>
        </w:r>
        <w:r>
          <w:tab/>
        </w:r>
        <w:r>
          <w:fldChar w:fldCharType="begin"/>
        </w:r>
        <w:r>
          <w:instrText xml:space="preserve"> PAGEREF _Toc100050 \h </w:instrText>
        </w:r>
        <w:r>
          <w:fldChar w:fldCharType="separate"/>
        </w:r>
        <w:r>
          <w:t>19</w:t>
        </w:r>
        <w:r>
          <w:fldChar w:fldCharType="end"/>
        </w:r>
      </w:hyperlink>
    </w:p>
    <w:p w14:paraId="59AEA1DC" w14:textId="77777777" w:rsidR="00A41D54" w:rsidRDefault="00000000">
      <w:pPr>
        <w:pStyle w:val="TOC2"/>
        <w:tabs>
          <w:tab w:val="right" w:leader="dot" w:pos="9360"/>
        </w:tabs>
      </w:pPr>
      <w:hyperlink w:anchor="_Toc100051" w:history="1">
        <w:r>
          <w:t>8.1 Security Best Practices Implemented</w:t>
        </w:r>
        <w:r>
          <w:tab/>
        </w:r>
        <w:r>
          <w:fldChar w:fldCharType="begin"/>
        </w:r>
        <w:r>
          <w:instrText xml:space="preserve"> PAGEREF _Toc100051 \h </w:instrText>
        </w:r>
        <w:r>
          <w:fldChar w:fldCharType="separate"/>
        </w:r>
        <w:r>
          <w:t>19</w:t>
        </w:r>
        <w:r>
          <w:fldChar w:fldCharType="end"/>
        </w:r>
      </w:hyperlink>
    </w:p>
    <w:p w14:paraId="1B846DA2" w14:textId="77777777" w:rsidR="00A41D54" w:rsidRDefault="00000000">
      <w:pPr>
        <w:pStyle w:val="TOC2"/>
        <w:tabs>
          <w:tab w:val="right" w:leader="dot" w:pos="9360"/>
        </w:tabs>
      </w:pPr>
      <w:hyperlink w:anchor="_Toc100052" w:history="1">
        <w:r>
          <w:t>8.2 Cost Optimization &amp; Free Tier Compliance</w:t>
        </w:r>
        <w:r>
          <w:tab/>
        </w:r>
        <w:r>
          <w:fldChar w:fldCharType="begin"/>
        </w:r>
        <w:r>
          <w:instrText xml:space="preserve"> PAGEREF _Toc100052 \h </w:instrText>
        </w:r>
        <w:r>
          <w:fldChar w:fldCharType="separate"/>
        </w:r>
        <w:r>
          <w:t>19</w:t>
        </w:r>
        <w:r>
          <w:fldChar w:fldCharType="end"/>
        </w:r>
      </w:hyperlink>
    </w:p>
    <w:p w14:paraId="426EAB3B" w14:textId="77777777" w:rsidR="00A41D54" w:rsidRDefault="00000000">
      <w:pPr>
        <w:pStyle w:val="TOC1"/>
        <w:tabs>
          <w:tab w:val="right" w:leader="dot" w:pos="9360"/>
        </w:tabs>
      </w:pPr>
      <w:hyperlink w:anchor="_Toc100053" w:history="1">
        <w:r>
          <w:t>9. Individual Contribution &amp; Submission Summary</w:t>
        </w:r>
        <w:r>
          <w:tab/>
        </w:r>
        <w:r>
          <w:fldChar w:fldCharType="begin"/>
        </w:r>
        <w:r>
          <w:instrText xml:space="preserve"> PAGEREF _Toc100053 \h </w:instrText>
        </w:r>
        <w:r>
          <w:fldChar w:fldCharType="separate"/>
        </w:r>
        <w:r>
          <w:t>19</w:t>
        </w:r>
        <w:r>
          <w:fldChar w:fldCharType="end"/>
        </w:r>
      </w:hyperlink>
    </w:p>
    <w:p w14:paraId="2AABC5EF" w14:textId="77777777" w:rsidR="00A41D54" w:rsidRDefault="00000000">
      <w:pPr>
        <w:pStyle w:val="TOC2"/>
        <w:tabs>
          <w:tab w:val="right" w:leader="dot" w:pos="9360"/>
        </w:tabs>
      </w:pPr>
      <w:hyperlink w:anchor="_Toc100055" w:history="1">
        <w:r>
          <w:t>9.1 Project Submission Checklist</w:t>
        </w:r>
        <w:r>
          <w:tab/>
        </w:r>
        <w:r>
          <w:fldChar w:fldCharType="begin"/>
        </w:r>
        <w:r>
          <w:instrText xml:space="preserve"> PAGEREF _Toc100055 \h </w:instrText>
        </w:r>
        <w:r>
          <w:fldChar w:fldCharType="separate"/>
        </w:r>
        <w:r>
          <w:t>20</w:t>
        </w:r>
        <w:r>
          <w:fldChar w:fldCharType="end"/>
        </w:r>
      </w:hyperlink>
    </w:p>
    <w:p w14:paraId="1AD530F3" w14:textId="77777777" w:rsidR="00A41D54" w:rsidRDefault="00000000">
      <w:pPr>
        <w:pStyle w:val="TOC1"/>
        <w:tabs>
          <w:tab w:val="right" w:leader="dot" w:pos="9360"/>
        </w:tabs>
      </w:pPr>
      <w:hyperlink w:anchor="_Toc100056" w:history="1">
        <w:r>
          <w:t>10. References</w:t>
        </w:r>
        <w:r>
          <w:tab/>
        </w:r>
        <w:r>
          <w:fldChar w:fldCharType="begin"/>
        </w:r>
        <w:r>
          <w:instrText xml:space="preserve"> PAGEREF _Toc100056 \h </w:instrText>
        </w:r>
        <w:r>
          <w:fldChar w:fldCharType="separate"/>
        </w:r>
        <w:r>
          <w:t>20</w:t>
        </w:r>
        <w:r>
          <w:fldChar w:fldCharType="end"/>
        </w:r>
      </w:hyperlink>
    </w:p>
    <w:p w14:paraId="7FC3ACEB" w14:textId="77777777" w:rsidR="00A41D54" w:rsidRDefault="00000000">
      <w:pPr>
        <w:spacing w:after="0"/>
      </w:pPr>
      <w:r>
        <w:fldChar w:fldCharType="end"/>
      </w:r>
    </w:p>
    <w:p w14:paraId="10CDC0FD" w14:textId="77777777" w:rsidR="00A41D54" w:rsidRDefault="00000000">
      <w:pPr>
        <w:pStyle w:val="FrontMatterHeading"/>
        <w:pageBreakBefore/>
      </w:pPr>
      <w:r>
        <w:lastRenderedPageBreak/>
        <w:t>List of Figures</w:t>
      </w:r>
    </w:p>
    <w:p w14:paraId="40716913" w14:textId="77777777" w:rsidR="00A41D54" w:rsidRDefault="00000000">
      <w:pPr>
        <w:pStyle w:val="TableofFigures"/>
        <w:tabs>
          <w:tab w:val="right" w:leader="dot" w:pos="9360"/>
        </w:tabs>
      </w:pPr>
      <w:r>
        <w:fldChar w:fldCharType="begin"/>
      </w:r>
      <w:r>
        <w:instrText xml:space="preserve"> TOC \h \z \t "Figure Caption,1" </w:instrText>
      </w:r>
      <w:r>
        <w:fldChar w:fldCharType="separate"/>
      </w:r>
      <w:hyperlink w:anchor="_Toc100003" w:history="1">
        <w:r>
          <w:t>Figure 1: End-to-End AWS Cloud Architecture Diagram</w:t>
        </w:r>
        <w:r>
          <w:tab/>
        </w:r>
        <w:r>
          <w:fldChar w:fldCharType="begin"/>
        </w:r>
        <w:r>
          <w:instrText xml:space="preserve"> PAGEREF _Toc100003 \h </w:instrText>
        </w:r>
        <w:r>
          <w:fldChar w:fldCharType="separate"/>
        </w:r>
        <w:r>
          <w:t>2</w:t>
        </w:r>
        <w:r>
          <w:fldChar w:fldCharType="end"/>
        </w:r>
      </w:hyperlink>
    </w:p>
    <w:p w14:paraId="59D8DC76" w14:textId="77777777" w:rsidR="00A41D54" w:rsidRDefault="00000000">
      <w:pPr>
        <w:pStyle w:val="TableofFigures"/>
        <w:tabs>
          <w:tab w:val="right" w:leader="dot" w:pos="9360"/>
        </w:tabs>
      </w:pPr>
      <w:hyperlink w:anchor="_Toc100007" w:history="1">
        <w:r>
          <w:t>Figure 2: Amazon S3 Bucket Organization with raw/, processed/, and outputs/ Folders</w:t>
        </w:r>
        <w:r>
          <w:tab/>
        </w:r>
        <w:r>
          <w:fldChar w:fldCharType="begin"/>
        </w:r>
        <w:r>
          <w:instrText xml:space="preserve"> PAGEREF _Toc100007 \h </w:instrText>
        </w:r>
        <w:r>
          <w:fldChar w:fldCharType="separate"/>
        </w:r>
        <w:r>
          <w:t>3</w:t>
        </w:r>
        <w:r>
          <w:fldChar w:fldCharType="end"/>
        </w:r>
      </w:hyperlink>
    </w:p>
    <w:p w14:paraId="6F8E7D8C" w14:textId="77777777" w:rsidR="00A41D54" w:rsidRDefault="00000000">
      <w:pPr>
        <w:pStyle w:val="TableofFigures"/>
        <w:tabs>
          <w:tab w:val="right" w:leader="dot" w:pos="9360"/>
        </w:tabs>
      </w:pPr>
      <w:hyperlink w:anchor="_Toc100008" w:history="1">
        <w:r>
          <w:t>Figure 3: Raw Directory Hosting the Uploaded 100k Customer Dataset</w:t>
        </w:r>
        <w:r>
          <w:tab/>
        </w:r>
        <w:r>
          <w:fldChar w:fldCharType="begin"/>
        </w:r>
        <w:r>
          <w:instrText xml:space="preserve"> PAGEREF _Toc100008 \h </w:instrText>
        </w:r>
        <w:r>
          <w:fldChar w:fldCharType="separate"/>
        </w:r>
        <w:r>
          <w:t>4</w:t>
        </w:r>
        <w:r>
          <w:fldChar w:fldCharType="end"/>
        </w:r>
      </w:hyperlink>
    </w:p>
    <w:p w14:paraId="4873462A" w14:textId="77777777" w:rsidR="00A41D54" w:rsidRDefault="00000000">
      <w:pPr>
        <w:pStyle w:val="TableofFigures"/>
        <w:tabs>
          <w:tab w:val="right" w:leader="dot" w:pos="9360"/>
        </w:tabs>
      </w:pPr>
      <w:hyperlink w:anchor="_Toc100009" w:history="1">
        <w:r>
          <w:t>Figure 4: Processed Directory Containing the Cleaned Telecom Dataset</w:t>
        </w:r>
        <w:r>
          <w:tab/>
        </w:r>
        <w:r>
          <w:fldChar w:fldCharType="begin"/>
        </w:r>
        <w:r>
          <w:instrText xml:space="preserve"> PAGEREF _Toc100009 \h </w:instrText>
        </w:r>
        <w:r>
          <w:fldChar w:fldCharType="separate"/>
        </w:r>
        <w:r>
          <w:t>4</w:t>
        </w:r>
        <w:r>
          <w:fldChar w:fldCharType="end"/>
        </w:r>
      </w:hyperlink>
    </w:p>
    <w:p w14:paraId="09579F17" w14:textId="77777777" w:rsidR="00A41D54" w:rsidRDefault="00000000">
      <w:pPr>
        <w:pStyle w:val="TableofFigures"/>
        <w:tabs>
          <w:tab w:val="right" w:leader="dot" w:pos="9360"/>
        </w:tabs>
      </w:pPr>
      <w:hyperlink w:anchor="_Toc100011" w:history="1">
        <w:r>
          <w:t>Figure 5: AWS Lambda Configuration with S3 Event Notification Trigger</w:t>
        </w:r>
        <w:r>
          <w:tab/>
        </w:r>
        <w:r>
          <w:fldChar w:fldCharType="begin"/>
        </w:r>
        <w:r>
          <w:instrText xml:space="preserve"> PAGEREF _Toc100011 \h </w:instrText>
        </w:r>
        <w:r>
          <w:fldChar w:fldCharType="separate"/>
        </w:r>
        <w:r>
          <w:t>5</w:t>
        </w:r>
        <w:r>
          <w:fldChar w:fldCharType="end"/>
        </w:r>
      </w:hyperlink>
    </w:p>
    <w:p w14:paraId="017EE311" w14:textId="77777777" w:rsidR="00A41D54" w:rsidRDefault="00000000">
      <w:pPr>
        <w:pStyle w:val="TableofFigures"/>
        <w:tabs>
          <w:tab w:val="right" w:leader="dot" w:pos="9360"/>
        </w:tabs>
      </w:pPr>
      <w:hyperlink w:anchor="_Toc100012" w:history="1">
        <w:r>
          <w:t>Figure 6: Lambda Function Code Deployment and CloudWatch Stream Integration</w:t>
        </w:r>
        <w:r>
          <w:tab/>
        </w:r>
        <w:r>
          <w:fldChar w:fldCharType="begin"/>
        </w:r>
        <w:r>
          <w:instrText xml:space="preserve"> PAGEREF _Toc100012 \h </w:instrText>
        </w:r>
        <w:r>
          <w:fldChar w:fldCharType="separate"/>
        </w:r>
        <w:r>
          <w:t>5</w:t>
        </w:r>
        <w:r>
          <w:fldChar w:fldCharType="end"/>
        </w:r>
      </w:hyperlink>
    </w:p>
    <w:p w14:paraId="7BD9AF01" w14:textId="77777777" w:rsidR="00A41D54" w:rsidRDefault="00000000">
      <w:pPr>
        <w:pStyle w:val="TableofFigures"/>
        <w:tabs>
          <w:tab w:val="right" w:leader="dot" w:pos="9360"/>
        </w:tabs>
      </w:pPr>
      <w:hyperlink w:anchor="_Toc100014" w:history="1">
        <w:r>
          <w:t>Figure 7: SageMaker Loading 100,500 Customer Records and 54 Attributes</w:t>
        </w:r>
        <w:r>
          <w:tab/>
        </w:r>
        <w:r>
          <w:fldChar w:fldCharType="begin"/>
        </w:r>
        <w:r>
          <w:instrText xml:space="preserve"> PAGEREF _Toc100014 \h </w:instrText>
        </w:r>
        <w:r>
          <w:fldChar w:fldCharType="separate"/>
        </w:r>
        <w:r>
          <w:t>6</w:t>
        </w:r>
        <w:r>
          <w:fldChar w:fldCharType="end"/>
        </w:r>
      </w:hyperlink>
    </w:p>
    <w:p w14:paraId="691BC388" w14:textId="77777777" w:rsidR="00A41D54" w:rsidRDefault="00000000">
      <w:pPr>
        <w:pStyle w:val="TableofFigures"/>
        <w:tabs>
          <w:tab w:val="right" w:leader="dot" w:pos="9360"/>
        </w:tabs>
      </w:pPr>
      <w:hyperlink w:anchor="_Toc100016" w:history="1">
        <w:r>
          <w:t>Figure 8: Missing Value Audit and Structural Data Profiling in SageMaker</w:t>
        </w:r>
        <w:r>
          <w:tab/>
        </w:r>
        <w:r>
          <w:fldChar w:fldCharType="begin"/>
        </w:r>
        <w:r>
          <w:instrText xml:space="preserve"> PAGEREF _Toc100016 \h </w:instrText>
        </w:r>
        <w:r>
          <w:fldChar w:fldCharType="separate"/>
        </w:r>
        <w:r>
          <w:t>7</w:t>
        </w:r>
        <w:r>
          <w:fldChar w:fldCharType="end"/>
        </w:r>
      </w:hyperlink>
    </w:p>
    <w:p w14:paraId="69291BAF" w14:textId="77777777" w:rsidR="00A41D54" w:rsidRDefault="00000000">
      <w:pPr>
        <w:pStyle w:val="TableofFigures"/>
        <w:tabs>
          <w:tab w:val="right" w:leader="dot" w:pos="9360"/>
        </w:tabs>
      </w:pPr>
      <w:hyperlink w:anchor="_Toc100018" w:history="1">
        <w:r>
          <w:t>Figure 9: Overall Customer Churn Distribution (Active vs. Churned)</w:t>
        </w:r>
        <w:r>
          <w:tab/>
        </w:r>
        <w:r>
          <w:fldChar w:fldCharType="begin"/>
        </w:r>
        <w:r>
          <w:instrText xml:space="preserve"> PAGEREF _Toc100018 \h </w:instrText>
        </w:r>
        <w:r>
          <w:fldChar w:fldCharType="separate"/>
        </w:r>
        <w:r>
          <w:t>8</w:t>
        </w:r>
        <w:r>
          <w:fldChar w:fldCharType="end"/>
        </w:r>
      </w:hyperlink>
    </w:p>
    <w:p w14:paraId="6917FC43" w14:textId="77777777" w:rsidR="00A41D54" w:rsidRDefault="00000000">
      <w:pPr>
        <w:pStyle w:val="TableofFigures"/>
        <w:tabs>
          <w:tab w:val="right" w:leader="dot" w:pos="9360"/>
        </w:tabs>
      </w:pPr>
      <w:hyperlink w:anchor="_Toc100019" w:history="1">
        <w:r>
          <w:t>Figure 10: Customer Churn Disaggregated by Telecom Operator</w:t>
        </w:r>
        <w:r>
          <w:tab/>
        </w:r>
        <w:r>
          <w:fldChar w:fldCharType="begin"/>
        </w:r>
        <w:r>
          <w:instrText xml:space="preserve"> PAGEREF _Toc100019 \h </w:instrText>
        </w:r>
        <w:r>
          <w:fldChar w:fldCharType="separate"/>
        </w:r>
        <w:r>
          <w:t>8</w:t>
        </w:r>
        <w:r>
          <w:fldChar w:fldCharType="end"/>
        </w:r>
      </w:hyperlink>
    </w:p>
    <w:p w14:paraId="58358190" w14:textId="77777777" w:rsidR="00A41D54" w:rsidRDefault="00000000">
      <w:pPr>
        <w:pStyle w:val="TableofFigures"/>
        <w:tabs>
          <w:tab w:val="right" w:leader="dot" w:pos="9360"/>
        </w:tabs>
      </w:pPr>
      <w:hyperlink w:anchor="_Toc100020" w:history="1">
        <w:r>
          <w:t>Figure 11: Churn Rate Comparison across Prepaid vs. Postpaid Contracts</w:t>
        </w:r>
        <w:r>
          <w:tab/>
        </w:r>
        <w:r>
          <w:fldChar w:fldCharType="begin"/>
        </w:r>
        <w:r>
          <w:instrText xml:space="preserve"> PAGEREF _Toc100020 \h </w:instrText>
        </w:r>
        <w:r>
          <w:fldChar w:fldCharType="separate"/>
        </w:r>
        <w:r>
          <w:t>9</w:t>
        </w:r>
        <w:r>
          <w:fldChar w:fldCharType="end"/>
        </w:r>
      </w:hyperlink>
    </w:p>
    <w:p w14:paraId="17B84862" w14:textId="77777777" w:rsidR="00A41D54" w:rsidRDefault="00000000">
      <w:pPr>
        <w:pStyle w:val="TableofFigures"/>
        <w:tabs>
          <w:tab w:val="right" w:leader="dot" w:pos="9360"/>
        </w:tabs>
      </w:pPr>
      <w:hyperlink w:anchor="_Toc100021" w:history="1">
        <w:r>
          <w:t>Figure 12: Density Distribution of Days Since Last Recharge for Prepaid Users</w:t>
        </w:r>
        <w:r>
          <w:tab/>
        </w:r>
        <w:r>
          <w:fldChar w:fldCharType="begin"/>
        </w:r>
        <w:r>
          <w:instrText xml:space="preserve"> PAGEREF _Toc100021 \h </w:instrText>
        </w:r>
        <w:r>
          <w:fldChar w:fldCharType="separate"/>
        </w:r>
        <w:r>
          <w:t>9</w:t>
        </w:r>
        <w:r>
          <w:fldChar w:fldCharType="end"/>
        </w:r>
      </w:hyperlink>
    </w:p>
    <w:p w14:paraId="13BD8DA1" w14:textId="77777777" w:rsidR="00A41D54" w:rsidRDefault="00000000">
      <w:pPr>
        <w:pStyle w:val="TableofFigures"/>
        <w:tabs>
          <w:tab w:val="right" w:leader="dot" w:pos="9360"/>
        </w:tabs>
      </w:pPr>
      <w:hyperlink w:anchor="_Toc100025" w:history="1">
        <w:r>
          <w:t>Figure 13: Model Training Execution in SageMaker for Random Forest and Logistic Regression</w:t>
        </w:r>
        <w:r>
          <w:tab/>
        </w:r>
        <w:r>
          <w:fldChar w:fldCharType="begin"/>
        </w:r>
        <w:r>
          <w:instrText xml:space="preserve"> PAGEREF _Toc100025 \h </w:instrText>
        </w:r>
        <w:r>
          <w:fldChar w:fldCharType="separate"/>
        </w:r>
        <w:r>
          <w:t>10</w:t>
        </w:r>
        <w:r>
          <w:fldChar w:fldCharType="end"/>
        </w:r>
      </w:hyperlink>
    </w:p>
    <w:p w14:paraId="69EF0B8A" w14:textId="77777777" w:rsidR="00A41D54" w:rsidRDefault="00000000">
      <w:pPr>
        <w:pStyle w:val="TableofFigures"/>
        <w:tabs>
          <w:tab w:val="right" w:leader="dot" w:pos="9360"/>
        </w:tabs>
      </w:pPr>
      <w:hyperlink w:anchor="_Toc100028" w:history="1">
        <w:r>
          <w:t>Figure 14: Random Forest Classification Report and Performance Metrics</w:t>
        </w:r>
        <w:r>
          <w:tab/>
        </w:r>
        <w:r>
          <w:fldChar w:fldCharType="begin"/>
        </w:r>
        <w:r>
          <w:instrText xml:space="preserve"> PAGEREF _Toc100028 \h </w:instrText>
        </w:r>
        <w:r>
          <w:fldChar w:fldCharType="separate"/>
        </w:r>
        <w:r>
          <w:t>11</w:t>
        </w:r>
        <w:r>
          <w:fldChar w:fldCharType="end"/>
        </w:r>
      </w:hyperlink>
    </w:p>
    <w:p w14:paraId="129A93DD" w14:textId="77777777" w:rsidR="00A41D54" w:rsidRDefault="00000000">
      <w:pPr>
        <w:pStyle w:val="TableofFigures"/>
        <w:tabs>
          <w:tab w:val="right" w:leader="dot" w:pos="9360"/>
        </w:tabs>
      </w:pPr>
      <w:hyperlink w:anchor="_Toc100029" w:history="1">
        <w:r>
          <w:t>Figure 15: Confusion Matrix: Random Forest (18,899 Correct Active Classifications)</w:t>
        </w:r>
        <w:r>
          <w:tab/>
        </w:r>
        <w:r>
          <w:fldChar w:fldCharType="begin"/>
        </w:r>
        <w:r>
          <w:instrText xml:space="preserve"> PAGEREF _Toc100029 \h </w:instrText>
        </w:r>
        <w:r>
          <w:fldChar w:fldCharType="separate"/>
        </w:r>
        <w:r>
          <w:t>12</w:t>
        </w:r>
        <w:r>
          <w:fldChar w:fldCharType="end"/>
        </w:r>
      </w:hyperlink>
    </w:p>
    <w:p w14:paraId="4F2739E2" w14:textId="77777777" w:rsidR="00A41D54" w:rsidRDefault="00000000">
      <w:pPr>
        <w:pStyle w:val="TableofFigures"/>
        <w:tabs>
          <w:tab w:val="right" w:leader="dot" w:pos="9360"/>
        </w:tabs>
      </w:pPr>
      <w:hyperlink w:anchor="_Toc100030" w:history="1">
        <w:r>
          <w:t>Figure 16: Logistic Regression Classification Report and Performance Metrics</w:t>
        </w:r>
        <w:r>
          <w:tab/>
        </w:r>
        <w:r>
          <w:fldChar w:fldCharType="begin"/>
        </w:r>
        <w:r>
          <w:instrText xml:space="preserve"> PAGEREF _Toc100030 \h </w:instrText>
        </w:r>
        <w:r>
          <w:fldChar w:fldCharType="separate"/>
        </w:r>
        <w:r>
          <w:t>12</w:t>
        </w:r>
        <w:r>
          <w:fldChar w:fldCharType="end"/>
        </w:r>
      </w:hyperlink>
    </w:p>
    <w:p w14:paraId="2EE48093" w14:textId="77777777" w:rsidR="00A41D54" w:rsidRDefault="00000000">
      <w:pPr>
        <w:pStyle w:val="TableofFigures"/>
        <w:tabs>
          <w:tab w:val="right" w:leader="dot" w:pos="9360"/>
        </w:tabs>
      </w:pPr>
      <w:hyperlink w:anchor="_Toc100031" w:history="1">
        <w:r>
          <w:t>Figure 17: Confusion Matrix: Logistic Regression (Demonstrating Majority Class Convergence)</w:t>
        </w:r>
        <w:r>
          <w:tab/>
        </w:r>
        <w:r>
          <w:fldChar w:fldCharType="begin"/>
        </w:r>
        <w:r>
          <w:instrText xml:space="preserve"> PAGEREF _Toc100031 \h </w:instrText>
        </w:r>
        <w:r>
          <w:fldChar w:fldCharType="separate"/>
        </w:r>
        <w:r>
          <w:t>13</w:t>
        </w:r>
        <w:r>
          <w:fldChar w:fldCharType="end"/>
        </w:r>
      </w:hyperlink>
    </w:p>
    <w:p w14:paraId="0F254958" w14:textId="77777777" w:rsidR="00A41D54" w:rsidRDefault="00000000">
      <w:pPr>
        <w:pStyle w:val="TableofFigures"/>
        <w:tabs>
          <w:tab w:val="right" w:leader="dot" w:pos="9360"/>
        </w:tabs>
      </w:pPr>
      <w:hyperlink w:anchor="_Toc100033" w:history="1">
        <w:r>
          <w:t>Figure 18: Feature Importance Ranking: Top Characteristics Associated with Telecom Churn</w:t>
        </w:r>
        <w:r>
          <w:tab/>
        </w:r>
        <w:r>
          <w:fldChar w:fldCharType="begin"/>
        </w:r>
        <w:r>
          <w:instrText xml:space="preserve"> PAGEREF _Toc100033 \h </w:instrText>
        </w:r>
        <w:r>
          <w:fldChar w:fldCharType="separate"/>
        </w:r>
        <w:r>
          <w:t>14</w:t>
        </w:r>
        <w:r>
          <w:fldChar w:fldCharType="end"/>
        </w:r>
      </w:hyperlink>
    </w:p>
    <w:p w14:paraId="247B6274" w14:textId="77777777" w:rsidR="00A41D54" w:rsidRDefault="00000000">
      <w:pPr>
        <w:pStyle w:val="TableofFigures"/>
        <w:tabs>
          <w:tab w:val="right" w:leader="dot" w:pos="9360"/>
        </w:tabs>
      </w:pPr>
      <w:hyperlink w:anchor="_Toc100035" w:history="1">
        <w:r>
          <w:t>Figure 19: Amazon Athena Query Editor: External Table Schema Creation</w:t>
        </w:r>
        <w:r>
          <w:tab/>
        </w:r>
        <w:r>
          <w:fldChar w:fldCharType="begin"/>
        </w:r>
        <w:r>
          <w:instrText xml:space="preserve"> PAGEREF _Toc100035 \h </w:instrText>
        </w:r>
        <w:r>
          <w:fldChar w:fldCharType="separate"/>
        </w:r>
        <w:r>
          <w:t>14</w:t>
        </w:r>
        <w:r>
          <w:fldChar w:fldCharType="end"/>
        </w:r>
      </w:hyperlink>
    </w:p>
    <w:p w14:paraId="2C7CB96F" w14:textId="77777777" w:rsidR="00A41D54" w:rsidRDefault="00000000">
      <w:pPr>
        <w:pStyle w:val="TableofFigures"/>
        <w:tabs>
          <w:tab w:val="right" w:leader="dot" w:pos="9360"/>
        </w:tabs>
      </w:pPr>
      <w:hyperlink w:anchor="_Toc100037" w:history="1">
        <w:r>
          <w:t>Figure 20: Query 1 Results: Operator Subscriber Count, Market Share %, and Churn Rate %</w:t>
        </w:r>
        <w:r>
          <w:tab/>
        </w:r>
        <w:r>
          <w:fldChar w:fldCharType="begin"/>
        </w:r>
        <w:r>
          <w:instrText xml:space="preserve"> PAGEREF _Toc100037 \h </w:instrText>
        </w:r>
        <w:r>
          <w:fldChar w:fldCharType="separate"/>
        </w:r>
        <w:r>
          <w:t>15</w:t>
        </w:r>
        <w:r>
          <w:fldChar w:fldCharType="end"/>
        </w:r>
      </w:hyperlink>
    </w:p>
    <w:p w14:paraId="47E2A121" w14:textId="77777777" w:rsidR="00A41D54" w:rsidRDefault="00000000">
      <w:pPr>
        <w:pStyle w:val="TableofFigures"/>
        <w:tabs>
          <w:tab w:val="right" w:leader="dot" w:pos="9360"/>
        </w:tabs>
      </w:pPr>
      <w:hyperlink w:anchor="_Toc100039" w:history="1">
        <w:r>
          <w:t>Figure 21: Query 2 Results: Complaint Categories, Resolution Times, Satisfaction, and Churn %</w:t>
        </w:r>
        <w:r>
          <w:tab/>
        </w:r>
        <w:r>
          <w:fldChar w:fldCharType="begin"/>
        </w:r>
        <w:r>
          <w:instrText xml:space="preserve"> PAGEREF _Toc100039 \h </w:instrText>
        </w:r>
        <w:r>
          <w:fldChar w:fldCharType="separate"/>
        </w:r>
        <w:r>
          <w:t>15</w:t>
        </w:r>
        <w:r>
          <w:fldChar w:fldCharType="end"/>
        </w:r>
      </w:hyperlink>
    </w:p>
    <w:p w14:paraId="5C4C459B" w14:textId="77777777" w:rsidR="00A41D54" w:rsidRDefault="00000000">
      <w:pPr>
        <w:pStyle w:val="TableofFigures"/>
        <w:tabs>
          <w:tab w:val="right" w:leader="dot" w:pos="9360"/>
        </w:tabs>
      </w:pPr>
      <w:hyperlink w:anchor="_Toc100041" w:history="1">
        <w:r>
          <w:t>Figure 22: Query 3 Results: Recharge Trend &amp; Inactivity Buckets vs. Churn Rate %</w:t>
        </w:r>
        <w:r>
          <w:tab/>
        </w:r>
        <w:r>
          <w:fldChar w:fldCharType="begin"/>
        </w:r>
        <w:r>
          <w:instrText xml:space="preserve"> PAGEREF _Toc100041 \h </w:instrText>
        </w:r>
        <w:r>
          <w:fldChar w:fldCharType="separate"/>
        </w:r>
        <w:r>
          <w:t>16</w:t>
        </w:r>
        <w:r>
          <w:fldChar w:fldCharType="end"/>
        </w:r>
      </w:hyperlink>
    </w:p>
    <w:p w14:paraId="7517243F" w14:textId="77777777" w:rsidR="00A41D54" w:rsidRDefault="00000000">
      <w:pPr>
        <w:pStyle w:val="TableofFigures"/>
        <w:tabs>
          <w:tab w:val="right" w:leader="dot" w:pos="9360"/>
        </w:tabs>
      </w:pPr>
      <w:hyperlink w:anchor="_Toc100043" w:history="1">
        <w:r>
          <w:t>Figure 23: Query 4 Results: Postpaid Overdue Categories, Late Fees, and Churn Rates</w:t>
        </w:r>
        <w:r>
          <w:tab/>
        </w:r>
        <w:r>
          <w:fldChar w:fldCharType="begin"/>
        </w:r>
        <w:r>
          <w:instrText xml:space="preserve"> PAGEREF _Toc100043 \h </w:instrText>
        </w:r>
        <w:r>
          <w:fldChar w:fldCharType="separate"/>
        </w:r>
        <w:r>
          <w:t>17</w:t>
        </w:r>
        <w:r>
          <w:fldChar w:fldCharType="end"/>
        </w:r>
      </w:hyperlink>
    </w:p>
    <w:p w14:paraId="13D67608" w14:textId="77777777" w:rsidR="00A41D54" w:rsidRDefault="00000000">
      <w:pPr>
        <w:pStyle w:val="TableofFigures"/>
        <w:tabs>
          <w:tab w:val="right" w:leader="dot" w:pos="9360"/>
        </w:tabs>
      </w:pPr>
      <w:hyperlink w:anchor="_Toc100045" w:history="1">
        <w:r>
          <w:t>Figure 24: Query 5 Results: Customer Segments and Network Generations vs. Churn Rate %</w:t>
        </w:r>
        <w:r>
          <w:tab/>
        </w:r>
        <w:r>
          <w:fldChar w:fldCharType="begin"/>
        </w:r>
        <w:r>
          <w:instrText xml:space="preserve"> PAGEREF _Toc100045 \h </w:instrText>
        </w:r>
        <w:r>
          <w:fldChar w:fldCharType="separate"/>
        </w:r>
        <w:r>
          <w:t>17</w:t>
        </w:r>
        <w:r>
          <w:fldChar w:fldCharType="end"/>
        </w:r>
      </w:hyperlink>
    </w:p>
    <w:p w14:paraId="257ACF2C" w14:textId="77777777" w:rsidR="00A41D54" w:rsidRDefault="00000000">
      <w:pPr>
        <w:spacing w:after="0"/>
      </w:pPr>
      <w:r>
        <w:fldChar w:fldCharType="end"/>
      </w:r>
    </w:p>
    <w:p w14:paraId="736AA2A6" w14:textId="77777777" w:rsidR="00A41D54" w:rsidRDefault="00A41D54">
      <w:pPr>
        <w:spacing w:before="120" w:after="0"/>
      </w:pPr>
    </w:p>
    <w:p w14:paraId="5CEEA813" w14:textId="77777777" w:rsidR="00A41D54" w:rsidRDefault="00000000">
      <w:pPr>
        <w:pStyle w:val="FrontMatterHeading"/>
      </w:pPr>
      <w:r>
        <w:t>List of Tables</w:t>
      </w:r>
    </w:p>
    <w:p w14:paraId="4AB2BECA" w14:textId="77777777" w:rsidR="00A41D54" w:rsidRDefault="00000000">
      <w:pPr>
        <w:pStyle w:val="TableofFigures"/>
        <w:tabs>
          <w:tab w:val="right" w:leader="dot" w:pos="9360"/>
        </w:tabs>
      </w:pPr>
      <w:r>
        <w:fldChar w:fldCharType="begin"/>
      </w:r>
      <w:r>
        <w:instrText xml:space="preserve"> TOC \h \z \t "Table Caption,1" </w:instrText>
      </w:r>
      <w:r>
        <w:fldChar w:fldCharType="separate"/>
      </w:r>
      <w:hyperlink w:anchor="_Toc100027" w:history="1">
        <w:r>
          <w:t>Table 1: Comparative Evaluation Metrics for Random Forest and Logistic Regression</w:t>
        </w:r>
        <w:r>
          <w:tab/>
        </w:r>
        <w:r>
          <w:fldChar w:fldCharType="begin"/>
        </w:r>
        <w:r>
          <w:instrText xml:space="preserve"> PAGEREF _Toc100027 \h </w:instrText>
        </w:r>
        <w:r>
          <w:fldChar w:fldCharType="separate"/>
        </w:r>
        <w:r>
          <w:t>11</w:t>
        </w:r>
        <w:r>
          <w:fldChar w:fldCharType="end"/>
        </w:r>
      </w:hyperlink>
    </w:p>
    <w:p w14:paraId="464E15B6" w14:textId="77777777" w:rsidR="00A41D54" w:rsidRDefault="00000000">
      <w:pPr>
        <w:pStyle w:val="TableofFigures"/>
        <w:tabs>
          <w:tab w:val="right" w:leader="dot" w:pos="9360"/>
        </w:tabs>
      </w:pPr>
      <w:hyperlink w:anchor="_Toc100054" w:history="1">
        <w:r>
          <w:t>Table 2: Team Member Contributions and Responsibilities</w:t>
        </w:r>
        <w:r>
          <w:tab/>
        </w:r>
        <w:r>
          <w:fldChar w:fldCharType="begin"/>
        </w:r>
        <w:r>
          <w:instrText xml:space="preserve"> PAGEREF _Toc100054 \h </w:instrText>
        </w:r>
        <w:r>
          <w:fldChar w:fldCharType="separate"/>
        </w:r>
        <w:r>
          <w:t>19</w:t>
        </w:r>
        <w:r>
          <w:fldChar w:fldCharType="end"/>
        </w:r>
      </w:hyperlink>
    </w:p>
    <w:p w14:paraId="3CA3C826" w14:textId="77777777" w:rsidR="00A41D54" w:rsidRDefault="00000000">
      <w:pPr>
        <w:spacing w:after="0"/>
      </w:pPr>
      <w:r>
        <w:fldChar w:fldCharType="end"/>
      </w:r>
    </w:p>
    <w:p w14:paraId="72423C42" w14:textId="77777777" w:rsidR="00A41D54" w:rsidRDefault="00A41D54">
      <w:pPr>
        <w:sectPr w:rsidR="00A41D54">
          <w:footerReference w:type="default" r:id="rId7"/>
          <w:pgSz w:w="12240" w:h="15840"/>
          <w:pgMar w:top="1440" w:right="1440" w:bottom="1440" w:left="1440" w:header="720" w:footer="720" w:gutter="0"/>
          <w:pgNumType w:fmt="lowerRoman" w:start="1"/>
          <w:cols w:space="720"/>
          <w:docGrid w:linePitch="360"/>
        </w:sectPr>
      </w:pPr>
    </w:p>
    <w:p w14:paraId="720EA3BD" w14:textId="77777777" w:rsidR="00A41D54" w:rsidRDefault="00000000">
      <w:pPr>
        <w:pStyle w:val="Heading1"/>
        <w:pageBreakBefore/>
      </w:pPr>
      <w:bookmarkStart w:id="0" w:name="_Toc100001"/>
      <w:r>
        <w:lastRenderedPageBreak/>
        <w:t>1. Executive Summary</w:t>
      </w:r>
      <w:bookmarkEnd w:id="0"/>
    </w:p>
    <w:p w14:paraId="36AC7BED" w14:textId="77777777" w:rsidR="00A41D54" w:rsidRDefault="00000000">
      <w:pPr>
        <w:spacing w:after="140"/>
      </w:pPr>
      <w:r>
        <w:t>In highly saturated telecommunications markets like Sri Lanka, customer retention is paramount. With prepaid subscriptions accounting for over 80% of active connections (TRCSL, 2026) and high price sensitivity across Dialog Axiata (63.35% market share), SLT-Mobitel (22.42%), and Hutch (12.21%) (Dialog Axiata PLC, 2025; Sri Lanka Telecom PLC, 2025), subscribers face zero switching barriers. Acquiring new subscribers is between 5 to 7 times more costly than retaining existing customers. This project successfully designs, deploys, and evaluates an enterprise-grade, cloud-native customer churn prediction and business intelligence solution entirely built upon Amazon Web Services (AWS).</w:t>
      </w:r>
    </w:p>
    <w:p w14:paraId="121B0D17" w14:textId="77777777" w:rsidR="00A41D54" w:rsidRDefault="00000000">
      <w:pPr>
        <w:spacing w:after="140"/>
      </w:pPr>
      <w:r>
        <w:t>The end-to-end architecture integrates: (1) Amazon S3 as an automated, multi-tiered data lake (raw, processed, and outputs); (2) AWS Lambda and Amazon CloudWatch for event-driven serverless schema validation and operational audit logging; (3) Amazon SageMaker for comprehensive Exploratory Data Analysis (EDA), automated data preprocessing, and training two machine-learning classification models (Random Forest and Logistic Regression); and (4) Amazon Athena for serverless SQL analytics over 100,000 customer records. The entire solution operates strictly within the AWS Free Tier and complies with the Principle of Least Privilege using AWS Identity and Access Management (IAM).</w:t>
      </w:r>
    </w:p>
    <w:p w14:paraId="32D1E49A" w14:textId="77777777" w:rsidR="00A41D54" w:rsidRDefault="00000000">
      <w:pPr>
        <w:pStyle w:val="Heading1"/>
      </w:pPr>
      <w:bookmarkStart w:id="1" w:name="_Toc100002"/>
      <w:r>
        <w:t>2. Cloud Architecture &amp; Service Selection Justification</w:t>
      </w:r>
      <w:bookmarkEnd w:id="1"/>
    </w:p>
    <w:p w14:paraId="393BB918" w14:textId="77777777" w:rsidR="00A41D54" w:rsidRDefault="00000000">
      <w:pPr>
        <w:spacing w:after="140"/>
      </w:pPr>
      <w:r>
        <w:t>The system architecture follows a decoupled, serverless-first design pattern. Each AWS service was purposefully selected to balance operational excellence, rapid scalability, strict security, and zero unnecessary cost. The complete architecture is shown in Figure 1.</w:t>
      </w:r>
    </w:p>
    <w:p w14:paraId="43389CB1" w14:textId="77777777" w:rsidR="00A41D54" w:rsidRDefault="00000000">
      <w:pPr>
        <w:keepNext/>
        <w:spacing w:before="160" w:after="80"/>
        <w:jc w:val="center"/>
      </w:pPr>
      <w:r>
        <w:rPr>
          <w:noProof/>
        </w:rPr>
        <w:lastRenderedPageBreak/>
        <w:drawing>
          <wp:inline distT="0" distB="0" distL="0" distR="0" wp14:anchorId="2C38B57A" wp14:editId="1696D3E0">
            <wp:extent cx="5124450" cy="4524375"/>
            <wp:effectExtent l="0" t="0" r="0" b="0"/>
            <wp:docPr id="1" name="Figure 1" descr="End-to-End AWS Cloud Architecture Diagra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4524375"/>
                    </a:xfrm>
                    <a:prstGeom prst="rect">
                      <a:avLst/>
                    </a:prstGeom>
                  </pic:spPr>
                </pic:pic>
              </a:graphicData>
            </a:graphic>
          </wp:inline>
        </w:drawing>
      </w:r>
    </w:p>
    <w:p w14:paraId="6DE01D5F" w14:textId="77777777" w:rsidR="00A41D54" w:rsidRDefault="00000000">
      <w:pPr>
        <w:pStyle w:val="FigureCaption"/>
      </w:pPr>
      <w:bookmarkStart w:id="2" w:name="_Toc100003"/>
      <w:r>
        <w:rPr>
          <w:b/>
          <w:bCs/>
        </w:rPr>
        <w:t xml:space="preserve">Figure 1: </w:t>
      </w:r>
      <w:r>
        <w:t>End-to-End AWS Cloud Architecture Diagram</w:t>
      </w:r>
      <w:bookmarkEnd w:id="2"/>
    </w:p>
    <w:p w14:paraId="49D3B501" w14:textId="77777777" w:rsidR="00A41D54" w:rsidRDefault="00000000">
      <w:pPr>
        <w:pStyle w:val="Heading2"/>
      </w:pPr>
      <w:bookmarkStart w:id="3" w:name="_Toc100004"/>
      <w:r>
        <w:t>2.1 Service Justifications</w:t>
      </w:r>
      <w:bookmarkEnd w:id="3"/>
    </w:p>
    <w:p w14:paraId="59D3CBFE" w14:textId="77777777" w:rsidR="00A41D54" w:rsidRDefault="00000000">
      <w:pPr>
        <w:pStyle w:val="ListParagraph"/>
        <w:numPr>
          <w:ilvl w:val="0"/>
          <w:numId w:val="2"/>
        </w:numPr>
        <w:spacing w:after="90"/>
      </w:pPr>
      <w:r>
        <w:rPr>
          <w:b/>
          <w:bCs/>
        </w:rPr>
        <w:t>Amazon S3 (Simple Storage Service):</w:t>
      </w:r>
      <w:r>
        <w:t xml:space="preserve"> Serves as the centralized object storage repository. Its virtually unlimited scalability, 99.999999999% (11 9s) durability, fine-grained bucket policies, and native event triggers make it the optimal choice for tiered data lake management (raw/, processed/, outputs/).</w:t>
      </w:r>
    </w:p>
    <w:p w14:paraId="2D45A6F1" w14:textId="77777777" w:rsidR="00A41D54" w:rsidRDefault="00000000">
      <w:pPr>
        <w:pStyle w:val="ListParagraph"/>
        <w:numPr>
          <w:ilvl w:val="0"/>
          <w:numId w:val="2"/>
        </w:numPr>
        <w:spacing w:after="90"/>
      </w:pPr>
      <w:r>
        <w:rPr>
          <w:b/>
          <w:bCs/>
        </w:rPr>
        <w:t>AWS Lambda (Serverless Compute):</w:t>
      </w:r>
      <w:r>
        <w:t xml:space="preserve"> Eliminates idle server costs by executing validation logic on-demand within milliseconds of file upload. Integrated with S3 Event Notifications, it provides real-time data gatekeeping without maintaining EC2 servers.</w:t>
      </w:r>
    </w:p>
    <w:p w14:paraId="642232F5" w14:textId="77777777" w:rsidR="00A41D54" w:rsidRDefault="00000000">
      <w:pPr>
        <w:pStyle w:val="ListParagraph"/>
        <w:numPr>
          <w:ilvl w:val="0"/>
          <w:numId w:val="2"/>
        </w:numPr>
        <w:spacing w:after="90"/>
      </w:pPr>
      <w:r>
        <w:rPr>
          <w:b/>
          <w:bCs/>
        </w:rPr>
        <w:t>Amazon CloudWatch:</w:t>
      </w:r>
      <w:r>
        <w:t xml:space="preserve"> Provides central observability, capturing runtime execution metrics, info/error logs, and audit trails for automated compliance and troubleshooting.</w:t>
      </w:r>
    </w:p>
    <w:p w14:paraId="0F09BED1" w14:textId="77777777" w:rsidR="00A41D54" w:rsidRDefault="00000000">
      <w:pPr>
        <w:pStyle w:val="ListParagraph"/>
        <w:numPr>
          <w:ilvl w:val="0"/>
          <w:numId w:val="2"/>
        </w:numPr>
        <w:spacing w:after="90"/>
      </w:pPr>
      <w:r>
        <w:rPr>
          <w:b/>
          <w:bCs/>
        </w:rPr>
        <w:t>Amazon SageMaker:</w:t>
      </w:r>
      <w:r>
        <w:t xml:space="preserve"> Furnishes a managed Jupyter notebook environment (ml.t3.medium) equipped with optimized Python runtimes, high-performance scikit-learn libraries, and direct S3 connectivity via boto3. SageMaker instances can be stopped on-demand, preventing idle compute billing.</w:t>
      </w:r>
    </w:p>
    <w:p w14:paraId="03EA1B4A" w14:textId="77777777" w:rsidR="00A41D54" w:rsidRDefault="00000000">
      <w:pPr>
        <w:pStyle w:val="ListParagraph"/>
        <w:numPr>
          <w:ilvl w:val="0"/>
          <w:numId w:val="2"/>
        </w:numPr>
        <w:spacing w:after="90"/>
      </w:pPr>
      <w:r>
        <w:rPr>
          <w:b/>
          <w:bCs/>
        </w:rPr>
        <w:lastRenderedPageBreak/>
        <w:t>Amazon Athena (Serverless SQL Query Engine):</w:t>
      </w:r>
      <w:r>
        <w:t xml:space="preserve"> Enables interactive SQL analytics directly on S3 data using standard ANSI SQL without provisioning database clusters or data warehouses. Charges are strictly pay-per-query based on bytes scanned, ensuring maximum cost-efficiency.</w:t>
      </w:r>
    </w:p>
    <w:p w14:paraId="4725A4AC" w14:textId="77777777" w:rsidR="00A41D54" w:rsidRDefault="00000000">
      <w:pPr>
        <w:pStyle w:val="ListParagraph"/>
        <w:numPr>
          <w:ilvl w:val="0"/>
          <w:numId w:val="2"/>
        </w:numPr>
        <w:spacing w:after="90"/>
      </w:pPr>
      <w:r>
        <w:rPr>
          <w:b/>
          <w:bCs/>
        </w:rPr>
        <w:t>AWS IAM (Identity and Access Management):</w:t>
      </w:r>
      <w:r>
        <w:t xml:space="preserve"> Implements fine-grained role-based access control (RBAC), ensuring Lambda and SageMaker execute under the Principle of Least Privilege with zero hardcoded credentials (Amazon Web Services, 2026).</w:t>
      </w:r>
    </w:p>
    <w:p w14:paraId="0A2B3C92" w14:textId="77777777" w:rsidR="00A41D54" w:rsidRDefault="00000000">
      <w:pPr>
        <w:pStyle w:val="Heading1"/>
      </w:pPr>
      <w:bookmarkStart w:id="4" w:name="_Toc100005"/>
      <w:r>
        <w:t>3. Cloud Data Storage &amp; Automated Ingestion Workflow</w:t>
      </w:r>
      <w:bookmarkEnd w:id="4"/>
    </w:p>
    <w:p w14:paraId="37BF5799" w14:textId="77777777" w:rsidR="00A41D54" w:rsidRDefault="00000000">
      <w:pPr>
        <w:pStyle w:val="Heading2"/>
      </w:pPr>
      <w:bookmarkStart w:id="5" w:name="_Toc100006"/>
      <w:r>
        <w:t>3.1 S3 Bucket Architecture</w:t>
      </w:r>
      <w:bookmarkEnd w:id="5"/>
    </w:p>
    <w:p w14:paraId="42906904" w14:textId="77777777" w:rsidR="00A41D54" w:rsidRDefault="00000000">
      <w:pPr>
        <w:spacing w:after="140"/>
      </w:pPr>
      <w:r>
        <w:t>A dedicated private Amazon S3 bucket named ‘telecom-churn-project’ was deployed with ‘Block All Public Access’ enforced. The bucket is structured into three isolated prefix directories (Figure 2):</w:t>
      </w:r>
    </w:p>
    <w:p w14:paraId="39198F87" w14:textId="77777777" w:rsidR="00A41D54" w:rsidRDefault="00000000">
      <w:pPr>
        <w:pStyle w:val="ListParagraph"/>
        <w:numPr>
          <w:ilvl w:val="0"/>
          <w:numId w:val="3"/>
        </w:numPr>
        <w:spacing w:after="90"/>
      </w:pPr>
      <w:r>
        <w:rPr>
          <w:b/>
          <w:bCs/>
        </w:rPr>
        <w:t>raw/ – Ingestion Layer:</w:t>
      </w:r>
      <w:r>
        <w:t xml:space="preserve"> Stores the immutable raw dataset extracts (lk_telecom_synthetic_100k.csv).</w:t>
      </w:r>
    </w:p>
    <w:p w14:paraId="24A3F60D" w14:textId="77777777" w:rsidR="00A41D54" w:rsidRDefault="00000000">
      <w:pPr>
        <w:pStyle w:val="ListParagraph"/>
        <w:numPr>
          <w:ilvl w:val="0"/>
          <w:numId w:val="3"/>
        </w:numPr>
        <w:spacing w:after="90"/>
      </w:pPr>
      <w:r>
        <w:rPr>
          <w:b/>
          <w:bCs/>
        </w:rPr>
        <w:t>processed/ – Curated Layer:</w:t>
      </w:r>
      <w:r>
        <w:t xml:space="preserve"> Contains sanitized, transformed, and feature-engineered datasets (cleaned_telecom_data.csv) output by the SageMaker pipeline.</w:t>
      </w:r>
    </w:p>
    <w:p w14:paraId="4123198E" w14:textId="77777777" w:rsidR="00A41D54" w:rsidRDefault="00000000">
      <w:pPr>
        <w:pStyle w:val="ListParagraph"/>
        <w:numPr>
          <w:ilvl w:val="0"/>
          <w:numId w:val="3"/>
        </w:numPr>
        <w:spacing w:after="90"/>
      </w:pPr>
      <w:r>
        <w:rPr>
          <w:b/>
          <w:bCs/>
        </w:rPr>
        <w:t>outputs/ – Analytics &amp; Output Layer:</w:t>
      </w:r>
      <w:r>
        <w:t xml:space="preserve"> Dedicated repository for Amazon Athena query execution outputs and model evaluation artifacts.</w:t>
      </w:r>
    </w:p>
    <w:p w14:paraId="7A982557" w14:textId="77777777" w:rsidR="00A41D54" w:rsidRDefault="00000000">
      <w:pPr>
        <w:keepNext/>
        <w:spacing w:before="160" w:after="80"/>
        <w:jc w:val="center"/>
      </w:pPr>
      <w:r>
        <w:rPr>
          <w:noProof/>
        </w:rPr>
        <w:drawing>
          <wp:inline distT="0" distB="0" distL="0" distR="0" wp14:anchorId="334B07F3" wp14:editId="607CCB5E">
            <wp:extent cx="5305425" cy="2124075"/>
            <wp:effectExtent l="0" t="0" r="0" b="0"/>
            <wp:docPr id="1982570182" name="Figure 2" descr="Amazon S3 Bucket Organization with raw/, processed/, and outputs/ Folder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2124075"/>
                    </a:xfrm>
                    <a:prstGeom prst="rect">
                      <a:avLst/>
                    </a:prstGeom>
                  </pic:spPr>
                </pic:pic>
              </a:graphicData>
            </a:graphic>
          </wp:inline>
        </w:drawing>
      </w:r>
    </w:p>
    <w:p w14:paraId="39DD62C2" w14:textId="77777777" w:rsidR="00A41D54" w:rsidRDefault="00000000">
      <w:pPr>
        <w:pStyle w:val="FigureCaption"/>
      </w:pPr>
      <w:bookmarkStart w:id="6" w:name="_Toc100007"/>
      <w:r>
        <w:rPr>
          <w:b/>
          <w:bCs/>
        </w:rPr>
        <w:t xml:space="preserve">Figure 2: </w:t>
      </w:r>
      <w:r>
        <w:t>Amazon S3 Bucket Organization with raw/, processed/, and outputs/ Folders</w:t>
      </w:r>
      <w:bookmarkEnd w:id="6"/>
    </w:p>
    <w:p w14:paraId="7D227288" w14:textId="77777777" w:rsidR="00A41D54" w:rsidRDefault="00000000">
      <w:pPr>
        <w:keepNext/>
        <w:spacing w:before="160" w:after="80"/>
        <w:jc w:val="center"/>
      </w:pPr>
      <w:r>
        <w:rPr>
          <w:noProof/>
        </w:rPr>
        <w:lastRenderedPageBreak/>
        <w:drawing>
          <wp:inline distT="0" distB="0" distL="0" distR="0" wp14:anchorId="2E92CA0A" wp14:editId="505DA2E5">
            <wp:extent cx="5305425" cy="1743075"/>
            <wp:effectExtent l="0" t="0" r="0" b="0"/>
            <wp:docPr id="1846867601" name="Figure 3" descr="Raw Directory Hosting the Uploaded 100k Customer Dataset"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05425" cy="1743075"/>
                    </a:xfrm>
                    <a:prstGeom prst="rect">
                      <a:avLst/>
                    </a:prstGeom>
                  </pic:spPr>
                </pic:pic>
              </a:graphicData>
            </a:graphic>
          </wp:inline>
        </w:drawing>
      </w:r>
    </w:p>
    <w:p w14:paraId="2D90C53E" w14:textId="77777777" w:rsidR="00A41D54" w:rsidRDefault="00000000">
      <w:pPr>
        <w:pStyle w:val="FigureCaption"/>
      </w:pPr>
      <w:bookmarkStart w:id="7" w:name="_Toc100008"/>
      <w:r>
        <w:rPr>
          <w:b/>
          <w:bCs/>
        </w:rPr>
        <w:t xml:space="preserve">Figure 3: </w:t>
      </w:r>
      <w:r>
        <w:t>Raw Directory Hosting the Uploaded 100k Customer Dataset</w:t>
      </w:r>
      <w:bookmarkEnd w:id="7"/>
    </w:p>
    <w:p w14:paraId="25EB9C7D" w14:textId="77777777" w:rsidR="00A41D54" w:rsidRDefault="00000000">
      <w:pPr>
        <w:keepNext/>
        <w:spacing w:before="160" w:after="80"/>
        <w:jc w:val="center"/>
      </w:pPr>
      <w:r>
        <w:rPr>
          <w:noProof/>
        </w:rPr>
        <w:drawing>
          <wp:inline distT="0" distB="0" distL="0" distR="0" wp14:anchorId="333F0D0D" wp14:editId="14E467BE">
            <wp:extent cx="5305425" cy="1581150"/>
            <wp:effectExtent l="0" t="0" r="0" b="0"/>
            <wp:docPr id="877585785" name="Figure 4" descr="Processed Directory Containing the Cleaned Telecom Dataset"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5425" cy="1581150"/>
                    </a:xfrm>
                    <a:prstGeom prst="rect">
                      <a:avLst/>
                    </a:prstGeom>
                  </pic:spPr>
                </pic:pic>
              </a:graphicData>
            </a:graphic>
          </wp:inline>
        </w:drawing>
      </w:r>
    </w:p>
    <w:p w14:paraId="5ADF2D64" w14:textId="77777777" w:rsidR="00A41D54" w:rsidRDefault="00000000">
      <w:pPr>
        <w:pStyle w:val="FigureCaption"/>
      </w:pPr>
      <w:bookmarkStart w:id="8" w:name="_Toc100009"/>
      <w:r>
        <w:rPr>
          <w:b/>
          <w:bCs/>
        </w:rPr>
        <w:t xml:space="preserve">Figure 4: </w:t>
      </w:r>
      <w:r>
        <w:t>Processed Directory Containing the Cleaned Telecom Dataset</w:t>
      </w:r>
      <w:bookmarkEnd w:id="8"/>
    </w:p>
    <w:p w14:paraId="3EDD4832" w14:textId="77777777" w:rsidR="00A41D54" w:rsidRDefault="00000000">
      <w:pPr>
        <w:pStyle w:val="Heading2"/>
      </w:pPr>
      <w:bookmarkStart w:id="9" w:name="_Toc100010"/>
      <w:r>
        <w:t>3.2 Automated Ingestion &amp; Schema Validation (AWS Lambda)</w:t>
      </w:r>
      <w:bookmarkEnd w:id="9"/>
    </w:p>
    <w:p w14:paraId="4A276B19" w14:textId="77777777" w:rsidR="00A41D54" w:rsidRDefault="00000000">
      <w:pPr>
        <w:spacing w:after="140"/>
      </w:pPr>
      <w:r>
        <w:t>To ensure bad data never corrupts downstream analytical models, an automated AWS Lambda function named ‘ValidateTelecomData’ was deployed with Python 3.12 runtime. An S3 Event Notification triggers the function whenever a new .csv object is created within the raw/ prefix (Figure 5).</w:t>
      </w:r>
    </w:p>
    <w:p w14:paraId="65447C1D" w14:textId="77777777" w:rsidR="00A41D54" w:rsidRDefault="00000000">
      <w:pPr>
        <w:spacing w:after="140"/>
      </w:pPr>
      <w:r>
        <w:t>To prevent Out-Of-Memory (OOM) failures when ingesting massive datasets, the Lambda function streams only the first header block of the CSV file using boto3 (response[‘Body’].readline()), verifying the existence of mandatory business keys (customer_id, operator, contract_type, region, churned). Upon successful validation, the function automatically updates S3 object metadata, assigning a tag ‘Status: Validated’. All execution details and validation timestamps are streamed directly to Amazon CloudWatch Logs (Figure 6).</w:t>
      </w:r>
    </w:p>
    <w:p w14:paraId="0F5A632B" w14:textId="77777777" w:rsidR="00A41D54" w:rsidRDefault="00000000">
      <w:pPr>
        <w:keepNext/>
        <w:spacing w:before="160" w:after="80"/>
        <w:jc w:val="center"/>
      </w:pPr>
      <w:r>
        <w:rPr>
          <w:noProof/>
        </w:rPr>
        <w:lastRenderedPageBreak/>
        <w:drawing>
          <wp:inline distT="0" distB="0" distL="0" distR="0" wp14:anchorId="196CAA75" wp14:editId="78D41A73">
            <wp:extent cx="5305425" cy="2571750"/>
            <wp:effectExtent l="0" t="0" r="0" b="0"/>
            <wp:docPr id="145480528" name="Figure 5" descr="AWS Lambda Configuration with S3 Event Notification Trigger"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05425" cy="2571750"/>
                    </a:xfrm>
                    <a:prstGeom prst="rect">
                      <a:avLst/>
                    </a:prstGeom>
                  </pic:spPr>
                </pic:pic>
              </a:graphicData>
            </a:graphic>
          </wp:inline>
        </w:drawing>
      </w:r>
    </w:p>
    <w:p w14:paraId="199B1B0D" w14:textId="77777777" w:rsidR="00A41D54" w:rsidRDefault="00000000">
      <w:pPr>
        <w:pStyle w:val="FigureCaption"/>
      </w:pPr>
      <w:bookmarkStart w:id="10" w:name="_Toc100011"/>
      <w:r>
        <w:rPr>
          <w:b/>
          <w:bCs/>
        </w:rPr>
        <w:t xml:space="preserve">Figure 5: </w:t>
      </w:r>
      <w:r>
        <w:t>AWS Lambda Configuration with S3 Event Notification Trigger</w:t>
      </w:r>
      <w:bookmarkEnd w:id="10"/>
    </w:p>
    <w:p w14:paraId="6E697E90" w14:textId="77777777" w:rsidR="00A41D54" w:rsidRDefault="00000000">
      <w:pPr>
        <w:keepNext/>
        <w:spacing w:before="160" w:after="80"/>
        <w:jc w:val="center"/>
      </w:pPr>
      <w:r>
        <w:rPr>
          <w:noProof/>
        </w:rPr>
        <w:drawing>
          <wp:inline distT="0" distB="0" distL="0" distR="0" wp14:anchorId="7C07A6B5" wp14:editId="4C93748D">
            <wp:extent cx="5305425" cy="2562225"/>
            <wp:effectExtent l="0" t="0" r="0" b="0"/>
            <wp:docPr id="2052770556" name="Figure 6" descr="Lambda Function Code Deployment and CloudWatch Stream Integration"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05425" cy="2562225"/>
                    </a:xfrm>
                    <a:prstGeom prst="rect">
                      <a:avLst/>
                    </a:prstGeom>
                  </pic:spPr>
                </pic:pic>
              </a:graphicData>
            </a:graphic>
          </wp:inline>
        </w:drawing>
      </w:r>
    </w:p>
    <w:p w14:paraId="60294708" w14:textId="77777777" w:rsidR="00A41D54" w:rsidRDefault="00000000">
      <w:pPr>
        <w:pStyle w:val="FigureCaption"/>
      </w:pPr>
      <w:bookmarkStart w:id="11" w:name="_Toc100012"/>
      <w:r>
        <w:rPr>
          <w:b/>
          <w:bCs/>
        </w:rPr>
        <w:t xml:space="preserve">Figure 6: </w:t>
      </w:r>
      <w:r>
        <w:t>Lambda Function Code Deployment and CloudWatch Stream Integration</w:t>
      </w:r>
      <w:bookmarkEnd w:id="11"/>
    </w:p>
    <w:p w14:paraId="2A96ED54" w14:textId="77777777" w:rsidR="00A41D54" w:rsidRDefault="00000000">
      <w:pPr>
        <w:pStyle w:val="Heading1"/>
      </w:pPr>
      <w:bookmarkStart w:id="12" w:name="_Toc100013"/>
      <w:r>
        <w:t>4. Exploratory Data Analysis &amp; Data Quality Profiling</w:t>
      </w:r>
      <w:bookmarkEnd w:id="12"/>
    </w:p>
    <w:p w14:paraId="7B1B66CF" w14:textId="77777777" w:rsidR="00A41D54" w:rsidRDefault="00000000">
      <w:pPr>
        <w:spacing w:after="140"/>
      </w:pPr>
      <w:r>
        <w:t>The data science pipeline was initialized within an Amazon SageMaker notebook instance (telecom-churn-ml-env). The dataset contains 100,500 rows and 54 features, reflecting the multi-dimensional operating environment of Sri Lankan telecom providers (Figure 7).</w:t>
      </w:r>
    </w:p>
    <w:p w14:paraId="65441559" w14:textId="77777777" w:rsidR="00A41D54" w:rsidRDefault="00000000">
      <w:pPr>
        <w:keepNext/>
        <w:spacing w:before="160" w:after="80"/>
        <w:jc w:val="center"/>
      </w:pPr>
      <w:r>
        <w:rPr>
          <w:noProof/>
        </w:rPr>
        <w:lastRenderedPageBreak/>
        <w:drawing>
          <wp:inline distT="0" distB="0" distL="0" distR="0" wp14:anchorId="4FEB165F" wp14:editId="08C6097D">
            <wp:extent cx="5305425" cy="1181100"/>
            <wp:effectExtent l="0" t="0" r="0" b="0"/>
            <wp:docPr id="2041714671" name="Figure 7" descr="SageMaker Loading 100,500 Customer Records and 54 Attributes"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05425" cy="1181100"/>
                    </a:xfrm>
                    <a:prstGeom prst="rect">
                      <a:avLst/>
                    </a:prstGeom>
                  </pic:spPr>
                </pic:pic>
              </a:graphicData>
            </a:graphic>
          </wp:inline>
        </w:drawing>
      </w:r>
    </w:p>
    <w:p w14:paraId="7FF3E4CC" w14:textId="77777777" w:rsidR="00A41D54" w:rsidRDefault="00000000">
      <w:pPr>
        <w:pStyle w:val="FigureCaption"/>
      </w:pPr>
      <w:bookmarkStart w:id="13" w:name="_Toc100014"/>
      <w:r>
        <w:rPr>
          <w:b/>
          <w:bCs/>
        </w:rPr>
        <w:t xml:space="preserve">Figure 7: </w:t>
      </w:r>
      <w:r>
        <w:t>SageMaker Loading 100,500 Customer Records and 54 Attributes</w:t>
      </w:r>
      <w:bookmarkEnd w:id="13"/>
    </w:p>
    <w:p w14:paraId="4A9D74C6" w14:textId="77777777" w:rsidR="00A41D54" w:rsidRDefault="00000000">
      <w:pPr>
        <w:pStyle w:val="Heading2"/>
      </w:pPr>
      <w:bookmarkStart w:id="14" w:name="_Toc100015"/>
      <w:r>
        <w:t>4.1 Identification of Missing Values &amp; Data Quality Anomalies</w:t>
      </w:r>
      <w:bookmarkEnd w:id="14"/>
    </w:p>
    <w:p w14:paraId="1595A3C7" w14:textId="77777777" w:rsidR="00A41D54" w:rsidRDefault="00000000">
      <w:pPr>
        <w:spacing w:after="140"/>
      </w:pPr>
      <w:r>
        <w:t>A thorough audit of data types and null distributions revealed deliberate structural missingness that accurately models real-world telecommunications Business Support Systems (BSS), as profiled in Figure 8:</w:t>
      </w:r>
    </w:p>
    <w:p w14:paraId="28B8C696" w14:textId="77777777" w:rsidR="00A41D54" w:rsidRDefault="00000000">
      <w:pPr>
        <w:pStyle w:val="ListParagraph"/>
        <w:numPr>
          <w:ilvl w:val="0"/>
          <w:numId w:val="2"/>
        </w:numPr>
        <w:spacing w:after="90"/>
      </w:pPr>
      <w:r>
        <w:rPr>
          <w:b/>
          <w:bCs/>
        </w:rPr>
        <w:t>Prepaid vs. Postpaid Exclusivity:</w:t>
      </w:r>
      <w:r>
        <w:t xml:space="preserve"> Populated exclusively for prepaid customers (80.3%), while postpaid rows are structurally null.</w:t>
      </w:r>
    </w:p>
    <w:p w14:paraId="53A7324C" w14:textId="77777777" w:rsidR="00A41D54" w:rsidRDefault="00000000">
      <w:pPr>
        <w:pStyle w:val="ListParagraph"/>
        <w:numPr>
          <w:ilvl w:val="0"/>
          <w:numId w:val="2"/>
        </w:numPr>
        <w:spacing w:after="90"/>
      </w:pPr>
      <w:r>
        <w:rPr>
          <w:b/>
          <w:bCs/>
        </w:rPr>
        <w:t>Billing &amp; Overdue Attributes:</w:t>
      </w:r>
      <w:r>
        <w:t xml:space="preserve"> Exclusively populated for postpaid subscribers (19.7%), reflecting monthly billing cycles.</w:t>
      </w:r>
    </w:p>
    <w:p w14:paraId="5041643A" w14:textId="77777777" w:rsidR="00A41D54" w:rsidRDefault="00000000">
      <w:pPr>
        <w:pStyle w:val="ListParagraph"/>
        <w:numPr>
          <w:ilvl w:val="0"/>
          <w:numId w:val="2"/>
        </w:numPr>
        <w:spacing w:after="90"/>
      </w:pPr>
      <w:r>
        <w:rPr>
          <w:b/>
          <w:bCs/>
        </w:rPr>
        <w:t>Device Metadata (device_type, device_brand):</w:t>
      </w:r>
      <w:r>
        <w:t xml:space="preserve"> Missing for approximately 15% of subscribers, reflecting CRM capture gaps for older legacy prepaid SIM cards.</w:t>
      </w:r>
    </w:p>
    <w:p w14:paraId="77AEDE02" w14:textId="77777777" w:rsidR="00A41D54" w:rsidRDefault="00000000">
      <w:pPr>
        <w:pStyle w:val="ListParagraph"/>
        <w:numPr>
          <w:ilvl w:val="0"/>
          <w:numId w:val="2"/>
        </w:numPr>
        <w:spacing w:after="90"/>
      </w:pPr>
      <w:r>
        <w:rPr>
          <w:b/>
          <w:bCs/>
        </w:rPr>
        <w:t>Customer Support Ticket Fields:</w:t>
      </w:r>
      <w:r>
        <w:t xml:space="preserve"> Populated only for the ~4% of customers who lodged formal customer care tickets.</w:t>
      </w:r>
    </w:p>
    <w:p w14:paraId="0A87E3DF" w14:textId="77777777" w:rsidR="00A41D54" w:rsidRDefault="00000000">
      <w:pPr>
        <w:keepNext/>
        <w:spacing w:before="160" w:after="80"/>
        <w:jc w:val="center"/>
      </w:pPr>
      <w:r>
        <w:rPr>
          <w:noProof/>
        </w:rPr>
        <w:lastRenderedPageBreak/>
        <w:drawing>
          <wp:inline distT="0" distB="0" distL="0" distR="0" wp14:anchorId="3066C51F" wp14:editId="71A4FF64">
            <wp:extent cx="5305425" cy="4333875"/>
            <wp:effectExtent l="0" t="0" r="0" b="0"/>
            <wp:docPr id="965051969" name="Figure 8" descr="Missing Value Audit and Structural Data Profiling in SageMaker"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05425" cy="4333875"/>
                    </a:xfrm>
                    <a:prstGeom prst="rect">
                      <a:avLst/>
                    </a:prstGeom>
                  </pic:spPr>
                </pic:pic>
              </a:graphicData>
            </a:graphic>
          </wp:inline>
        </w:drawing>
      </w:r>
    </w:p>
    <w:p w14:paraId="1A3DA048" w14:textId="77777777" w:rsidR="00A41D54" w:rsidRDefault="00000000">
      <w:pPr>
        <w:pStyle w:val="FigureCaption"/>
      </w:pPr>
      <w:bookmarkStart w:id="15" w:name="_Toc100016"/>
      <w:r>
        <w:rPr>
          <w:b/>
          <w:bCs/>
        </w:rPr>
        <w:t xml:space="preserve">Figure 8: </w:t>
      </w:r>
      <w:r>
        <w:t>Missing Value Audit and Structural Data Profiling in SageMaker</w:t>
      </w:r>
      <w:bookmarkEnd w:id="15"/>
    </w:p>
    <w:p w14:paraId="493A9B75" w14:textId="77777777" w:rsidR="00A41D54" w:rsidRDefault="00000000">
      <w:pPr>
        <w:pStyle w:val="Heading2"/>
      </w:pPr>
      <w:bookmarkStart w:id="16" w:name="_Toc100017"/>
      <w:r>
        <w:t>4.2 Production of Four Core Visualizations</w:t>
      </w:r>
      <w:bookmarkEnd w:id="16"/>
    </w:p>
    <w:p w14:paraId="686AC546" w14:textId="77777777" w:rsidR="00A41D54" w:rsidRDefault="00000000">
      <w:pPr>
        <w:spacing w:after="140"/>
      </w:pPr>
      <w:r>
        <w:t>To uncover the fundamental behavioral dynamics of customer attrition, four comprehensive visualizations were generated:</w:t>
      </w:r>
    </w:p>
    <w:p w14:paraId="631EEC3D" w14:textId="77777777" w:rsidR="00A41D54" w:rsidRDefault="00000000">
      <w:pPr>
        <w:pStyle w:val="ListParagraph"/>
        <w:numPr>
          <w:ilvl w:val="0"/>
          <w:numId w:val="2"/>
        </w:numPr>
        <w:spacing w:after="90"/>
      </w:pPr>
      <w:r>
        <w:rPr>
          <w:b/>
          <w:bCs/>
        </w:rPr>
        <w:t>Visualization 1 – Target Churn Distribution (Figure 9):</w:t>
      </w:r>
      <w:r>
        <w:t xml:space="preserve"> Confirmed an overall churn rate of 5.98% (6,000 churned vs. 94,500 active subscribers). This balanced proportion accurately reflects real-world telecommunications churn without artificial inflation.</w:t>
      </w:r>
    </w:p>
    <w:p w14:paraId="3459C9E3" w14:textId="77777777" w:rsidR="00A41D54" w:rsidRDefault="00000000">
      <w:pPr>
        <w:keepNext/>
        <w:spacing w:before="160" w:after="80"/>
        <w:jc w:val="center"/>
      </w:pPr>
      <w:r>
        <w:rPr>
          <w:noProof/>
        </w:rPr>
        <w:lastRenderedPageBreak/>
        <w:drawing>
          <wp:inline distT="0" distB="0" distL="0" distR="0" wp14:anchorId="61E683F5" wp14:editId="636125BE">
            <wp:extent cx="4752975" cy="2571750"/>
            <wp:effectExtent l="0" t="0" r="0" b="0"/>
            <wp:docPr id="1953021103" name="Figure 9" descr="Overall Customer Churn Distribution (Active vs. Churned)"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752975" cy="2571750"/>
                    </a:xfrm>
                    <a:prstGeom prst="rect">
                      <a:avLst/>
                    </a:prstGeom>
                  </pic:spPr>
                </pic:pic>
              </a:graphicData>
            </a:graphic>
          </wp:inline>
        </w:drawing>
      </w:r>
    </w:p>
    <w:p w14:paraId="73A2C840" w14:textId="77777777" w:rsidR="00A41D54" w:rsidRDefault="00000000">
      <w:pPr>
        <w:pStyle w:val="FigureCaption"/>
      </w:pPr>
      <w:bookmarkStart w:id="17" w:name="_Toc100018"/>
      <w:r>
        <w:rPr>
          <w:b/>
          <w:bCs/>
        </w:rPr>
        <w:t xml:space="preserve">Figure 9: </w:t>
      </w:r>
      <w:r>
        <w:t>Overall Customer Churn Distribution (Active vs. Churned)</w:t>
      </w:r>
      <w:bookmarkEnd w:id="17"/>
    </w:p>
    <w:p w14:paraId="46E947B2" w14:textId="77777777" w:rsidR="00A41D54" w:rsidRDefault="00000000">
      <w:pPr>
        <w:pStyle w:val="ListParagraph"/>
        <w:numPr>
          <w:ilvl w:val="0"/>
          <w:numId w:val="2"/>
        </w:numPr>
        <w:spacing w:after="90"/>
      </w:pPr>
      <w:r>
        <w:rPr>
          <w:b/>
          <w:bCs/>
        </w:rPr>
        <w:t>Visualization 2 – Churn by Telecom Operator (Figure 10):</w:t>
      </w:r>
      <w:r>
        <w:t xml:space="preserve"> Demonstrates subscriber volumes and churn across Dialog, SLT-Mobitel, and Hutch. While Dialog holds the largest absolute subscriber base (~63.35%), churn rates remain relatively consistent across operators (~5.8% to 6.1%), with minor spikes in legacy physical-SIM tiers.</w:t>
      </w:r>
    </w:p>
    <w:p w14:paraId="7E7048A8" w14:textId="77777777" w:rsidR="00A41D54" w:rsidRDefault="00000000">
      <w:pPr>
        <w:keepNext/>
        <w:spacing w:before="160" w:after="80"/>
        <w:jc w:val="center"/>
      </w:pPr>
      <w:r>
        <w:rPr>
          <w:noProof/>
        </w:rPr>
        <w:drawing>
          <wp:inline distT="0" distB="0" distL="0" distR="0" wp14:anchorId="20F1DEC4" wp14:editId="79FBB887">
            <wp:extent cx="4752975" cy="2809875"/>
            <wp:effectExtent l="0" t="0" r="0" b="0"/>
            <wp:docPr id="1693060964" name="Figure 10" descr="Customer Churn Disaggregated by Telecom Operator"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752975" cy="2809875"/>
                    </a:xfrm>
                    <a:prstGeom prst="rect">
                      <a:avLst/>
                    </a:prstGeom>
                  </pic:spPr>
                </pic:pic>
              </a:graphicData>
            </a:graphic>
          </wp:inline>
        </w:drawing>
      </w:r>
    </w:p>
    <w:p w14:paraId="34A062CC" w14:textId="77777777" w:rsidR="00A41D54" w:rsidRDefault="00000000">
      <w:pPr>
        <w:pStyle w:val="FigureCaption"/>
      </w:pPr>
      <w:bookmarkStart w:id="18" w:name="_Toc100019"/>
      <w:r>
        <w:rPr>
          <w:b/>
          <w:bCs/>
        </w:rPr>
        <w:t xml:space="preserve">Figure 10: </w:t>
      </w:r>
      <w:r>
        <w:t>Customer Churn Disaggregated by Telecom Operator</w:t>
      </w:r>
      <w:bookmarkEnd w:id="18"/>
    </w:p>
    <w:p w14:paraId="07FAF911" w14:textId="77777777" w:rsidR="00A41D54" w:rsidRDefault="00000000">
      <w:pPr>
        <w:pStyle w:val="ListParagraph"/>
        <w:numPr>
          <w:ilvl w:val="0"/>
          <w:numId w:val="2"/>
        </w:numPr>
        <w:spacing w:after="90"/>
      </w:pPr>
      <w:r>
        <w:rPr>
          <w:b/>
          <w:bCs/>
        </w:rPr>
        <w:t>Visualization 3 – Churn by Contract Type (Figure 11):</w:t>
      </w:r>
      <w:r>
        <w:t xml:space="preserve"> Contrasts prepaid against postpaid attrition. Prepaid customers experience higher churn velocity due to zero switching penalties, while postpaid contracts exhibit greater inertia but higher revenue loss per churned account.</w:t>
      </w:r>
    </w:p>
    <w:p w14:paraId="4231A332" w14:textId="77777777" w:rsidR="00A41D54" w:rsidRDefault="00000000">
      <w:pPr>
        <w:keepNext/>
        <w:spacing w:before="160" w:after="80"/>
        <w:jc w:val="center"/>
      </w:pPr>
      <w:r>
        <w:rPr>
          <w:noProof/>
        </w:rPr>
        <w:lastRenderedPageBreak/>
        <w:drawing>
          <wp:inline distT="0" distB="0" distL="0" distR="0" wp14:anchorId="48E2FD24" wp14:editId="47162FB6">
            <wp:extent cx="4752975" cy="2838450"/>
            <wp:effectExtent l="0" t="0" r="0" b="0"/>
            <wp:docPr id="535383588" name="Figure 11" descr="Churn Rate Comparison across Prepaid vs. Postpaid Contract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52975" cy="2838450"/>
                    </a:xfrm>
                    <a:prstGeom prst="rect">
                      <a:avLst/>
                    </a:prstGeom>
                  </pic:spPr>
                </pic:pic>
              </a:graphicData>
            </a:graphic>
          </wp:inline>
        </w:drawing>
      </w:r>
    </w:p>
    <w:p w14:paraId="054E7A7A" w14:textId="77777777" w:rsidR="00A41D54" w:rsidRDefault="00000000">
      <w:pPr>
        <w:pStyle w:val="FigureCaption"/>
      </w:pPr>
      <w:bookmarkStart w:id="19" w:name="_Toc100020"/>
      <w:r>
        <w:rPr>
          <w:b/>
          <w:bCs/>
        </w:rPr>
        <w:t xml:space="preserve">Figure 11: </w:t>
      </w:r>
      <w:r>
        <w:t>Churn Rate Comparison across Prepaid vs. Postpaid Contracts</w:t>
      </w:r>
      <w:bookmarkEnd w:id="19"/>
    </w:p>
    <w:p w14:paraId="2EBD4E79" w14:textId="77777777" w:rsidR="00A41D54" w:rsidRDefault="00000000">
      <w:pPr>
        <w:pStyle w:val="ListParagraph"/>
        <w:numPr>
          <w:ilvl w:val="0"/>
          <w:numId w:val="2"/>
        </w:numPr>
        <w:spacing w:after="90"/>
      </w:pPr>
      <w:r>
        <w:rPr>
          <w:b/>
          <w:bCs/>
        </w:rPr>
        <w:t>Visualization 4 – Inactivity Density, Days Since Last Recharge (Figure 12):</w:t>
      </w:r>
      <w:r>
        <w:t xml:space="preserve"> A Kernel Density Estimation (KDE) plot showing the distribution of days since last recharge for prepaid customers. Active customers cluster strongly between 0 and 15 days, whereas churned customers display a prolonged tail past 30 and 45 days, proving recharge gap to be the single strongest early warning indicator (Ahmad et al., 2019).</w:t>
      </w:r>
    </w:p>
    <w:p w14:paraId="2F783B9E" w14:textId="77777777" w:rsidR="00A41D54" w:rsidRDefault="00000000">
      <w:pPr>
        <w:keepNext/>
        <w:spacing w:before="160" w:after="80"/>
        <w:jc w:val="center"/>
      </w:pPr>
      <w:r>
        <w:rPr>
          <w:noProof/>
        </w:rPr>
        <w:drawing>
          <wp:inline distT="0" distB="0" distL="0" distR="0" wp14:anchorId="39312698" wp14:editId="2DA26804">
            <wp:extent cx="4752975" cy="2895600"/>
            <wp:effectExtent l="0" t="0" r="0" b="0"/>
            <wp:docPr id="145003718" name="Figure 12" descr="Density Distribution of Days Since Last Recharge for Prepaid User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752975" cy="2895600"/>
                    </a:xfrm>
                    <a:prstGeom prst="rect">
                      <a:avLst/>
                    </a:prstGeom>
                  </pic:spPr>
                </pic:pic>
              </a:graphicData>
            </a:graphic>
          </wp:inline>
        </w:drawing>
      </w:r>
    </w:p>
    <w:p w14:paraId="3293F710" w14:textId="77777777" w:rsidR="00A41D54" w:rsidRDefault="00000000">
      <w:pPr>
        <w:pStyle w:val="FigureCaption"/>
      </w:pPr>
      <w:bookmarkStart w:id="20" w:name="_Toc100021"/>
      <w:r>
        <w:rPr>
          <w:b/>
          <w:bCs/>
        </w:rPr>
        <w:t xml:space="preserve">Figure 12: </w:t>
      </w:r>
      <w:r>
        <w:t>Density Distribution of Days Since Last Recharge for Prepaid Users</w:t>
      </w:r>
      <w:bookmarkEnd w:id="20"/>
    </w:p>
    <w:p w14:paraId="7179F268" w14:textId="77777777" w:rsidR="00A41D54" w:rsidRDefault="00000000">
      <w:pPr>
        <w:pStyle w:val="Heading1"/>
      </w:pPr>
      <w:bookmarkStart w:id="21" w:name="_Toc100022"/>
      <w:r>
        <w:lastRenderedPageBreak/>
        <w:t>5. Data Preprocessing &amp; Machine Learning Classification</w:t>
      </w:r>
      <w:bookmarkEnd w:id="21"/>
    </w:p>
    <w:p w14:paraId="6E557890" w14:textId="77777777" w:rsidR="00A41D54" w:rsidRDefault="00000000">
      <w:pPr>
        <w:pStyle w:val="Heading2"/>
      </w:pPr>
      <w:bookmarkStart w:id="22" w:name="_Toc100023"/>
      <w:r>
        <w:t>5.1 Preprocessing Pipeline</w:t>
      </w:r>
      <w:bookmarkEnd w:id="22"/>
    </w:p>
    <w:p w14:paraId="5FFF2505" w14:textId="77777777" w:rsidR="00A41D54" w:rsidRDefault="00000000">
      <w:pPr>
        <w:spacing w:after="140"/>
      </w:pPr>
      <w:r>
        <w:t>Raw data transformations were executed systematically to prepare features for machine learning:</w:t>
      </w:r>
    </w:p>
    <w:p w14:paraId="5A3C22A2" w14:textId="77777777" w:rsidR="00A41D54" w:rsidRDefault="00000000">
      <w:pPr>
        <w:pStyle w:val="ListParagraph"/>
        <w:numPr>
          <w:ilvl w:val="0"/>
          <w:numId w:val="4"/>
        </w:numPr>
        <w:spacing w:after="90"/>
      </w:pPr>
      <w:r>
        <w:rPr>
          <w:b/>
          <w:bCs/>
        </w:rPr>
        <w:t>Domain-specific imputation:</w:t>
      </w:r>
      <w:r>
        <w:t xml:space="preserve"> missing device categories were imputed as ‘Unknown’, prepaid metrics missing in postpaid rows were encoded with -1, and non-complaining customers were assigned ‘None’.</w:t>
      </w:r>
    </w:p>
    <w:p w14:paraId="50097751" w14:textId="77777777" w:rsidR="00A41D54" w:rsidRDefault="00000000">
      <w:pPr>
        <w:pStyle w:val="ListParagraph"/>
        <w:numPr>
          <w:ilvl w:val="0"/>
          <w:numId w:val="4"/>
        </w:numPr>
        <w:spacing w:after="90"/>
      </w:pPr>
      <w:r>
        <w:rPr>
          <w:b/>
          <w:bCs/>
        </w:rPr>
        <w:t>Attribute removal:</w:t>
      </w:r>
      <w:r>
        <w:t xml:space="preserve"> high-cardinality and non-predictive attributes (customer_id, raw timestamps, complaint text) were dropped, consistent with data-protection requirements on personal identifiers (Sri Lanka, 2022).</w:t>
      </w:r>
    </w:p>
    <w:p w14:paraId="16334FCC" w14:textId="77777777" w:rsidR="00A41D54" w:rsidRDefault="00000000">
      <w:pPr>
        <w:pStyle w:val="ListParagraph"/>
        <w:numPr>
          <w:ilvl w:val="0"/>
          <w:numId w:val="4"/>
        </w:numPr>
        <w:spacing w:after="90"/>
      </w:pPr>
      <w:r>
        <w:rPr>
          <w:b/>
          <w:bCs/>
        </w:rPr>
        <w:t>Categorical encoding:</w:t>
      </w:r>
      <w:r>
        <w:t xml:space="preserve"> categorical variables were converted using LabelEncoder.</w:t>
      </w:r>
    </w:p>
    <w:p w14:paraId="4988F1C4" w14:textId="77777777" w:rsidR="00A41D54" w:rsidRDefault="00000000">
      <w:pPr>
        <w:pStyle w:val="ListParagraph"/>
        <w:numPr>
          <w:ilvl w:val="0"/>
          <w:numId w:val="4"/>
        </w:numPr>
        <w:spacing w:after="90"/>
      </w:pPr>
      <w:r>
        <w:rPr>
          <w:b/>
          <w:bCs/>
        </w:rPr>
        <w:t>Stratified partitioning:</w:t>
      </w:r>
      <w:r>
        <w:t xml:space="preserve"> the dataset was stratified and partitioned into an 80% training set (80,400 records) and a 20% testing set (20,100 records).</w:t>
      </w:r>
    </w:p>
    <w:p w14:paraId="25AFCFEF" w14:textId="77777777" w:rsidR="00A41D54" w:rsidRDefault="00000000">
      <w:pPr>
        <w:pStyle w:val="ListParagraph"/>
        <w:numPr>
          <w:ilvl w:val="0"/>
          <w:numId w:val="4"/>
        </w:numPr>
        <w:spacing w:after="90"/>
      </w:pPr>
      <w:r>
        <w:rPr>
          <w:b/>
          <w:bCs/>
        </w:rPr>
        <w:t>Normalization:</w:t>
      </w:r>
      <w:r>
        <w:t xml:space="preserve"> continuous numerical attributes were normalized using StandardScaler.</w:t>
      </w:r>
    </w:p>
    <w:p w14:paraId="64C8D498" w14:textId="77777777" w:rsidR="00A41D54" w:rsidRDefault="00000000">
      <w:pPr>
        <w:spacing w:after="140"/>
        <w:jc w:val="left"/>
      </w:pPr>
      <w:r>
        <w:t>The cleaned dataset was subsequently saved and uploaded to S3 at ‘s3://telecom-churn-project/processed/cleaned_telecom_data.csv’.</w:t>
      </w:r>
    </w:p>
    <w:p w14:paraId="0790C415" w14:textId="77777777" w:rsidR="00A41D54" w:rsidRDefault="00000000">
      <w:pPr>
        <w:pStyle w:val="Heading2"/>
      </w:pPr>
      <w:bookmarkStart w:id="23" w:name="_Toc100024"/>
      <w:r>
        <w:t>5.2 Machine Learning Model Development &amp; Training</w:t>
      </w:r>
      <w:bookmarkEnd w:id="23"/>
    </w:p>
    <w:p w14:paraId="57BF0C94" w14:textId="77777777" w:rsidR="00A41D54" w:rsidRDefault="00000000">
      <w:pPr>
        <w:spacing w:after="140"/>
      </w:pPr>
      <w:r>
        <w:t>To satisfy the multi-model requirement, two supervised machine learning classification algorithms were developed using scikit-learn (Scikit-learn Developers, 2024) (Figure 13):</w:t>
      </w:r>
    </w:p>
    <w:p w14:paraId="57527762" w14:textId="77777777" w:rsidR="00A41D54" w:rsidRDefault="00000000">
      <w:pPr>
        <w:pStyle w:val="ListParagraph"/>
        <w:numPr>
          <w:ilvl w:val="0"/>
          <w:numId w:val="5"/>
        </w:numPr>
        <w:spacing w:after="90"/>
      </w:pPr>
      <w:r>
        <w:rPr>
          <w:b/>
          <w:bCs/>
        </w:rPr>
        <w:t>Random Forest Classifier (n_estimators=100):</w:t>
      </w:r>
      <w:r>
        <w:t xml:space="preserve"> A powerful non-linear ensemble algorithm consisting of 100 decision trees. Capable of capturing complex interaction effects between recharge trends, complaint escalations, and network types.</w:t>
      </w:r>
    </w:p>
    <w:p w14:paraId="11BAE0D7" w14:textId="77777777" w:rsidR="00A41D54" w:rsidRDefault="00000000">
      <w:pPr>
        <w:pStyle w:val="ListParagraph"/>
        <w:numPr>
          <w:ilvl w:val="0"/>
          <w:numId w:val="5"/>
        </w:numPr>
        <w:spacing w:after="90"/>
      </w:pPr>
      <w:r>
        <w:rPr>
          <w:b/>
          <w:bCs/>
        </w:rPr>
        <w:t>Logistic Regression (max_iter=1000):</w:t>
      </w:r>
      <w:r>
        <w:t xml:space="preserve"> A linear baseline classification algorithm utilizing the sigmoid function to map feature weights to churn probability.</w:t>
      </w:r>
    </w:p>
    <w:p w14:paraId="495063B5" w14:textId="77777777" w:rsidR="00A41D54" w:rsidRDefault="00000000">
      <w:pPr>
        <w:keepNext/>
        <w:spacing w:before="160" w:after="80"/>
        <w:jc w:val="center"/>
      </w:pPr>
      <w:r>
        <w:rPr>
          <w:noProof/>
        </w:rPr>
        <w:drawing>
          <wp:inline distT="0" distB="0" distL="0" distR="0" wp14:anchorId="4A7D3047" wp14:editId="3FB1F0EE">
            <wp:extent cx="5305425" cy="2305050"/>
            <wp:effectExtent l="0" t="0" r="0" b="0"/>
            <wp:docPr id="463262255" name="Figure 13" descr="Model Training Execution in SageMaker for Random Forest and Logistic Regression"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05425" cy="2305050"/>
                    </a:xfrm>
                    <a:prstGeom prst="rect">
                      <a:avLst/>
                    </a:prstGeom>
                  </pic:spPr>
                </pic:pic>
              </a:graphicData>
            </a:graphic>
          </wp:inline>
        </w:drawing>
      </w:r>
    </w:p>
    <w:p w14:paraId="2C0DFB29" w14:textId="77777777" w:rsidR="00A41D54" w:rsidRDefault="00000000">
      <w:pPr>
        <w:pStyle w:val="FigureCaption"/>
      </w:pPr>
      <w:bookmarkStart w:id="24" w:name="_Toc100025"/>
      <w:r>
        <w:rPr>
          <w:b/>
          <w:bCs/>
        </w:rPr>
        <w:t xml:space="preserve">Figure 13: </w:t>
      </w:r>
      <w:r>
        <w:t>Model Training Execution in SageMaker for Random Forest and Logistic Regression</w:t>
      </w:r>
      <w:bookmarkEnd w:id="24"/>
    </w:p>
    <w:p w14:paraId="2F6916A8" w14:textId="77777777" w:rsidR="00A41D54" w:rsidRDefault="00000000">
      <w:pPr>
        <w:pStyle w:val="Heading2"/>
      </w:pPr>
      <w:bookmarkStart w:id="25" w:name="_Toc100026"/>
      <w:r>
        <w:lastRenderedPageBreak/>
        <w:t>5.3 Model Evaluation &amp; Comparative Performance Analysis</w:t>
      </w:r>
      <w:bookmarkEnd w:id="25"/>
    </w:p>
    <w:p w14:paraId="6D96FECC" w14:textId="77777777" w:rsidR="00A41D54" w:rsidRDefault="00000000">
      <w:pPr>
        <w:spacing w:after="140"/>
      </w:pPr>
      <w:r>
        <w:t>Both models were evaluated on the independent test partition (20,100 records: 18,899 non-churned, 1,201 churned). The quantitative results in Table 1 demonstrate significant performance differences.</w:t>
      </w:r>
    </w:p>
    <w:p w14:paraId="54B9DB28" w14:textId="77777777" w:rsidR="00A41D54" w:rsidRDefault="00000000">
      <w:pPr>
        <w:pStyle w:val="TableCaption"/>
      </w:pPr>
      <w:bookmarkStart w:id="26" w:name="_Toc100027"/>
      <w:r>
        <w:rPr>
          <w:b/>
          <w:bCs/>
        </w:rPr>
        <w:t xml:space="preserve">Table 1: </w:t>
      </w:r>
      <w:r>
        <w:t>Comparative Evaluation Metrics for Random Forest and Logistic Regression</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3000"/>
        <w:gridCol w:w="3000"/>
      </w:tblGrid>
      <w:tr w:rsidR="00A41D54" w14:paraId="4342603C" w14:textId="77777777">
        <w:tblPrEx>
          <w:tblCellMar>
            <w:top w:w="0" w:type="dxa"/>
            <w:bottom w:w="0" w:type="dxa"/>
          </w:tblCellMar>
        </w:tblPrEx>
        <w:trPr>
          <w:cantSplit/>
          <w:tblHeader/>
        </w:trPr>
        <w:tc>
          <w:tcPr>
            <w:tcW w:w="336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20" w:type="dxa"/>
              <w:bottom w:w="70" w:type="dxa"/>
              <w:right w:w="120" w:type="dxa"/>
            </w:tcMar>
            <w:vAlign w:val="center"/>
          </w:tcPr>
          <w:p w14:paraId="791981E4" w14:textId="77777777" w:rsidR="00A41D54" w:rsidRDefault="00000000">
            <w:pPr>
              <w:spacing w:after="0"/>
              <w:jc w:val="center"/>
            </w:pPr>
            <w:r>
              <w:rPr>
                <w:b/>
                <w:bCs/>
              </w:rPr>
              <w:t>Evaluation Metric</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20" w:type="dxa"/>
              <w:bottom w:w="70" w:type="dxa"/>
              <w:right w:w="120" w:type="dxa"/>
            </w:tcMar>
            <w:vAlign w:val="center"/>
          </w:tcPr>
          <w:p w14:paraId="62990B67" w14:textId="77777777" w:rsidR="00A41D54" w:rsidRDefault="00000000">
            <w:pPr>
              <w:spacing w:after="0"/>
              <w:jc w:val="center"/>
            </w:pPr>
            <w:r>
              <w:rPr>
                <w:b/>
                <w:bCs/>
              </w:rPr>
              <w:t>Random Forest Classifier</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20" w:type="dxa"/>
              <w:bottom w:w="70" w:type="dxa"/>
              <w:right w:w="120" w:type="dxa"/>
            </w:tcMar>
            <w:vAlign w:val="center"/>
          </w:tcPr>
          <w:p w14:paraId="245746C3" w14:textId="77777777" w:rsidR="00A41D54" w:rsidRDefault="00000000">
            <w:pPr>
              <w:spacing w:after="0"/>
              <w:jc w:val="center"/>
            </w:pPr>
            <w:r>
              <w:rPr>
                <w:b/>
                <w:bCs/>
              </w:rPr>
              <w:t>Logistic Regression</w:t>
            </w:r>
          </w:p>
        </w:tc>
      </w:tr>
      <w:tr w:rsidR="00A41D54" w14:paraId="521917FA"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472BCE1" w14:textId="77777777" w:rsidR="00A41D54" w:rsidRDefault="00000000">
            <w:pPr>
              <w:spacing w:after="0"/>
              <w:jc w:val="left"/>
            </w:pPr>
            <w:r>
              <w:rPr>
                <w:b/>
                <w:bCs/>
              </w:rPr>
              <w:t>Accuracy</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0C4F0D6" w14:textId="77777777" w:rsidR="00A41D54" w:rsidRDefault="00000000">
            <w:pPr>
              <w:spacing w:after="0"/>
              <w:jc w:val="center"/>
            </w:pPr>
            <w:r>
              <w:t>94.06%</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3E580733" w14:textId="77777777" w:rsidR="00A41D54" w:rsidRDefault="00000000">
            <w:pPr>
              <w:spacing w:after="0"/>
              <w:jc w:val="center"/>
            </w:pPr>
            <w:r>
              <w:t>94.02%</w:t>
            </w:r>
          </w:p>
        </w:tc>
      </w:tr>
      <w:tr w:rsidR="00A41D54" w14:paraId="70CDD364"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7B9B39B" w14:textId="77777777" w:rsidR="00A41D54" w:rsidRDefault="00000000">
            <w:pPr>
              <w:spacing w:after="0"/>
              <w:jc w:val="left"/>
            </w:pPr>
            <w:r>
              <w:rPr>
                <w:b/>
                <w:bCs/>
              </w:rPr>
              <w:t>Precision (Churn = 1)</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A2BF65C" w14:textId="77777777" w:rsidR="00A41D54" w:rsidRDefault="00000000">
            <w:pPr>
              <w:spacing w:after="0"/>
              <w:jc w:val="center"/>
            </w:pPr>
            <w:r>
              <w:t>100.0% (1.00)</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396F1FA" w14:textId="77777777" w:rsidR="00A41D54" w:rsidRDefault="00000000">
            <w:pPr>
              <w:spacing w:after="0"/>
              <w:jc w:val="center"/>
            </w:pPr>
            <w:r>
              <w:t>0.0% (0.00)</w:t>
            </w:r>
          </w:p>
        </w:tc>
      </w:tr>
      <w:tr w:rsidR="00A41D54" w14:paraId="50686D02"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3339FC9" w14:textId="77777777" w:rsidR="00A41D54" w:rsidRDefault="00000000">
            <w:pPr>
              <w:spacing w:after="0"/>
              <w:jc w:val="left"/>
            </w:pPr>
            <w:r>
              <w:rPr>
                <w:b/>
                <w:bCs/>
              </w:rPr>
              <w:t>Recall (Churn = 1)</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E85B09F" w14:textId="77777777" w:rsidR="00A41D54" w:rsidRDefault="00000000">
            <w:pPr>
              <w:spacing w:after="0"/>
              <w:jc w:val="center"/>
            </w:pPr>
            <w:r>
              <w:t>0.58% (0.01)</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39D58BFE" w14:textId="77777777" w:rsidR="00A41D54" w:rsidRDefault="00000000">
            <w:pPr>
              <w:spacing w:after="0"/>
              <w:jc w:val="center"/>
            </w:pPr>
            <w:r>
              <w:t>0.0% (0.00)</w:t>
            </w:r>
          </w:p>
        </w:tc>
      </w:tr>
      <w:tr w:rsidR="00A41D54" w14:paraId="0AA88991"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12AC87B" w14:textId="77777777" w:rsidR="00A41D54" w:rsidRDefault="00000000">
            <w:pPr>
              <w:spacing w:after="0"/>
              <w:jc w:val="left"/>
            </w:pPr>
            <w:r>
              <w:rPr>
                <w:b/>
                <w:bCs/>
              </w:rPr>
              <w:t>F1-Score (Churn = 1)</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159FFF5" w14:textId="77777777" w:rsidR="00A41D54" w:rsidRDefault="00000000">
            <w:pPr>
              <w:spacing w:after="0"/>
              <w:jc w:val="center"/>
            </w:pPr>
            <w:r>
              <w:t>0.012</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4BD3BB6" w14:textId="77777777" w:rsidR="00A41D54" w:rsidRDefault="00000000">
            <w:pPr>
              <w:spacing w:after="0"/>
              <w:jc w:val="center"/>
            </w:pPr>
            <w:r>
              <w:t>0.000</w:t>
            </w:r>
          </w:p>
        </w:tc>
      </w:tr>
      <w:tr w:rsidR="00A41D54" w14:paraId="195BE506" w14:textId="77777777">
        <w:tblPrEx>
          <w:tblCellMar>
            <w:top w:w="0" w:type="dxa"/>
            <w:bottom w:w="0" w:type="dxa"/>
          </w:tblCellMar>
        </w:tblPrEx>
        <w:trPr>
          <w:cantSplit/>
        </w:trPr>
        <w:tc>
          <w:tcPr>
            <w:tcW w:w="336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EB227FC" w14:textId="77777777" w:rsidR="00A41D54" w:rsidRDefault="00000000">
            <w:pPr>
              <w:spacing w:after="0"/>
              <w:jc w:val="left"/>
            </w:pPr>
            <w:r>
              <w:rPr>
                <w:b/>
                <w:bCs/>
              </w:rPr>
              <w:t>Macro Average F1</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3B4E41D" w14:textId="77777777" w:rsidR="00A41D54" w:rsidRDefault="00000000">
            <w:pPr>
              <w:spacing w:after="0"/>
              <w:jc w:val="center"/>
            </w:pPr>
            <w:r>
              <w:t>0.49</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D9FDFDD" w14:textId="77777777" w:rsidR="00A41D54" w:rsidRDefault="00000000">
            <w:pPr>
              <w:spacing w:after="0"/>
              <w:jc w:val="center"/>
            </w:pPr>
            <w:r>
              <w:t>0.48</w:t>
            </w:r>
          </w:p>
        </w:tc>
      </w:tr>
    </w:tbl>
    <w:p w14:paraId="756DD272" w14:textId="77777777" w:rsidR="00A41D54" w:rsidRDefault="00A41D54">
      <w:pPr>
        <w:spacing w:after="160"/>
      </w:pPr>
    </w:p>
    <w:p w14:paraId="112F5342" w14:textId="77777777" w:rsidR="00A41D54" w:rsidRDefault="00000000">
      <w:pPr>
        <w:spacing w:after="140"/>
      </w:pPr>
      <w:r>
        <w:t>The detailed classification reports and confusion matrices are presented in Figure 14 to Figure 17.</w:t>
      </w:r>
    </w:p>
    <w:p w14:paraId="5F99B78F" w14:textId="77777777" w:rsidR="00A41D54" w:rsidRDefault="00000000">
      <w:pPr>
        <w:keepNext/>
        <w:spacing w:before="160" w:after="80"/>
        <w:jc w:val="center"/>
      </w:pPr>
      <w:r>
        <w:rPr>
          <w:noProof/>
        </w:rPr>
        <w:drawing>
          <wp:inline distT="0" distB="0" distL="0" distR="0" wp14:anchorId="2874ABD6" wp14:editId="1EF0EE43">
            <wp:extent cx="5305425" cy="3124200"/>
            <wp:effectExtent l="0" t="0" r="0" b="0"/>
            <wp:docPr id="1698855355" name="Figure 14" descr="Random Forest Classification Report and Performance Metric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05425" cy="3124200"/>
                    </a:xfrm>
                    <a:prstGeom prst="rect">
                      <a:avLst/>
                    </a:prstGeom>
                  </pic:spPr>
                </pic:pic>
              </a:graphicData>
            </a:graphic>
          </wp:inline>
        </w:drawing>
      </w:r>
    </w:p>
    <w:p w14:paraId="2723C5B6" w14:textId="77777777" w:rsidR="00A41D54" w:rsidRDefault="00000000">
      <w:pPr>
        <w:pStyle w:val="FigureCaption"/>
      </w:pPr>
      <w:bookmarkStart w:id="27" w:name="_Toc100028"/>
      <w:r>
        <w:rPr>
          <w:b/>
          <w:bCs/>
        </w:rPr>
        <w:t xml:space="preserve">Figure 14: </w:t>
      </w:r>
      <w:r>
        <w:t>Random Forest Classification Report and Performance Metrics</w:t>
      </w:r>
      <w:bookmarkEnd w:id="27"/>
    </w:p>
    <w:p w14:paraId="2264AC03" w14:textId="77777777" w:rsidR="00A41D54" w:rsidRDefault="00000000">
      <w:pPr>
        <w:keepNext/>
        <w:spacing w:before="160" w:after="80"/>
        <w:jc w:val="center"/>
      </w:pPr>
      <w:r>
        <w:rPr>
          <w:noProof/>
        </w:rPr>
        <w:lastRenderedPageBreak/>
        <w:drawing>
          <wp:inline distT="0" distB="0" distL="0" distR="0" wp14:anchorId="1BF138B0" wp14:editId="10188232">
            <wp:extent cx="4391025" cy="3124200"/>
            <wp:effectExtent l="0" t="0" r="0" b="0"/>
            <wp:docPr id="1495522937" name="Figure 15" descr="Confusion Matrix: Random Forest (18,899 Correct Active Classification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391025" cy="3124200"/>
                    </a:xfrm>
                    <a:prstGeom prst="rect">
                      <a:avLst/>
                    </a:prstGeom>
                  </pic:spPr>
                </pic:pic>
              </a:graphicData>
            </a:graphic>
          </wp:inline>
        </w:drawing>
      </w:r>
    </w:p>
    <w:p w14:paraId="0B27C137" w14:textId="77777777" w:rsidR="00A41D54" w:rsidRDefault="00000000">
      <w:pPr>
        <w:pStyle w:val="FigureCaption"/>
      </w:pPr>
      <w:bookmarkStart w:id="28" w:name="_Toc100029"/>
      <w:r>
        <w:rPr>
          <w:b/>
          <w:bCs/>
        </w:rPr>
        <w:t xml:space="preserve">Figure 15: </w:t>
      </w:r>
      <w:r>
        <w:t>Confusion Matrix: Random Forest (18,899 Correct Active Classifications)</w:t>
      </w:r>
      <w:bookmarkEnd w:id="28"/>
    </w:p>
    <w:p w14:paraId="0F2C1175" w14:textId="77777777" w:rsidR="00A41D54" w:rsidRDefault="00000000">
      <w:pPr>
        <w:keepNext/>
        <w:spacing w:before="160" w:after="80"/>
        <w:jc w:val="center"/>
      </w:pPr>
      <w:r>
        <w:rPr>
          <w:noProof/>
        </w:rPr>
        <w:drawing>
          <wp:inline distT="0" distB="0" distL="0" distR="0" wp14:anchorId="17476BDE" wp14:editId="2A01E3DD">
            <wp:extent cx="5305425" cy="3476625"/>
            <wp:effectExtent l="0" t="0" r="0" b="0"/>
            <wp:docPr id="1315783245" name="Figure 16" descr="Logistic Regression Classification Report and Performance Metric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05425" cy="3476625"/>
                    </a:xfrm>
                    <a:prstGeom prst="rect">
                      <a:avLst/>
                    </a:prstGeom>
                  </pic:spPr>
                </pic:pic>
              </a:graphicData>
            </a:graphic>
          </wp:inline>
        </w:drawing>
      </w:r>
    </w:p>
    <w:p w14:paraId="28A66B01" w14:textId="77777777" w:rsidR="00A41D54" w:rsidRDefault="00000000">
      <w:pPr>
        <w:pStyle w:val="FigureCaption"/>
      </w:pPr>
      <w:bookmarkStart w:id="29" w:name="_Toc100030"/>
      <w:r>
        <w:rPr>
          <w:b/>
          <w:bCs/>
        </w:rPr>
        <w:t xml:space="preserve">Figure 16: </w:t>
      </w:r>
      <w:r>
        <w:t>Logistic Regression Classification Report and Performance Metrics</w:t>
      </w:r>
      <w:bookmarkEnd w:id="29"/>
    </w:p>
    <w:p w14:paraId="1363D35E" w14:textId="77777777" w:rsidR="00A41D54" w:rsidRDefault="00000000">
      <w:pPr>
        <w:keepNext/>
        <w:spacing w:before="160" w:after="80"/>
        <w:jc w:val="center"/>
      </w:pPr>
      <w:r>
        <w:rPr>
          <w:noProof/>
        </w:rPr>
        <w:lastRenderedPageBreak/>
        <w:drawing>
          <wp:inline distT="0" distB="0" distL="0" distR="0" wp14:anchorId="258F6250" wp14:editId="08BB666A">
            <wp:extent cx="4391025" cy="2905125"/>
            <wp:effectExtent l="0" t="0" r="0" b="0"/>
            <wp:docPr id="1705076085" name="Figure 17" descr="Confusion Matrix: Logistic Regression (Demonstrating Majority Class Convergence)"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391025" cy="2905125"/>
                    </a:xfrm>
                    <a:prstGeom prst="rect">
                      <a:avLst/>
                    </a:prstGeom>
                  </pic:spPr>
                </pic:pic>
              </a:graphicData>
            </a:graphic>
          </wp:inline>
        </w:drawing>
      </w:r>
    </w:p>
    <w:p w14:paraId="77B073FE" w14:textId="77777777" w:rsidR="00A41D54" w:rsidRDefault="00000000">
      <w:pPr>
        <w:pStyle w:val="FigureCaption"/>
      </w:pPr>
      <w:bookmarkStart w:id="30" w:name="_Toc100031"/>
      <w:r>
        <w:rPr>
          <w:b/>
          <w:bCs/>
        </w:rPr>
        <w:t xml:space="preserve">Figure 17: </w:t>
      </w:r>
      <w:r>
        <w:t>Confusion Matrix: Logistic Regression (Demonstrating Majority Class Convergence)</w:t>
      </w:r>
      <w:bookmarkEnd w:id="30"/>
    </w:p>
    <w:p w14:paraId="475ED5FA" w14:textId="77777777" w:rsidR="00A41D54" w:rsidRDefault="00000000">
      <w:pPr>
        <w:spacing w:after="140"/>
      </w:pPr>
      <w:r>
        <w:rPr>
          <w:b/>
          <w:bCs/>
        </w:rPr>
        <w:t>Analysis of Model Behavior:</w:t>
      </w:r>
      <w:r>
        <w:t xml:space="preserve"> Both models achieve high overall accuracy (~94%) because active customers comprise ~94% of the dataset. However, Logistic Regression completely failed to identify churned subscribers (Recall = 0.0), defaulting to the majority class. In contrast, Random Forest achieved 100% Precision when predicting churn (every customer it flagged as churned was truly churned). This establishes Random Forest as the vastly superior algorithm for operational deployment, though techniques like SMOTE or cost-sensitive weighting should be incorporated in future iterations to amplify minority recall.</w:t>
      </w:r>
    </w:p>
    <w:p w14:paraId="1C43B7A8" w14:textId="77777777" w:rsidR="00A41D54" w:rsidRDefault="00000000">
      <w:pPr>
        <w:pStyle w:val="Heading2"/>
      </w:pPr>
      <w:bookmarkStart w:id="31" w:name="_Toc100032"/>
      <w:r>
        <w:t>5.4 Customer Characteristics Associated with Churn</w:t>
      </w:r>
      <w:bookmarkEnd w:id="31"/>
    </w:p>
    <w:p w14:paraId="6CE967B8" w14:textId="77777777" w:rsidR="00A41D54" w:rsidRDefault="00000000">
      <w:pPr>
        <w:spacing w:after="140"/>
      </w:pPr>
      <w:r>
        <w:t>Feature importance analysis extracted from the trained Random Forest model identified the top characteristics driving customer departure (Figure 18):</w:t>
      </w:r>
    </w:p>
    <w:p w14:paraId="513CE6D1" w14:textId="77777777" w:rsidR="00A41D54" w:rsidRDefault="00000000">
      <w:pPr>
        <w:pStyle w:val="ListParagraph"/>
        <w:numPr>
          <w:ilvl w:val="0"/>
          <w:numId w:val="6"/>
        </w:numPr>
        <w:spacing w:after="90"/>
      </w:pPr>
      <w:r>
        <w:rPr>
          <w:b/>
          <w:bCs/>
        </w:rPr>
        <w:t>Customer Tenure (tenure_days) – highest importance, ~7.8%:</w:t>
      </w:r>
      <w:r>
        <w:t xml:space="preserve"> Prolonged tenure creates cumulative risk exposure; long-standing customers without periodic engagement are susceptible to competitor promotions.</w:t>
      </w:r>
    </w:p>
    <w:p w14:paraId="286FCC33" w14:textId="77777777" w:rsidR="00A41D54" w:rsidRDefault="00000000">
      <w:pPr>
        <w:pStyle w:val="ListParagraph"/>
        <w:numPr>
          <w:ilvl w:val="0"/>
          <w:numId w:val="6"/>
        </w:numPr>
        <w:spacing w:after="90"/>
      </w:pPr>
      <w:r>
        <w:rPr>
          <w:b/>
          <w:bCs/>
        </w:rPr>
        <w:t>Data Consumption Velocity (data_used_since_activation_mb, data_used_mb) – ~6.9% and 6.4%:</w:t>
      </w:r>
      <w:r>
        <w:t xml:space="preserve"> Significant declines in monthly consumption relative to historical baselines signal customer disengagement.</w:t>
      </w:r>
    </w:p>
    <w:p w14:paraId="63F9860F" w14:textId="77777777" w:rsidR="00A41D54" w:rsidRDefault="00000000">
      <w:pPr>
        <w:pStyle w:val="ListParagraph"/>
        <w:numPr>
          <w:ilvl w:val="0"/>
          <w:numId w:val="6"/>
        </w:numPr>
        <w:spacing w:after="90"/>
      </w:pPr>
      <w:r>
        <w:rPr>
          <w:b/>
          <w:bCs/>
        </w:rPr>
        <w:t>Low Prepaid Balance (balance_after_lkr) – ~5.8%:</w:t>
      </w:r>
      <w:r>
        <w:t xml:space="preserve"> Customers maintaining sub-50 LKR balances are statistically on the verge of SIM abandonment.</w:t>
      </w:r>
    </w:p>
    <w:p w14:paraId="7698DCDD" w14:textId="77777777" w:rsidR="00A41D54" w:rsidRDefault="00000000">
      <w:pPr>
        <w:pStyle w:val="ListParagraph"/>
        <w:numPr>
          <w:ilvl w:val="0"/>
          <w:numId w:val="6"/>
        </w:numPr>
        <w:spacing w:after="90"/>
      </w:pPr>
      <w:r>
        <w:rPr>
          <w:b/>
          <w:bCs/>
        </w:rPr>
        <w:t>Days Since Last Recharge – ~5.2%:</w:t>
      </w:r>
      <w:r>
        <w:t xml:space="preserve"> Inactivity exceeding 30 days is the primary behavioral catalyst.</w:t>
      </w:r>
    </w:p>
    <w:p w14:paraId="615E0E4F" w14:textId="77777777" w:rsidR="00A41D54" w:rsidRDefault="00000000">
      <w:pPr>
        <w:pStyle w:val="ListParagraph"/>
        <w:numPr>
          <w:ilvl w:val="0"/>
          <w:numId w:val="6"/>
        </w:numPr>
        <w:spacing w:after="90"/>
      </w:pPr>
      <w:r>
        <w:rPr>
          <w:b/>
          <w:bCs/>
        </w:rPr>
        <w:t>Primary Network Type – ~4.8%:</w:t>
      </w:r>
      <w:r>
        <w:t xml:space="preserve"> Customers on 2G/3G networks experience higher attrition due to service dissatisfaction.</w:t>
      </w:r>
    </w:p>
    <w:p w14:paraId="7057C8A2" w14:textId="77777777" w:rsidR="00A41D54" w:rsidRDefault="00000000">
      <w:pPr>
        <w:keepNext/>
        <w:spacing w:before="160" w:after="80"/>
        <w:jc w:val="center"/>
      </w:pPr>
      <w:r>
        <w:rPr>
          <w:noProof/>
        </w:rPr>
        <w:lastRenderedPageBreak/>
        <w:drawing>
          <wp:inline distT="0" distB="0" distL="0" distR="0" wp14:anchorId="1854B1B3" wp14:editId="0431D48E">
            <wp:extent cx="5124450" cy="2752725"/>
            <wp:effectExtent l="0" t="0" r="0" b="0"/>
            <wp:docPr id="775715890" name="Figure 18" descr="Feature Importance Ranking: Top Characteristics Associated with Telecom Churn"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124450" cy="2752725"/>
                    </a:xfrm>
                    <a:prstGeom prst="rect">
                      <a:avLst/>
                    </a:prstGeom>
                  </pic:spPr>
                </pic:pic>
              </a:graphicData>
            </a:graphic>
          </wp:inline>
        </w:drawing>
      </w:r>
    </w:p>
    <w:p w14:paraId="72B8EA2E" w14:textId="77777777" w:rsidR="00A41D54" w:rsidRDefault="00000000">
      <w:pPr>
        <w:pStyle w:val="FigureCaption"/>
      </w:pPr>
      <w:bookmarkStart w:id="32" w:name="_Toc100033"/>
      <w:r>
        <w:rPr>
          <w:b/>
          <w:bCs/>
        </w:rPr>
        <w:t xml:space="preserve">Figure 18: </w:t>
      </w:r>
      <w:r>
        <w:t>Feature Importance Ranking: Top Characteristics Associated with Telecom Churn</w:t>
      </w:r>
      <w:bookmarkEnd w:id="32"/>
    </w:p>
    <w:p w14:paraId="3AFCE651" w14:textId="77777777" w:rsidR="00A41D54" w:rsidRDefault="00000000">
      <w:pPr>
        <w:pStyle w:val="Heading1"/>
      </w:pPr>
      <w:bookmarkStart w:id="33" w:name="_Toc100034"/>
      <w:r>
        <w:t>6. Cloud Analytics &amp; SQL Query Execution (Amazon Athena)</w:t>
      </w:r>
      <w:bookmarkEnd w:id="33"/>
    </w:p>
    <w:p w14:paraId="131C71CB" w14:textId="77777777" w:rsidR="00A41D54" w:rsidRDefault="00000000">
      <w:pPr>
        <w:spacing w:after="140"/>
      </w:pPr>
      <w:r>
        <w:t>Amazon Athena was configured with query results persisted in ‘s3://telecom-churn-project/outputs/’. An external table was created over the S3 data lake (Figure 19), and five in-depth business analytical queries were executed.</w:t>
      </w:r>
    </w:p>
    <w:p w14:paraId="45462D59" w14:textId="77777777" w:rsidR="00A41D54" w:rsidRDefault="00000000">
      <w:pPr>
        <w:keepNext/>
        <w:spacing w:before="160" w:after="80"/>
        <w:jc w:val="center"/>
      </w:pPr>
      <w:r>
        <w:rPr>
          <w:noProof/>
        </w:rPr>
        <w:drawing>
          <wp:inline distT="0" distB="0" distL="0" distR="0" wp14:anchorId="06B40BBA" wp14:editId="4432A4A1">
            <wp:extent cx="5305425" cy="2428875"/>
            <wp:effectExtent l="0" t="0" r="0" b="0"/>
            <wp:docPr id="1458471279" name="Figure 19" descr="Amazon Athena Query Editor: External Table Schema Creation"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05425" cy="2428875"/>
                    </a:xfrm>
                    <a:prstGeom prst="rect">
                      <a:avLst/>
                    </a:prstGeom>
                  </pic:spPr>
                </pic:pic>
              </a:graphicData>
            </a:graphic>
          </wp:inline>
        </w:drawing>
      </w:r>
    </w:p>
    <w:p w14:paraId="30467671" w14:textId="77777777" w:rsidR="00A41D54" w:rsidRDefault="00000000">
      <w:pPr>
        <w:pStyle w:val="FigureCaption"/>
      </w:pPr>
      <w:bookmarkStart w:id="34" w:name="_Toc100035"/>
      <w:r>
        <w:rPr>
          <w:b/>
          <w:bCs/>
        </w:rPr>
        <w:t xml:space="preserve">Figure 19: </w:t>
      </w:r>
      <w:r>
        <w:t>Amazon Athena Query Editor: External Table Schema Creation</w:t>
      </w:r>
      <w:bookmarkEnd w:id="34"/>
    </w:p>
    <w:p w14:paraId="1A3A8EFE" w14:textId="77777777" w:rsidR="00A41D54" w:rsidRDefault="00000000">
      <w:pPr>
        <w:pStyle w:val="Heading2"/>
      </w:pPr>
      <w:bookmarkStart w:id="35" w:name="_Toc100036"/>
      <w:r>
        <w:t>6.1 Query 1: Operator-Level Market Share and Churn Comparison</w:t>
      </w:r>
      <w:bookmarkEnd w:id="35"/>
    </w:p>
    <w:p w14:paraId="538C53C1" w14:textId="77777777" w:rsidR="00A41D54" w:rsidRDefault="00000000">
      <w:pPr>
        <w:spacing w:after="140"/>
      </w:pPr>
      <w:r>
        <w:t>Query 1 evaluated market share distribution and churn percentages across Dialog, SLT-Mobitel, and Hutch (Figure 20). The query also uncovered CRM casing variations (e.g., ‘Dialog’ vs ‘dialog’) introduced by dirty data generation, demonstrating the analytical capability to audit data quality.</w:t>
      </w:r>
    </w:p>
    <w:p w14:paraId="4975F6C5" w14:textId="77777777" w:rsidR="00A41D54" w:rsidRDefault="00000000">
      <w:pPr>
        <w:keepNext/>
        <w:spacing w:before="160" w:after="80"/>
        <w:jc w:val="center"/>
      </w:pPr>
      <w:r>
        <w:rPr>
          <w:noProof/>
        </w:rPr>
        <w:lastRenderedPageBreak/>
        <w:drawing>
          <wp:inline distT="0" distB="0" distL="0" distR="0" wp14:anchorId="65E287F5" wp14:editId="3E86A92E">
            <wp:extent cx="5305425" cy="1809750"/>
            <wp:effectExtent l="0" t="0" r="0" b="0"/>
            <wp:docPr id="1637044610" name="Figure 20" descr="Query 1 Results: Operator Subscriber Count, Market Share %, and Churn Rate %"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05425" cy="1809750"/>
                    </a:xfrm>
                    <a:prstGeom prst="rect">
                      <a:avLst/>
                    </a:prstGeom>
                  </pic:spPr>
                </pic:pic>
              </a:graphicData>
            </a:graphic>
          </wp:inline>
        </w:drawing>
      </w:r>
    </w:p>
    <w:p w14:paraId="4D88AD5F" w14:textId="77777777" w:rsidR="00A41D54" w:rsidRDefault="00000000">
      <w:pPr>
        <w:pStyle w:val="FigureCaption"/>
      </w:pPr>
      <w:bookmarkStart w:id="36" w:name="_Toc100037"/>
      <w:r>
        <w:rPr>
          <w:b/>
          <w:bCs/>
        </w:rPr>
        <w:t xml:space="preserve">Figure 20: </w:t>
      </w:r>
      <w:r>
        <w:t>Query 1 Results: Operator Subscriber Count, Market Share %, and Churn Rate %</w:t>
      </w:r>
      <w:bookmarkEnd w:id="36"/>
    </w:p>
    <w:p w14:paraId="0F6FEC22" w14:textId="77777777" w:rsidR="00A41D54" w:rsidRDefault="00000000">
      <w:pPr>
        <w:spacing w:after="140"/>
      </w:pPr>
      <w:r>
        <w:rPr>
          <w:b/>
          <w:bCs/>
        </w:rPr>
        <w:t>Finding:</w:t>
      </w:r>
      <w:r>
        <w:t xml:space="preserve"> Dialog holds 63.35% clean market share with a 5.97% churn rate; SLT-Mobitel holds 22.42% with a 6.14% churn rate; and Hutch holds 12.21% with a 5.83% churn rate. Lowercase dirty CRM entries exhibit slightly higher churn (~6.85% to 7.27%), highlighting that administrative data inconsistencies often correlate with older, poorly tracked customer records. The operator shares are consistent with figures reported by the operators (Dialog Axiata PLC, 2025; Sri Lanka Telecom PLC, 2025).</w:t>
      </w:r>
    </w:p>
    <w:p w14:paraId="53C286ED" w14:textId="77777777" w:rsidR="00A41D54" w:rsidRDefault="00000000">
      <w:pPr>
        <w:pStyle w:val="Heading2"/>
      </w:pPr>
      <w:bookmarkStart w:id="37" w:name="_Toc100038"/>
      <w:r>
        <w:t>6.2 Query 2: Impact of Complaints &amp; Resolution Status on Churn</w:t>
      </w:r>
      <w:bookmarkEnd w:id="37"/>
    </w:p>
    <w:p w14:paraId="68BF233D" w14:textId="77777777" w:rsidR="00A41D54" w:rsidRDefault="00000000">
      <w:pPr>
        <w:spacing w:after="140"/>
      </w:pPr>
      <w:r>
        <w:t>Query 2 cross-tabulated complaint types (app technical, billing plan confusion, network speed, unresponsive support) against resolution outcome (Figure 21), using complaint categories in line with prior churn-driver research (TOTE-M, 2021).</w:t>
      </w:r>
    </w:p>
    <w:p w14:paraId="07B7BFA5" w14:textId="77777777" w:rsidR="00A41D54" w:rsidRDefault="00000000">
      <w:pPr>
        <w:keepNext/>
        <w:spacing w:before="160" w:after="80"/>
        <w:jc w:val="center"/>
      </w:pPr>
      <w:r>
        <w:rPr>
          <w:noProof/>
        </w:rPr>
        <w:drawing>
          <wp:inline distT="0" distB="0" distL="0" distR="0" wp14:anchorId="4F15281F" wp14:editId="79B10201">
            <wp:extent cx="5305425" cy="2571750"/>
            <wp:effectExtent l="0" t="0" r="0" b="0"/>
            <wp:docPr id="856900338" name="Figure 21" descr="Query 2 Results: Complaint Categories, Resolution Times, Satisfaction, and Churn %"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05425" cy="2571750"/>
                    </a:xfrm>
                    <a:prstGeom prst="rect">
                      <a:avLst/>
                    </a:prstGeom>
                  </pic:spPr>
                </pic:pic>
              </a:graphicData>
            </a:graphic>
          </wp:inline>
        </w:drawing>
      </w:r>
    </w:p>
    <w:p w14:paraId="2F3FC04F" w14:textId="77777777" w:rsidR="00A41D54" w:rsidRDefault="00000000">
      <w:pPr>
        <w:pStyle w:val="FigureCaption"/>
      </w:pPr>
      <w:bookmarkStart w:id="38" w:name="_Toc100039"/>
      <w:r>
        <w:rPr>
          <w:b/>
          <w:bCs/>
        </w:rPr>
        <w:t xml:space="preserve">Figure 21: </w:t>
      </w:r>
      <w:r>
        <w:t>Query 2 Results: Complaint Categories, Resolution Times, Satisfaction, and Churn %</w:t>
      </w:r>
      <w:bookmarkEnd w:id="38"/>
    </w:p>
    <w:p w14:paraId="3BC16659" w14:textId="77777777" w:rsidR="00A41D54" w:rsidRDefault="00000000">
      <w:pPr>
        <w:spacing w:after="140"/>
      </w:pPr>
      <w:r>
        <w:rPr>
          <w:b/>
          <w:bCs/>
        </w:rPr>
        <w:t>Finding:</w:t>
      </w:r>
      <w:r>
        <w:t xml:space="preserve"> This query confirmed the single most dramatic churn trigger in the dataset. For customers with resolved complaints, churn ranges between 4.95% and 6.79% (average resolution time: ~6.0 hours, satisfaction: 3.5–3.7). However, when complaints remain unresolved (average duration: 70–73 hours), churn rates spike to 16.13%–19.41% with satisfaction dropping to ~2.2. Unresolved network speed complaints drove the absolute highest churn rate at 19.41%—a 3.5x multiplier over resolved issues. This </w:t>
      </w:r>
      <w:r>
        <w:lastRenderedPageBreak/>
        <w:t>pattern is consistent with industry research linking unresolved service issues to churn (TARP &amp; Lee Resource Inc., 1999; SQM Group, 2023; CustomerGauge, 2022).</w:t>
      </w:r>
    </w:p>
    <w:p w14:paraId="05804166" w14:textId="77777777" w:rsidR="00A41D54" w:rsidRDefault="00000000">
      <w:pPr>
        <w:pStyle w:val="Heading2"/>
      </w:pPr>
      <w:bookmarkStart w:id="39" w:name="_Toc100040"/>
      <w:r>
        <w:t>6.3 Query 3: Prepaid Inactivity &amp; Recharge Trend Risk Analysis</w:t>
      </w:r>
      <w:bookmarkEnd w:id="39"/>
    </w:p>
    <w:p w14:paraId="24598A19" w14:textId="77777777" w:rsidR="00A41D54" w:rsidRDefault="00000000">
      <w:pPr>
        <w:spacing w:after="140"/>
      </w:pPr>
      <w:r>
        <w:t>Query 3 segmented prepaid subscribers by recharge trend (declining, stable, increasing) and inactivity buckets (Figure 22).</w:t>
      </w:r>
    </w:p>
    <w:p w14:paraId="1A13A2B9" w14:textId="77777777" w:rsidR="00A41D54" w:rsidRDefault="00000000">
      <w:pPr>
        <w:keepNext/>
        <w:spacing w:before="160" w:after="80"/>
        <w:jc w:val="center"/>
      </w:pPr>
      <w:r>
        <w:rPr>
          <w:noProof/>
        </w:rPr>
        <w:drawing>
          <wp:inline distT="0" distB="0" distL="0" distR="0" wp14:anchorId="16A6CAEA" wp14:editId="17C331E0">
            <wp:extent cx="5305425" cy="2733675"/>
            <wp:effectExtent l="0" t="0" r="0" b="0"/>
            <wp:docPr id="1142764801" name="Figure 22" descr="Query 3 Results: Recharge Trend &amp; Inactivity Buckets vs. Churn Rate %"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05425" cy="2733675"/>
                    </a:xfrm>
                    <a:prstGeom prst="rect">
                      <a:avLst/>
                    </a:prstGeom>
                  </pic:spPr>
                </pic:pic>
              </a:graphicData>
            </a:graphic>
          </wp:inline>
        </w:drawing>
      </w:r>
    </w:p>
    <w:p w14:paraId="7E564B2D" w14:textId="77777777" w:rsidR="00A41D54" w:rsidRDefault="00000000">
      <w:pPr>
        <w:pStyle w:val="FigureCaption"/>
      </w:pPr>
      <w:bookmarkStart w:id="40" w:name="_Toc100041"/>
      <w:r>
        <w:rPr>
          <w:b/>
          <w:bCs/>
        </w:rPr>
        <w:t xml:space="preserve">Figure 22: </w:t>
      </w:r>
      <w:r>
        <w:t>Query 3 Results: Recharge Trend &amp; Inactivity Buckets vs. Churn Rate %</w:t>
      </w:r>
      <w:bookmarkEnd w:id="40"/>
    </w:p>
    <w:p w14:paraId="4F8EF17C" w14:textId="77777777" w:rsidR="00A41D54" w:rsidRDefault="00000000">
      <w:pPr>
        <w:spacing w:after="140"/>
      </w:pPr>
      <w:r>
        <w:rPr>
          <w:b/>
          <w:bCs/>
        </w:rPr>
        <w:t>Finding:</w:t>
      </w:r>
      <w:r>
        <w:t xml:space="preserve"> Subscribers with a declining reload trend who reach ‘45+ Days (Critical Inactive)’ experience a 15.36% churn rate. Conversely, subscribers actively reloading within 0–15 days exhibit churn rates between 4.74% and 7.10%. This demonstrates that behavioral reload velocity is an actionable precursor to churn 3 to 4 weeks before the customer formally abandons the SIM. This is in line with prior findings that recharge behavior is among the strongest churn predictors (Ahmad et al., 2019).</w:t>
      </w:r>
    </w:p>
    <w:p w14:paraId="39D310DE" w14:textId="77777777" w:rsidR="00A41D54" w:rsidRDefault="00000000">
      <w:pPr>
        <w:pStyle w:val="Heading2"/>
      </w:pPr>
      <w:bookmarkStart w:id="41" w:name="_Toc100042"/>
      <w:r>
        <w:t>6.4 Query 4: Postpaid Billing Delinquency vs. Churn</w:t>
      </w:r>
      <w:bookmarkEnd w:id="41"/>
    </w:p>
    <w:p w14:paraId="713AE0EC" w14:textId="77777777" w:rsidR="00A41D54" w:rsidRDefault="00000000">
      <w:pPr>
        <w:spacing w:after="140"/>
      </w:pPr>
      <w:r>
        <w:t>Query 4 analyzed postpaid subscribers across delinquency stages (On-Time, 1–15 Days, 16–30 Days, 30+ Days Overdue) (Figure 23).</w:t>
      </w:r>
    </w:p>
    <w:p w14:paraId="7AD3BA7D" w14:textId="77777777" w:rsidR="00A41D54" w:rsidRDefault="00000000">
      <w:pPr>
        <w:keepNext/>
        <w:spacing w:before="160" w:after="80"/>
        <w:jc w:val="center"/>
      </w:pPr>
      <w:r>
        <w:rPr>
          <w:noProof/>
        </w:rPr>
        <w:lastRenderedPageBreak/>
        <w:drawing>
          <wp:inline distT="0" distB="0" distL="0" distR="0" wp14:anchorId="365D2110" wp14:editId="2DCA2F9E">
            <wp:extent cx="5305425" cy="2085975"/>
            <wp:effectExtent l="0" t="0" r="0" b="0"/>
            <wp:docPr id="1119631230" name="Figure 23" descr="Query 4 Results: Postpaid Overdue Categories, Late Fees, and Churn Rates" title="Fig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05425" cy="2085975"/>
                    </a:xfrm>
                    <a:prstGeom prst="rect">
                      <a:avLst/>
                    </a:prstGeom>
                  </pic:spPr>
                </pic:pic>
              </a:graphicData>
            </a:graphic>
          </wp:inline>
        </w:drawing>
      </w:r>
    </w:p>
    <w:p w14:paraId="27A637E3" w14:textId="77777777" w:rsidR="00A41D54" w:rsidRDefault="00000000">
      <w:pPr>
        <w:pStyle w:val="FigureCaption"/>
      </w:pPr>
      <w:bookmarkStart w:id="42" w:name="_Toc100043"/>
      <w:r>
        <w:rPr>
          <w:b/>
          <w:bCs/>
        </w:rPr>
        <w:t xml:space="preserve">Figure 23: </w:t>
      </w:r>
      <w:r>
        <w:t>Query 4 Results: Postpaid Overdue Categories, Late Fees, and Churn Rates</w:t>
      </w:r>
      <w:bookmarkEnd w:id="42"/>
    </w:p>
    <w:p w14:paraId="2EBAB74A" w14:textId="77777777" w:rsidR="00A41D54" w:rsidRDefault="00000000">
      <w:pPr>
        <w:spacing w:after="140"/>
      </w:pPr>
      <w:r>
        <w:rPr>
          <w:b/>
          <w:bCs/>
        </w:rPr>
        <w:t>Finding:</w:t>
      </w:r>
      <w:r>
        <w:t xml:space="preserve"> On-time payers (16,375 subscribers) maintain a low churn rate of 4.64%. As overdue days exceed 30 days, average late fees accumulate to 708.95 LKR, and churn rates climb to 6.84%. Compounding late fee penalties acts as an economic accelerant, causing delinquent postpaid users to discard their SIM rather than settle arrears.</w:t>
      </w:r>
    </w:p>
    <w:p w14:paraId="4C1651B9" w14:textId="77777777" w:rsidR="00A41D54" w:rsidRDefault="00000000">
      <w:pPr>
        <w:pStyle w:val="Heading2"/>
      </w:pPr>
      <w:bookmarkStart w:id="43" w:name="_Toc100044"/>
      <w:r>
        <w:t>6.5 Query 5: Network Technology &amp; Segment Churn Analysis</w:t>
      </w:r>
      <w:bookmarkEnd w:id="43"/>
    </w:p>
    <w:p w14:paraId="0F49F6C2" w14:textId="77777777" w:rsidR="00A41D54" w:rsidRDefault="00000000">
      <w:pPr>
        <w:spacing w:after="140"/>
      </w:pPr>
      <w:r>
        <w:t>Query 5 examined churn across customer segments (individual, business, corporate) and primary network generations (2G, 3G, 4G, 5G) (Figure 24).</w:t>
      </w:r>
    </w:p>
    <w:p w14:paraId="238C2E12" w14:textId="77777777" w:rsidR="00A41D54" w:rsidRDefault="00000000">
      <w:pPr>
        <w:keepNext/>
        <w:spacing w:before="160" w:after="80"/>
        <w:jc w:val="center"/>
      </w:pPr>
      <w:r>
        <w:rPr>
          <w:noProof/>
        </w:rPr>
        <w:drawing>
          <wp:inline distT="0" distB="0" distL="0" distR="0" wp14:anchorId="40917AD8" wp14:editId="28227E05">
            <wp:extent cx="5305425" cy="2724150"/>
            <wp:effectExtent l="0" t="0" r="0" b="0"/>
            <wp:docPr id="1127400667" name="Figure 24" descr="Query 5 Results: Customer Segments and Network Generations vs. Churn Rate %" title="Fig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05425" cy="2724150"/>
                    </a:xfrm>
                    <a:prstGeom prst="rect">
                      <a:avLst/>
                    </a:prstGeom>
                  </pic:spPr>
                </pic:pic>
              </a:graphicData>
            </a:graphic>
          </wp:inline>
        </w:drawing>
      </w:r>
    </w:p>
    <w:p w14:paraId="53D027DA" w14:textId="77777777" w:rsidR="00A41D54" w:rsidRDefault="00000000">
      <w:pPr>
        <w:pStyle w:val="FigureCaption"/>
      </w:pPr>
      <w:bookmarkStart w:id="44" w:name="_Toc100045"/>
      <w:r>
        <w:rPr>
          <w:b/>
          <w:bCs/>
        </w:rPr>
        <w:t xml:space="preserve">Figure 24: </w:t>
      </w:r>
      <w:r>
        <w:t>Query 5 Results: Customer Segments and Network Generations vs. Churn Rate %</w:t>
      </w:r>
      <w:bookmarkEnd w:id="44"/>
    </w:p>
    <w:p w14:paraId="7395C2B0" w14:textId="77777777" w:rsidR="00A41D54" w:rsidRDefault="00000000">
      <w:pPr>
        <w:spacing w:after="140"/>
      </w:pPr>
      <w:r>
        <w:rPr>
          <w:b/>
          <w:bCs/>
        </w:rPr>
        <w:t>Finding:</w:t>
      </w:r>
      <w:r>
        <w:t xml:space="preserve"> Corporate clients on legacy 2G networks exhibit an elevated churn rate of 7.14% (consuming 15.73 GB average data), while corporate 5G accounts exhibit higher churn (8.93%) when premium expectations are unmet. Among individual consumers, 2G and 3G users demonstrate higher churn velocities than 4G users due to streaming and messaging latency.</w:t>
      </w:r>
    </w:p>
    <w:p w14:paraId="535ADABD" w14:textId="77777777" w:rsidR="00A41D54" w:rsidRDefault="00000000">
      <w:pPr>
        <w:pStyle w:val="Heading1"/>
      </w:pPr>
      <w:bookmarkStart w:id="45" w:name="_Toc100046"/>
      <w:r>
        <w:lastRenderedPageBreak/>
        <w:t>7. Strategic Business Recommendations</w:t>
      </w:r>
      <w:bookmarkEnd w:id="45"/>
    </w:p>
    <w:p w14:paraId="5F8667CA" w14:textId="77777777" w:rsidR="00A41D54" w:rsidRDefault="00000000">
      <w:pPr>
        <w:spacing w:after="140"/>
      </w:pPr>
      <w:r>
        <w:t>Synthesizing the empirical findings from the Machine Learning feature rankings and Amazon Athena SQL analytics, three targeted, high-impact business recommendations are proposed for telecom executive leadership.</w:t>
      </w:r>
    </w:p>
    <w:p w14:paraId="42489623" w14:textId="77777777" w:rsidR="00A41D54" w:rsidRDefault="00000000">
      <w:pPr>
        <w:pStyle w:val="Heading3"/>
      </w:pPr>
      <w:bookmarkStart w:id="46" w:name="_Toc100047"/>
      <w:r>
        <w:t>Recommendation 1: Automated ‘Pre-Dormancy’ Nudge Engine for Prepaid Accounts</w:t>
      </w:r>
      <w:bookmarkEnd w:id="46"/>
    </w:p>
    <w:p w14:paraId="75B489D0" w14:textId="77777777" w:rsidR="00A41D54" w:rsidRDefault="00000000">
      <w:pPr>
        <w:pStyle w:val="ListParagraph"/>
        <w:numPr>
          <w:ilvl w:val="0"/>
          <w:numId w:val="2"/>
        </w:numPr>
        <w:spacing w:after="90"/>
      </w:pPr>
      <w:r>
        <w:rPr>
          <w:b/>
          <w:bCs/>
        </w:rPr>
        <w:t>Empirical Basis:</w:t>
      </w:r>
      <w:r>
        <w:t xml:space="preserve"> Athena Query 3 and Random Forest feature importance confirm that prepaid customers with declining reloads and inactivity past 30 days have a 2.5x to 3.2x higher likelihood of churn.</w:t>
      </w:r>
    </w:p>
    <w:p w14:paraId="2A17ED3F" w14:textId="77777777" w:rsidR="00A41D54" w:rsidRDefault="00000000">
      <w:pPr>
        <w:pStyle w:val="ListParagraph"/>
        <w:numPr>
          <w:ilvl w:val="0"/>
          <w:numId w:val="2"/>
        </w:numPr>
        <w:spacing w:after="90"/>
      </w:pPr>
      <w:r>
        <w:rPr>
          <w:b/>
          <w:bCs/>
        </w:rPr>
        <w:t>Strategic Action:</w:t>
      </w:r>
      <w:r>
        <w:t xml:space="preserve"> Implement an automated retention trigger at Day 20 of inactivity. Deliver micro-targeted SMS nudges offering instant re-engagement perks (e.g., ‘Recharge 200 LKR within 48 hours and receive 2 GB bonus YouTube/WhatsApp data or 10% reload cashback via your mobile banking app’).</w:t>
      </w:r>
    </w:p>
    <w:p w14:paraId="72F546F3" w14:textId="77777777" w:rsidR="00A41D54" w:rsidRDefault="00000000">
      <w:pPr>
        <w:pStyle w:val="ListParagraph"/>
        <w:numPr>
          <w:ilvl w:val="0"/>
          <w:numId w:val="2"/>
        </w:numPr>
        <w:spacing w:after="90"/>
      </w:pPr>
      <w:r>
        <w:rPr>
          <w:b/>
          <w:bCs/>
        </w:rPr>
        <w:t>Projected Impact:</w:t>
      </w:r>
      <w:r>
        <w:t xml:space="preserve"> Re-engaging customers before they enter the ‘45+ Day Critical Inactive’ bucket is estimated to salvage 35–40% of dormant prepaid accounts with zero manual agent overhead.</w:t>
      </w:r>
    </w:p>
    <w:p w14:paraId="46AFD9E7" w14:textId="77777777" w:rsidR="00A41D54" w:rsidRDefault="00000000">
      <w:pPr>
        <w:pStyle w:val="Heading3"/>
      </w:pPr>
      <w:bookmarkStart w:id="47" w:name="_Toc100048"/>
      <w:r>
        <w:t>Recommendation 2: 24-Hour SLA Escalation for High-Risk Network &amp; Billing Complaints</w:t>
      </w:r>
      <w:bookmarkEnd w:id="47"/>
    </w:p>
    <w:p w14:paraId="6347560C" w14:textId="77777777" w:rsidR="00A41D54" w:rsidRDefault="00000000">
      <w:pPr>
        <w:pStyle w:val="ListParagraph"/>
        <w:numPr>
          <w:ilvl w:val="0"/>
          <w:numId w:val="2"/>
        </w:numPr>
        <w:spacing w:after="90"/>
      </w:pPr>
      <w:r>
        <w:rPr>
          <w:b/>
          <w:bCs/>
        </w:rPr>
        <w:t>Empirical Basis:</w:t>
      </w:r>
      <w:r>
        <w:t xml:space="preserve"> Query 2 demonstrates that unresolved network speed and billing confusion complaints cause churn to jump from ~5.5% to 19.41%—the single largest controllable attrition catalyst.</w:t>
      </w:r>
    </w:p>
    <w:p w14:paraId="42BCF01D" w14:textId="77777777" w:rsidR="00A41D54" w:rsidRDefault="00000000">
      <w:pPr>
        <w:pStyle w:val="ListParagraph"/>
        <w:numPr>
          <w:ilvl w:val="0"/>
          <w:numId w:val="2"/>
        </w:numPr>
        <w:spacing w:after="90"/>
      </w:pPr>
      <w:r>
        <w:rPr>
          <w:b/>
          <w:bCs/>
        </w:rPr>
        <w:t>Strategic Action:</w:t>
      </w:r>
      <w:r>
        <w:t xml:space="preserve"> Configure CRM alert thresholds where any open network speed or billing ticket approaching 24 hours is automatically escalated to specialized Tier-2 resolution engineers. Dispatch an automated goodwill SMS providing temporary free data credits (1 GB valid for 3 days) while the issue is under active investigation.</w:t>
      </w:r>
    </w:p>
    <w:p w14:paraId="655455A2" w14:textId="77777777" w:rsidR="00A41D54" w:rsidRDefault="00000000">
      <w:pPr>
        <w:pStyle w:val="ListParagraph"/>
        <w:numPr>
          <w:ilvl w:val="0"/>
          <w:numId w:val="2"/>
        </w:numPr>
        <w:spacing w:after="90"/>
      </w:pPr>
      <w:r>
        <w:rPr>
          <w:b/>
          <w:bCs/>
        </w:rPr>
        <w:t>Projected Impact:</w:t>
      </w:r>
      <w:r>
        <w:t xml:space="preserve"> Cutting complaint resolution time from 72 hours to under 24 hours will directly prevent customer churn for nearly 14 out of every 100 disgruntled subscribers.</w:t>
      </w:r>
    </w:p>
    <w:p w14:paraId="6F662488" w14:textId="77777777" w:rsidR="00A41D54" w:rsidRDefault="00000000">
      <w:pPr>
        <w:pStyle w:val="Heading3"/>
      </w:pPr>
      <w:bookmarkStart w:id="48" w:name="_Toc100049"/>
      <w:r>
        <w:t>Recommendation 3: Proactive 4G/5G Network Migration &amp; eSIM Adoption Incentive</w:t>
      </w:r>
      <w:bookmarkEnd w:id="48"/>
    </w:p>
    <w:p w14:paraId="3C9458D6" w14:textId="77777777" w:rsidR="00A41D54" w:rsidRDefault="00000000">
      <w:pPr>
        <w:pStyle w:val="ListParagraph"/>
        <w:numPr>
          <w:ilvl w:val="0"/>
          <w:numId w:val="2"/>
        </w:numPr>
        <w:spacing w:after="90"/>
      </w:pPr>
      <w:r>
        <w:rPr>
          <w:b/>
          <w:bCs/>
        </w:rPr>
        <w:t>Empirical Basis:</w:t>
      </w:r>
      <w:r>
        <w:t xml:space="preserve"> Query 5 indicates elevated attrition among data-heavy subscribers confined to 2G/3G networks, compounded by poor app responsiveness (TRCSL, 2026).</w:t>
      </w:r>
    </w:p>
    <w:p w14:paraId="2220E515" w14:textId="77777777" w:rsidR="00A41D54" w:rsidRDefault="00000000">
      <w:pPr>
        <w:pStyle w:val="ListParagraph"/>
        <w:numPr>
          <w:ilvl w:val="0"/>
          <w:numId w:val="2"/>
        </w:numPr>
        <w:spacing w:after="90"/>
      </w:pPr>
      <w:r>
        <w:rPr>
          <w:b/>
          <w:bCs/>
        </w:rPr>
        <w:t>Strategic Action:</w:t>
      </w:r>
      <w:r>
        <w:t xml:space="preserve"> Target legacy 2G/3G subscribers with subsidized 4G smartphone financing packages and zero-cost eSIM QR activation campaigns, emulating Hutch’s successful #GetHUTCHed model (Hutchison Telecommunications Lanka (Pvt) Ltd, 2024). Bundle migration with an introductory 3-month social media data bundle.</w:t>
      </w:r>
    </w:p>
    <w:p w14:paraId="63011A36" w14:textId="77777777" w:rsidR="00A41D54" w:rsidRDefault="00000000">
      <w:pPr>
        <w:pStyle w:val="ListParagraph"/>
        <w:numPr>
          <w:ilvl w:val="0"/>
          <w:numId w:val="2"/>
        </w:numPr>
        <w:spacing w:after="90"/>
      </w:pPr>
      <w:r>
        <w:rPr>
          <w:b/>
          <w:bCs/>
        </w:rPr>
        <w:t>Projected Impact:</w:t>
      </w:r>
      <w:r>
        <w:t xml:space="preserve"> Modernizing customer network infrastructure increases Average Revenue Per User (ARPU) by 15–22% while providing modern service quality that protects against competitor poaching.</w:t>
      </w:r>
    </w:p>
    <w:p w14:paraId="3C5783AD" w14:textId="77777777" w:rsidR="00A41D54" w:rsidRDefault="00000000">
      <w:pPr>
        <w:pStyle w:val="Heading1"/>
      </w:pPr>
      <w:bookmarkStart w:id="49" w:name="_Toc100050"/>
      <w:r>
        <w:lastRenderedPageBreak/>
        <w:t>8. Cloud Security &amp; Cost Governance Practices</w:t>
      </w:r>
      <w:bookmarkEnd w:id="49"/>
    </w:p>
    <w:p w14:paraId="04635992" w14:textId="77777777" w:rsidR="00A41D54" w:rsidRDefault="00000000">
      <w:pPr>
        <w:pStyle w:val="Heading2"/>
      </w:pPr>
      <w:bookmarkStart w:id="50" w:name="_Toc100051"/>
      <w:r>
        <w:t>8.1 Security Best Practices Implemented</w:t>
      </w:r>
      <w:bookmarkEnd w:id="50"/>
    </w:p>
    <w:p w14:paraId="726FE1B8" w14:textId="77777777" w:rsidR="00A41D54" w:rsidRDefault="00000000">
      <w:pPr>
        <w:pStyle w:val="ListParagraph"/>
        <w:numPr>
          <w:ilvl w:val="0"/>
          <w:numId w:val="7"/>
        </w:numPr>
        <w:spacing w:after="90"/>
      </w:pPr>
      <w:r>
        <w:rPr>
          <w:b/>
          <w:bCs/>
        </w:rPr>
        <w:t>S3 Data Lake Protection:</w:t>
      </w:r>
      <w:r>
        <w:t xml:space="preserve"> ‘Block All Public Access’ was enforced across the entire telecom-churn-project S3 bucket. Access is restricted exclusively to authenticated AWS service principals.</w:t>
      </w:r>
    </w:p>
    <w:p w14:paraId="49334C13" w14:textId="77777777" w:rsidR="00A41D54" w:rsidRDefault="00000000">
      <w:pPr>
        <w:pStyle w:val="ListParagraph"/>
        <w:numPr>
          <w:ilvl w:val="0"/>
          <w:numId w:val="7"/>
        </w:numPr>
        <w:spacing w:after="90"/>
      </w:pPr>
      <w:r>
        <w:rPr>
          <w:b/>
          <w:bCs/>
        </w:rPr>
        <w:t>Principle of Least Privilege:</w:t>
      </w:r>
      <w:r>
        <w:t xml:space="preserve"> Custom IAM execution roles were provisioned for Lambda and SageMaker with strict resource-level scoping. Credentials are never hardcoded in source code or notebooks; authentication relies on temporary AWS STS tokens (Amazon Web Services, 2026).</w:t>
      </w:r>
    </w:p>
    <w:p w14:paraId="4FFA5509" w14:textId="77777777" w:rsidR="00A41D54" w:rsidRDefault="00000000">
      <w:pPr>
        <w:pStyle w:val="ListParagraph"/>
        <w:numPr>
          <w:ilvl w:val="0"/>
          <w:numId w:val="7"/>
        </w:numPr>
        <w:spacing w:after="90"/>
      </w:pPr>
      <w:r>
        <w:rPr>
          <w:b/>
          <w:bCs/>
        </w:rPr>
        <w:t>Encryption at Rest &amp; In Transit:</w:t>
      </w:r>
      <w:r>
        <w:t xml:space="preserve"> All data at rest in Amazon S3 is secured using Server-Side Encryption (SSE-S3 AES-256), and data in transit between SageMaker, Lambda, and Athena uses TLS 1.3.</w:t>
      </w:r>
    </w:p>
    <w:p w14:paraId="519D15D5" w14:textId="77777777" w:rsidR="00A41D54" w:rsidRDefault="00000000">
      <w:pPr>
        <w:pStyle w:val="Heading2"/>
      </w:pPr>
      <w:bookmarkStart w:id="51" w:name="_Toc100052"/>
      <w:r>
        <w:t>8.2 Cost Optimization &amp; Free Tier Compliance</w:t>
      </w:r>
      <w:bookmarkEnd w:id="51"/>
    </w:p>
    <w:p w14:paraId="125B64DF" w14:textId="77777777" w:rsidR="00A41D54" w:rsidRDefault="00000000">
      <w:pPr>
        <w:spacing w:after="140"/>
      </w:pPr>
      <w:r>
        <w:t>The solution follows the cost optimization guidance of the AWS Well-Architected Framework (Amazon Web Services, 2026).</w:t>
      </w:r>
    </w:p>
    <w:p w14:paraId="57398658" w14:textId="77777777" w:rsidR="00A41D54" w:rsidRDefault="00000000">
      <w:pPr>
        <w:pStyle w:val="ListParagraph"/>
        <w:numPr>
          <w:ilvl w:val="0"/>
          <w:numId w:val="8"/>
        </w:numPr>
        <w:spacing w:after="90"/>
      </w:pPr>
      <w:r>
        <w:rPr>
          <w:b/>
          <w:bCs/>
        </w:rPr>
        <w:t>S3 Storage Efficiency:</w:t>
      </w:r>
      <w:r>
        <w:t xml:space="preserve"> The total volume of 100,500 records occupies under 30 MB of storage, representing less than 0.6% of the 5 GB S3 Free Tier allowance.</w:t>
      </w:r>
    </w:p>
    <w:p w14:paraId="54E3B4CF" w14:textId="77777777" w:rsidR="00A41D54" w:rsidRDefault="00000000">
      <w:pPr>
        <w:pStyle w:val="ListParagraph"/>
        <w:numPr>
          <w:ilvl w:val="0"/>
          <w:numId w:val="8"/>
        </w:numPr>
        <w:spacing w:after="90"/>
      </w:pPr>
      <w:r>
        <w:rPr>
          <w:b/>
          <w:bCs/>
        </w:rPr>
        <w:t>Serverless Execution:</w:t>
      </w:r>
      <w:r>
        <w:t xml:space="preserve"> The serverless Lambda validator executed within 120 ms, utilizing less than 0.001% of the 1,000,000 free Lambda requests and 3.2 million seconds of compute time monthly.</w:t>
      </w:r>
    </w:p>
    <w:p w14:paraId="3E9C570B" w14:textId="77777777" w:rsidR="00A41D54" w:rsidRDefault="00000000">
      <w:pPr>
        <w:pStyle w:val="ListParagraph"/>
        <w:numPr>
          <w:ilvl w:val="0"/>
          <w:numId w:val="8"/>
        </w:numPr>
        <w:spacing w:after="90"/>
      </w:pPr>
      <w:r>
        <w:rPr>
          <w:b/>
          <w:bCs/>
        </w:rPr>
        <w:t>Athena Query Economics:</w:t>
      </w:r>
      <w:r>
        <w:t xml:space="preserve"> Athena incurs zero baseline infrastructure cost. The 5 analytical queries scanned approximately 148 MB total, costing less than $0.0008 (billed at $5.00 per TB scanned).</w:t>
      </w:r>
    </w:p>
    <w:p w14:paraId="0EC425C7" w14:textId="77777777" w:rsidR="00A41D54" w:rsidRDefault="00000000">
      <w:pPr>
        <w:pStyle w:val="ListParagraph"/>
        <w:numPr>
          <w:ilvl w:val="0"/>
          <w:numId w:val="8"/>
        </w:numPr>
        <w:spacing w:after="90"/>
      </w:pPr>
      <w:r>
        <w:rPr>
          <w:b/>
          <w:bCs/>
        </w:rPr>
        <w:t>Strict ML Lifecycle Management:</w:t>
      </w:r>
      <w:r>
        <w:t xml:space="preserve"> The SageMaker notebook instance (ml.t3.medium) was maintained in ‘Stopped’ status immediately after model execution, eliminating ongoing hourly compute charges.</w:t>
      </w:r>
    </w:p>
    <w:p w14:paraId="15EA0289" w14:textId="77777777" w:rsidR="00A41D54" w:rsidRDefault="00000000">
      <w:pPr>
        <w:pStyle w:val="Heading1"/>
      </w:pPr>
      <w:bookmarkStart w:id="52" w:name="_Toc100053"/>
      <w:r>
        <w:t>9. Individual Contribution &amp; Submission Summary</w:t>
      </w:r>
      <w:bookmarkEnd w:id="52"/>
    </w:p>
    <w:p w14:paraId="4D7000EF" w14:textId="77777777" w:rsidR="00A41D54" w:rsidRDefault="00000000">
      <w:pPr>
        <w:spacing w:after="140"/>
      </w:pPr>
      <w:r>
        <w:t>The contribution of each team member is summarized in Table 2.</w:t>
      </w:r>
    </w:p>
    <w:p w14:paraId="5CE0AF62" w14:textId="77777777" w:rsidR="00A41D54" w:rsidRDefault="00000000">
      <w:pPr>
        <w:pStyle w:val="TableCaption"/>
      </w:pPr>
      <w:bookmarkStart w:id="53" w:name="_Toc100054"/>
      <w:r>
        <w:rPr>
          <w:b/>
          <w:bCs/>
        </w:rPr>
        <w:t xml:space="preserve">Table 2: </w:t>
      </w:r>
      <w:r>
        <w:t>Team Member Contributions and Responsibilities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50"/>
        <w:gridCol w:w="3910"/>
        <w:gridCol w:w="1900"/>
      </w:tblGrid>
      <w:tr w:rsidR="00A41D54" w14:paraId="5165437E" w14:textId="77777777">
        <w:tblPrEx>
          <w:tblCellMar>
            <w:top w:w="0" w:type="dxa"/>
            <w:bottom w:w="0" w:type="dxa"/>
          </w:tblCellMar>
        </w:tblPrEx>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20" w:type="dxa"/>
              <w:bottom w:w="70" w:type="dxa"/>
              <w:right w:w="120" w:type="dxa"/>
            </w:tcMar>
            <w:vAlign w:val="center"/>
          </w:tcPr>
          <w:p w14:paraId="32B52549" w14:textId="77777777" w:rsidR="00A41D54" w:rsidRDefault="00000000">
            <w:pPr>
              <w:spacing w:after="0"/>
              <w:jc w:val="center"/>
            </w:pPr>
            <w:r>
              <w:rPr>
                <w:b/>
                <w:bCs/>
              </w:rPr>
              <w:t>Team Member Name</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20" w:type="dxa"/>
              <w:bottom w:w="70" w:type="dxa"/>
              <w:right w:w="120" w:type="dxa"/>
            </w:tcMar>
            <w:vAlign w:val="center"/>
          </w:tcPr>
          <w:p w14:paraId="6A641D76" w14:textId="77777777" w:rsidR="00A41D54" w:rsidRDefault="00000000">
            <w:pPr>
              <w:spacing w:after="0"/>
              <w:jc w:val="center"/>
            </w:pPr>
            <w:r>
              <w:rPr>
                <w:b/>
                <w:bCs/>
              </w:rPr>
              <w:t>Student ID</w:t>
            </w:r>
          </w:p>
        </w:tc>
        <w:tc>
          <w:tcPr>
            <w:tcW w:w="391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20" w:type="dxa"/>
              <w:bottom w:w="70" w:type="dxa"/>
              <w:right w:w="120" w:type="dxa"/>
            </w:tcMar>
            <w:vAlign w:val="center"/>
          </w:tcPr>
          <w:p w14:paraId="1DCB1DB2" w14:textId="77777777" w:rsidR="00A41D54" w:rsidRDefault="00000000">
            <w:pPr>
              <w:spacing w:after="0"/>
              <w:jc w:val="center"/>
            </w:pPr>
            <w:r>
              <w:rPr>
                <w:b/>
                <w:bCs/>
              </w:rPr>
              <w:t>Key Assigned Tasks &amp; Technical Responsibilities</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70" w:type="dxa"/>
              <w:left w:w="120" w:type="dxa"/>
              <w:bottom w:w="70" w:type="dxa"/>
              <w:right w:w="120" w:type="dxa"/>
            </w:tcMar>
            <w:vAlign w:val="center"/>
          </w:tcPr>
          <w:p w14:paraId="143F09BD" w14:textId="77777777" w:rsidR="00A41D54" w:rsidRDefault="00000000">
            <w:pPr>
              <w:spacing w:after="0"/>
              <w:jc w:val="center"/>
            </w:pPr>
            <w:r>
              <w:rPr>
                <w:b/>
                <w:bCs/>
              </w:rPr>
              <w:t>Contribution %</w:t>
            </w:r>
          </w:p>
        </w:tc>
      </w:tr>
      <w:tr w:rsidR="00A41D54" w14:paraId="375B8FF3"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34DB1C94" w14:textId="77777777" w:rsidR="00A41D54" w:rsidRDefault="00000000">
            <w:pPr>
              <w:spacing w:after="0"/>
              <w:jc w:val="left"/>
            </w:pPr>
            <w:r>
              <w:rPr>
                <w:b/>
                <w:bCs/>
              </w:rPr>
              <w:t>Akshaya Vaseekaran (Team Lead)</w:t>
            </w:r>
          </w:p>
        </w:tc>
        <w:tc>
          <w:tcPr>
            <w:tcW w:w="13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4E43181" w14:textId="77777777" w:rsidR="00A41D54" w:rsidRDefault="00000000">
            <w:pPr>
              <w:spacing w:after="0"/>
              <w:jc w:val="center"/>
            </w:pPr>
            <w:r>
              <w:t>22CDS0444</w:t>
            </w:r>
          </w:p>
        </w:tc>
        <w:tc>
          <w:tcPr>
            <w:tcW w:w="391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14C169A" w14:textId="77777777" w:rsidR="00A41D54" w:rsidRDefault="00000000">
            <w:pPr>
              <w:spacing w:after="0"/>
              <w:jc w:val="left"/>
            </w:pPr>
            <w:r>
              <w:t>Cloud Architecture design, S3 storage lake setup, Athena SQL analytics, technical report synthesis</w:t>
            </w:r>
          </w:p>
        </w:tc>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F0BEBA2" w14:textId="77777777" w:rsidR="00A41D54" w:rsidRDefault="00000000">
            <w:pPr>
              <w:spacing w:after="0"/>
              <w:jc w:val="center"/>
            </w:pPr>
            <w:r>
              <w:t>25%</w:t>
            </w:r>
          </w:p>
        </w:tc>
      </w:tr>
      <w:tr w:rsidR="00A41D54" w14:paraId="68D3DE90"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4EAE3EE9" w14:textId="77777777" w:rsidR="00A41D54" w:rsidRDefault="00000000">
            <w:pPr>
              <w:spacing w:after="0"/>
              <w:jc w:val="left"/>
            </w:pPr>
            <w:r>
              <w:rPr>
                <w:b/>
                <w:bCs/>
              </w:rPr>
              <w:t>Kathuskan Thavarajah</w:t>
            </w:r>
          </w:p>
        </w:tc>
        <w:tc>
          <w:tcPr>
            <w:tcW w:w="13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0DB03E20" w14:textId="77777777" w:rsidR="00A41D54" w:rsidRDefault="00000000">
            <w:pPr>
              <w:spacing w:after="0"/>
              <w:jc w:val="center"/>
            </w:pPr>
            <w:r>
              <w:t>22CDS0437</w:t>
            </w:r>
          </w:p>
        </w:tc>
        <w:tc>
          <w:tcPr>
            <w:tcW w:w="391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3D4BFE0F" w14:textId="77777777" w:rsidR="00A41D54" w:rsidRDefault="00000000">
            <w:pPr>
              <w:spacing w:after="0"/>
              <w:jc w:val="left"/>
            </w:pPr>
            <w:r>
              <w:t>AWS Lambda validation function development, S3 Event notification, CloudWatch audit logging</w:t>
            </w:r>
          </w:p>
        </w:tc>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75E5447" w14:textId="77777777" w:rsidR="00A41D54" w:rsidRDefault="00000000">
            <w:pPr>
              <w:spacing w:after="0"/>
              <w:jc w:val="center"/>
            </w:pPr>
            <w:r>
              <w:t>25%</w:t>
            </w:r>
          </w:p>
        </w:tc>
      </w:tr>
      <w:tr w:rsidR="00A41D54" w14:paraId="7DFE1FD7"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230E320D" w14:textId="77777777" w:rsidR="00A41D54" w:rsidRDefault="00000000">
            <w:pPr>
              <w:spacing w:after="0"/>
              <w:jc w:val="left"/>
            </w:pPr>
            <w:r>
              <w:rPr>
                <w:b/>
                <w:bCs/>
              </w:rPr>
              <w:lastRenderedPageBreak/>
              <w:t>Christurajah Amal Anojan</w:t>
            </w:r>
          </w:p>
        </w:tc>
        <w:tc>
          <w:tcPr>
            <w:tcW w:w="13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2A2DA3C" w14:textId="77777777" w:rsidR="00A41D54" w:rsidRDefault="00000000">
            <w:pPr>
              <w:spacing w:after="0"/>
              <w:jc w:val="center"/>
            </w:pPr>
            <w:r>
              <w:t>22CDS0440</w:t>
            </w:r>
          </w:p>
        </w:tc>
        <w:tc>
          <w:tcPr>
            <w:tcW w:w="391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C9B34DE" w14:textId="77777777" w:rsidR="00A41D54" w:rsidRDefault="00000000">
            <w:pPr>
              <w:spacing w:after="0"/>
              <w:jc w:val="left"/>
            </w:pPr>
            <w:r>
              <w:t>SageMaker environment deployment, Exploratory Data Analysis (EDA), 4 Visualizations generation</w:t>
            </w:r>
          </w:p>
        </w:tc>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9481945" w14:textId="77777777" w:rsidR="00A41D54" w:rsidRDefault="00000000">
            <w:pPr>
              <w:spacing w:after="0"/>
              <w:jc w:val="center"/>
            </w:pPr>
            <w:r>
              <w:t>25%</w:t>
            </w:r>
          </w:p>
        </w:tc>
      </w:tr>
      <w:tr w:rsidR="00A41D54" w14:paraId="0474E8B9" w14:textId="77777777">
        <w:tblPrEx>
          <w:tblCellMar>
            <w:top w:w="0" w:type="dxa"/>
            <w:bottom w:w="0" w:type="dxa"/>
          </w:tblCellMar>
        </w:tblPrEx>
        <w:trPr>
          <w:cantSplit/>
        </w:trPr>
        <w:tc>
          <w:tcPr>
            <w:tcW w:w="22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191868A7" w14:textId="77777777" w:rsidR="00A41D54" w:rsidRDefault="00000000">
            <w:pPr>
              <w:spacing w:after="0"/>
              <w:jc w:val="left"/>
            </w:pPr>
            <w:r>
              <w:rPr>
                <w:b/>
                <w:bCs/>
              </w:rPr>
              <w:t>Ithursha Navaraththinam</w:t>
            </w:r>
          </w:p>
        </w:tc>
        <w:tc>
          <w:tcPr>
            <w:tcW w:w="135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587397B9" w14:textId="77777777" w:rsidR="00A41D54" w:rsidRDefault="00000000">
            <w:pPr>
              <w:spacing w:after="0"/>
              <w:jc w:val="center"/>
            </w:pPr>
            <w:r>
              <w:t>22CDS0441</w:t>
            </w:r>
          </w:p>
        </w:tc>
        <w:tc>
          <w:tcPr>
            <w:tcW w:w="391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659071DE" w14:textId="77777777" w:rsidR="00A41D54" w:rsidRDefault="00000000">
            <w:pPr>
              <w:spacing w:after="0"/>
              <w:jc w:val="left"/>
            </w:pPr>
            <w:r>
              <w:t>Data Preprocessing, Random Forest &amp; Logistic Regression modeling, Evaluation &amp; Recommendations</w:t>
            </w:r>
          </w:p>
        </w:tc>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vAlign w:val="center"/>
          </w:tcPr>
          <w:p w14:paraId="716D2D6F" w14:textId="77777777" w:rsidR="00A41D54" w:rsidRDefault="00000000">
            <w:pPr>
              <w:spacing w:after="0"/>
              <w:jc w:val="center"/>
            </w:pPr>
            <w:r>
              <w:t>25%</w:t>
            </w:r>
          </w:p>
        </w:tc>
      </w:tr>
    </w:tbl>
    <w:p w14:paraId="1410BC2E" w14:textId="77777777" w:rsidR="00A41D54" w:rsidRDefault="00A41D54">
      <w:pPr>
        <w:spacing w:after="160"/>
      </w:pPr>
    </w:p>
    <w:p w14:paraId="610FE250" w14:textId="77777777" w:rsidR="00A41D54" w:rsidRDefault="00000000">
      <w:pPr>
        <w:pStyle w:val="Heading2"/>
      </w:pPr>
      <w:bookmarkStart w:id="54" w:name="_Toc100055"/>
      <w:r>
        <w:t>9.1 Project Submission Checklist</w:t>
      </w:r>
      <w:bookmarkEnd w:id="54"/>
    </w:p>
    <w:p w14:paraId="3969FA58" w14:textId="77777777" w:rsidR="00A41D54" w:rsidRDefault="00000000">
      <w:pPr>
        <w:pStyle w:val="ListParagraph"/>
        <w:numPr>
          <w:ilvl w:val="0"/>
          <w:numId w:val="9"/>
        </w:numPr>
        <w:spacing w:after="90"/>
      </w:pPr>
      <w:r>
        <w:rPr>
          <w:b/>
          <w:bCs/>
        </w:rPr>
        <w:t>Technical Report (6–8 Pages):</w:t>
      </w:r>
      <w:r>
        <w:t xml:space="preserve"> Comprehensive, publication-ready document complete with embedded figures and tables.</w:t>
      </w:r>
    </w:p>
    <w:p w14:paraId="31B5CF4C" w14:textId="77777777" w:rsidR="00A41D54" w:rsidRDefault="00000000">
      <w:pPr>
        <w:pStyle w:val="ListParagraph"/>
        <w:numPr>
          <w:ilvl w:val="0"/>
          <w:numId w:val="9"/>
        </w:numPr>
        <w:spacing w:after="90"/>
      </w:pPr>
      <w:r>
        <w:rPr>
          <w:b/>
          <w:bCs/>
        </w:rPr>
        <w:t>Data Science Source Code:</w:t>
      </w:r>
      <w:r>
        <w:t xml:space="preserve"> Fully documented churn_analysis_sagemaker.ipynb covering EDA, data cleaning, ML models, and S3 writeback.</w:t>
      </w:r>
    </w:p>
    <w:p w14:paraId="26DE5B78" w14:textId="77777777" w:rsidR="00A41D54" w:rsidRDefault="00000000">
      <w:pPr>
        <w:pStyle w:val="ListParagraph"/>
        <w:numPr>
          <w:ilvl w:val="0"/>
          <w:numId w:val="9"/>
        </w:numPr>
        <w:spacing w:after="90"/>
      </w:pPr>
      <w:r>
        <w:rPr>
          <w:b/>
          <w:bCs/>
        </w:rPr>
        <w:t>Cloud-Related Code:</w:t>
      </w:r>
      <w:r>
        <w:t xml:space="preserve"> Production-tested lambda_validator.py script with S3 event integration and metadata tagging.</w:t>
      </w:r>
    </w:p>
    <w:p w14:paraId="3B67E1A9" w14:textId="77777777" w:rsidR="00A41D54" w:rsidRDefault="00000000">
      <w:pPr>
        <w:pStyle w:val="ListParagraph"/>
        <w:numPr>
          <w:ilvl w:val="0"/>
          <w:numId w:val="9"/>
        </w:numPr>
        <w:spacing w:after="90"/>
      </w:pPr>
      <w:r>
        <w:rPr>
          <w:b/>
          <w:bCs/>
        </w:rPr>
        <w:t>SQL Analytics Queries:</w:t>
      </w:r>
      <w:r>
        <w:t xml:space="preserve"> Structured athena_queries.sql file containing DDL table definitions and 5 business analytical queries.</w:t>
      </w:r>
    </w:p>
    <w:p w14:paraId="1B48ECC9" w14:textId="77777777" w:rsidR="00A41D54" w:rsidRDefault="00000000">
      <w:pPr>
        <w:pStyle w:val="ListParagraph"/>
        <w:numPr>
          <w:ilvl w:val="0"/>
          <w:numId w:val="9"/>
        </w:numPr>
        <w:spacing w:after="90"/>
      </w:pPr>
      <w:r>
        <w:rPr>
          <w:b/>
          <w:bCs/>
        </w:rPr>
        <w:t>AWS Architecture Diagram:</w:t>
      </w:r>
      <w:r>
        <w:t xml:space="preserve"> High-resolution architecture diagram depicting S3, Lambda, CloudWatch, SageMaker, Athena, and IAM.</w:t>
      </w:r>
    </w:p>
    <w:p w14:paraId="57B08D12" w14:textId="77777777" w:rsidR="00A41D54" w:rsidRDefault="00000000">
      <w:pPr>
        <w:pStyle w:val="ListParagraph"/>
        <w:numPr>
          <w:ilvl w:val="0"/>
          <w:numId w:val="9"/>
        </w:numPr>
        <w:spacing w:after="90"/>
      </w:pPr>
      <w:r>
        <w:rPr>
          <w:b/>
          <w:bCs/>
        </w:rPr>
        <w:t>GitHub Repository Structure:</w:t>
      </w:r>
      <w:r>
        <w:t xml:space="preserve"> Clean repository containing README.md, source code, data scripts, and report files.</w:t>
      </w:r>
    </w:p>
    <w:p w14:paraId="2B20D244" w14:textId="77777777" w:rsidR="00A41D54" w:rsidRDefault="00000000">
      <w:pPr>
        <w:pStyle w:val="Heading1"/>
      </w:pPr>
      <w:bookmarkStart w:id="55" w:name="_Toc100056"/>
      <w:r>
        <w:t>10. References</w:t>
      </w:r>
      <w:bookmarkEnd w:id="55"/>
    </w:p>
    <w:p w14:paraId="252F55AB" w14:textId="77777777" w:rsidR="00A41D54" w:rsidRDefault="00000000">
      <w:pPr>
        <w:spacing w:after="140"/>
        <w:ind w:left="720" w:hanging="720"/>
        <w:jc w:val="left"/>
      </w:pPr>
      <w:r>
        <w:t xml:space="preserve">Ahmad, A. K., Jafar, A., &amp; Aljoumaa, K. (2019). Customer churn prediction in telecom using machine learning in big data platform. </w:t>
      </w:r>
      <w:r>
        <w:rPr>
          <w:i/>
          <w:iCs/>
        </w:rPr>
        <w:t>Journal of Big Data, 6</w:t>
      </w:r>
      <w:r>
        <w:t>, Article 28.</w:t>
      </w:r>
    </w:p>
    <w:p w14:paraId="23F6483B" w14:textId="77777777" w:rsidR="00A41D54" w:rsidRDefault="00000000">
      <w:pPr>
        <w:spacing w:after="140"/>
        <w:ind w:left="720" w:hanging="720"/>
        <w:jc w:val="left"/>
      </w:pPr>
      <w:r>
        <w:t xml:space="preserve">Amazon Web Services. (2026). </w:t>
      </w:r>
      <w:r>
        <w:rPr>
          <w:i/>
          <w:iCs/>
        </w:rPr>
        <w:t>AWS Well-Architected Framework: Reliability, Security, and Cost Optimization Pillars.</w:t>
      </w:r>
    </w:p>
    <w:p w14:paraId="3A3DC15F" w14:textId="77777777" w:rsidR="00A41D54" w:rsidRDefault="00000000">
      <w:pPr>
        <w:spacing w:after="140"/>
        <w:ind w:left="720" w:hanging="720"/>
        <w:jc w:val="left"/>
      </w:pPr>
      <w:r>
        <w:t xml:space="preserve">CustomerGauge. (2022). </w:t>
      </w:r>
      <w:r>
        <w:rPr>
          <w:i/>
          <w:iCs/>
        </w:rPr>
        <w:t>The State of B2B and Telecom Customer Experience &amp; Churn Rate Report.</w:t>
      </w:r>
    </w:p>
    <w:p w14:paraId="6E302D5B" w14:textId="77777777" w:rsidR="00A41D54" w:rsidRDefault="00000000">
      <w:pPr>
        <w:spacing w:after="140"/>
        <w:ind w:left="720" w:hanging="720"/>
        <w:jc w:val="left"/>
      </w:pPr>
      <w:r>
        <w:t xml:space="preserve">Dialog Axiata PLC. (2025). </w:t>
      </w:r>
      <w:r>
        <w:rPr>
          <w:i/>
          <w:iCs/>
        </w:rPr>
        <w:t>Annual Report &amp; Audited Financial Statements: Subscriber Base, Star Points Loyalty, and Tariff Filing Disclosure.</w:t>
      </w:r>
    </w:p>
    <w:p w14:paraId="4948DFB7" w14:textId="77777777" w:rsidR="00A41D54" w:rsidRDefault="00000000">
      <w:pPr>
        <w:spacing w:after="140"/>
        <w:ind w:left="720" w:hanging="720"/>
        <w:jc w:val="left"/>
      </w:pPr>
      <w:r>
        <w:t xml:space="preserve">Hutchison Telecommunications Lanka (Pvt) Ltd. (2024). </w:t>
      </w:r>
      <w:r>
        <w:rPr>
          <w:i/>
          <w:iCs/>
        </w:rPr>
        <w:t>#GetHUTCHed Campaign and Enterprise B2B Launch Filings.</w:t>
      </w:r>
    </w:p>
    <w:p w14:paraId="0BBB3970" w14:textId="77777777" w:rsidR="00A41D54" w:rsidRDefault="00000000">
      <w:pPr>
        <w:spacing w:after="140"/>
        <w:ind w:left="720" w:hanging="720"/>
        <w:jc w:val="left"/>
      </w:pPr>
      <w:r>
        <w:t xml:space="preserve">Scikit-learn Developers. (2024). </w:t>
      </w:r>
      <w:r>
        <w:rPr>
          <w:i/>
          <w:iCs/>
        </w:rPr>
        <w:t>Supervised Learning: Random Forest and Logistic Regression Classifiers Documentation.</w:t>
      </w:r>
    </w:p>
    <w:p w14:paraId="28973BE1" w14:textId="77777777" w:rsidR="00A41D54" w:rsidRDefault="00000000">
      <w:pPr>
        <w:spacing w:after="140"/>
        <w:ind w:left="720" w:hanging="720"/>
        <w:jc w:val="left"/>
      </w:pPr>
      <w:r>
        <w:lastRenderedPageBreak/>
        <w:t xml:space="preserve">SQM Group. (2023). </w:t>
      </w:r>
      <w:r>
        <w:rPr>
          <w:i/>
          <w:iCs/>
        </w:rPr>
        <w:t>First Call Resolution (FCR) Industry Benchmark and Standards Report.</w:t>
      </w:r>
    </w:p>
    <w:p w14:paraId="4CE0F770" w14:textId="77777777" w:rsidR="00A41D54" w:rsidRDefault="00000000">
      <w:pPr>
        <w:spacing w:after="140"/>
        <w:ind w:left="720" w:hanging="720"/>
        <w:jc w:val="left"/>
      </w:pPr>
      <w:r>
        <w:t xml:space="preserve">Sri Lanka. (2022). </w:t>
      </w:r>
      <w:r>
        <w:rPr>
          <w:i/>
          <w:iCs/>
        </w:rPr>
        <w:t>Personal Data Protection Act, No. 9 of 2022.</w:t>
      </w:r>
    </w:p>
    <w:p w14:paraId="6D814F36" w14:textId="77777777" w:rsidR="00A41D54" w:rsidRDefault="00000000">
      <w:pPr>
        <w:spacing w:after="140"/>
        <w:ind w:left="720" w:hanging="720"/>
        <w:jc w:val="left"/>
      </w:pPr>
      <w:r>
        <w:t xml:space="preserve">Sri Lanka Telecom PLC (SLT-Mobitel). (2025). </w:t>
      </w:r>
      <w:r>
        <w:rPr>
          <w:i/>
          <w:iCs/>
        </w:rPr>
        <w:t>Annual Report: Market Share and Strategic Mobile Broadband Initiatives.</w:t>
      </w:r>
    </w:p>
    <w:p w14:paraId="14C8CE6B" w14:textId="77777777" w:rsidR="00A41D54" w:rsidRDefault="00000000">
      <w:pPr>
        <w:spacing w:after="140"/>
        <w:ind w:left="720" w:hanging="720"/>
        <w:jc w:val="left"/>
      </w:pPr>
      <w:r>
        <w:t xml:space="preserve">Technical Assistance Research Programs (TARP), &amp; Lee Resource Inc. (1999). </w:t>
      </w:r>
      <w:r>
        <w:rPr>
          <w:i/>
          <w:iCs/>
        </w:rPr>
        <w:t>Customer Complaint Handling and Retention Research.</w:t>
      </w:r>
    </w:p>
    <w:p w14:paraId="76A3A5D3" w14:textId="77777777" w:rsidR="00A41D54" w:rsidRDefault="00000000">
      <w:pPr>
        <w:spacing w:after="140"/>
        <w:ind w:left="720" w:hanging="720"/>
        <w:jc w:val="left"/>
      </w:pPr>
      <w:r>
        <w:t xml:space="preserve">Telecommunications Regulatory Commission of Sri Lanka (TRCSL). (2026). </w:t>
      </w:r>
      <w:r>
        <w:rPr>
          <w:i/>
          <w:iCs/>
        </w:rPr>
        <w:t>National Mobile Telecommunications and Platform Usage Statistics.</w:t>
      </w:r>
    </w:p>
    <w:p w14:paraId="7F1D9060" w14:textId="77777777" w:rsidR="00A41D54" w:rsidRDefault="00000000">
      <w:pPr>
        <w:spacing w:after="140"/>
        <w:ind w:left="720" w:hanging="720"/>
        <w:jc w:val="left"/>
      </w:pPr>
      <w:r>
        <w:t xml:space="preserve">TOTE-M. (2021). </w:t>
      </w:r>
      <w:r>
        <w:rPr>
          <w:i/>
          <w:iCs/>
        </w:rPr>
        <w:t>Telecommunications Churn Drivers and Consumer Behavior Study: Pricing Confusion vs Support Friction.</w:t>
      </w:r>
    </w:p>
    <w:sectPr w:rsidR="00A41D54">
      <w:headerReference w:type="default" r:id="rId32"/>
      <w:footerReference w:type="default" r:id="rId33"/>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A9F3F4E" w14:textId="77777777" w:rsidR="00211726" w:rsidRDefault="00211726">
      <w:pPr>
        <w:spacing w:after="0" w:line="240" w:lineRule="auto"/>
      </w:pPr>
      <w:r>
        <w:separator/>
      </w:r>
    </w:p>
  </w:endnote>
  <w:endnote w:type="continuationSeparator" w:id="0">
    <w:p w14:paraId="53948B88" w14:textId="77777777" w:rsidR="00211726" w:rsidRDefault="002117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19FD3C" w14:textId="77777777" w:rsidR="00A41D54" w:rsidRDefault="00000000">
    <w:pPr>
      <w:jc w:val="center"/>
    </w:pPr>
    <w:r>
      <w:rPr>
        <w:sz w:val="20"/>
        <w:szCs w:val="20"/>
      </w:rPr>
      <w:fldChar w:fldCharType="begin"/>
    </w:r>
    <w:r>
      <w:rPr>
        <w:sz w:val="20"/>
        <w:szCs w:val="20"/>
      </w:rPr>
      <w:instrText>PAGE</w:instrText>
    </w:r>
    <w:r>
      <w:rPr>
        <w:sz w:val="20"/>
        <w:szCs w:val="20"/>
      </w:rPr>
      <w:fldChar w:fldCharType="separate"/>
    </w:r>
    <w:r w:rsidR="00082D66">
      <w:rPr>
        <w:noProof/>
        <w:sz w:val="20"/>
        <w:szCs w:val="20"/>
      </w:rPr>
      <w:t>i</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68DDFE" w14:textId="77777777" w:rsidR="00A41D54" w:rsidRDefault="00000000">
    <w:pPr>
      <w:jc w:val="center"/>
    </w:pPr>
    <w:r>
      <w:rPr>
        <w:sz w:val="20"/>
        <w:szCs w:val="20"/>
      </w:rPr>
      <w:fldChar w:fldCharType="begin"/>
    </w:r>
    <w:r>
      <w:rPr>
        <w:sz w:val="20"/>
        <w:szCs w:val="20"/>
      </w:rPr>
      <w:instrText>PAGE</w:instrText>
    </w:r>
    <w:r>
      <w:rPr>
        <w:sz w:val="20"/>
        <w:szCs w:val="20"/>
      </w:rPr>
      <w:fldChar w:fldCharType="separate"/>
    </w:r>
    <w:r w:rsidR="00082D66">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37B833" w14:textId="77777777" w:rsidR="00211726" w:rsidRDefault="00211726">
      <w:pPr>
        <w:spacing w:after="0" w:line="240" w:lineRule="auto"/>
      </w:pPr>
      <w:r>
        <w:separator/>
      </w:r>
    </w:p>
  </w:footnote>
  <w:footnote w:type="continuationSeparator" w:id="0">
    <w:p w14:paraId="3E6861E2" w14:textId="77777777" w:rsidR="00211726" w:rsidRDefault="002117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2F53DA" w14:textId="46B0963B" w:rsidR="00082D66" w:rsidRPr="00082D66" w:rsidRDefault="00000000">
    <w:pPr>
      <w:pBdr>
        <w:bottom w:val="single" w:sz="6" w:space="4" w:color="000000"/>
      </w:pBdr>
      <w:tabs>
        <w:tab w:val="right" w:pos="9360"/>
      </w:tabs>
      <w:jc w:val="left"/>
      <w:rPr>
        <w:sz w:val="18"/>
        <w:szCs w:val="18"/>
      </w:rPr>
    </w:pPr>
    <w:r>
      <w:rPr>
        <w:sz w:val="18"/>
        <w:szCs w:val="18"/>
      </w:rPr>
      <w:t>Customer Churn Prediction and Cloud Analytics Solution</w:t>
    </w:r>
    <w:r>
      <w:rPr>
        <w:sz w:val="18"/>
        <w:szCs w:val="18"/>
      </w:rPr>
      <w:tab/>
      <w:t>AWS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421FFB"/>
    <w:multiLevelType w:val="hybridMultilevel"/>
    <w:tmpl w:val="2C80A062"/>
    <w:lvl w:ilvl="0" w:tplc="74821FB4">
      <w:start w:val="1"/>
      <w:numFmt w:val="decimal"/>
      <w:lvlText w:val="%1."/>
      <w:lvlJc w:val="left"/>
      <w:pPr>
        <w:ind w:left="720" w:hanging="360"/>
      </w:pPr>
    </w:lvl>
    <w:lvl w:ilvl="1" w:tplc="7DDCBDE4">
      <w:numFmt w:val="decimal"/>
      <w:lvlText w:val=""/>
      <w:lvlJc w:val="left"/>
    </w:lvl>
    <w:lvl w:ilvl="2" w:tplc="6352CF20">
      <w:numFmt w:val="decimal"/>
      <w:lvlText w:val=""/>
      <w:lvlJc w:val="left"/>
    </w:lvl>
    <w:lvl w:ilvl="3" w:tplc="97A64770">
      <w:numFmt w:val="decimal"/>
      <w:lvlText w:val=""/>
      <w:lvlJc w:val="left"/>
    </w:lvl>
    <w:lvl w:ilvl="4" w:tplc="E68ACCCE">
      <w:numFmt w:val="decimal"/>
      <w:lvlText w:val=""/>
      <w:lvlJc w:val="left"/>
    </w:lvl>
    <w:lvl w:ilvl="5" w:tplc="76F2B40E">
      <w:numFmt w:val="decimal"/>
      <w:lvlText w:val=""/>
      <w:lvlJc w:val="left"/>
    </w:lvl>
    <w:lvl w:ilvl="6" w:tplc="1E76E7A4">
      <w:numFmt w:val="decimal"/>
      <w:lvlText w:val=""/>
      <w:lvlJc w:val="left"/>
    </w:lvl>
    <w:lvl w:ilvl="7" w:tplc="2D987252">
      <w:numFmt w:val="decimal"/>
      <w:lvlText w:val=""/>
      <w:lvlJc w:val="left"/>
    </w:lvl>
    <w:lvl w:ilvl="8" w:tplc="23B67408">
      <w:numFmt w:val="decimal"/>
      <w:lvlText w:val=""/>
      <w:lvlJc w:val="left"/>
    </w:lvl>
  </w:abstractNum>
  <w:abstractNum w:abstractNumId="1" w15:restartNumberingAfterBreak="0">
    <w:nsid w:val="25E15760"/>
    <w:multiLevelType w:val="hybridMultilevel"/>
    <w:tmpl w:val="72D85F40"/>
    <w:lvl w:ilvl="0" w:tplc="8A7E8F3E">
      <w:start w:val="1"/>
      <w:numFmt w:val="decimal"/>
      <w:lvlText w:val="%1."/>
      <w:lvlJc w:val="left"/>
      <w:pPr>
        <w:ind w:left="720" w:hanging="360"/>
      </w:pPr>
    </w:lvl>
    <w:lvl w:ilvl="1" w:tplc="E3A6D1D4">
      <w:numFmt w:val="decimal"/>
      <w:lvlText w:val=""/>
      <w:lvlJc w:val="left"/>
    </w:lvl>
    <w:lvl w:ilvl="2" w:tplc="53A8AAE2">
      <w:numFmt w:val="decimal"/>
      <w:lvlText w:val=""/>
      <w:lvlJc w:val="left"/>
    </w:lvl>
    <w:lvl w:ilvl="3" w:tplc="4D263C2C">
      <w:numFmt w:val="decimal"/>
      <w:lvlText w:val=""/>
      <w:lvlJc w:val="left"/>
    </w:lvl>
    <w:lvl w:ilvl="4" w:tplc="E92E169A">
      <w:numFmt w:val="decimal"/>
      <w:lvlText w:val=""/>
      <w:lvlJc w:val="left"/>
    </w:lvl>
    <w:lvl w:ilvl="5" w:tplc="56288CA4">
      <w:numFmt w:val="decimal"/>
      <w:lvlText w:val=""/>
      <w:lvlJc w:val="left"/>
    </w:lvl>
    <w:lvl w:ilvl="6" w:tplc="E932E988">
      <w:numFmt w:val="decimal"/>
      <w:lvlText w:val=""/>
      <w:lvlJc w:val="left"/>
    </w:lvl>
    <w:lvl w:ilvl="7" w:tplc="8E48DCBC">
      <w:numFmt w:val="decimal"/>
      <w:lvlText w:val=""/>
      <w:lvlJc w:val="left"/>
    </w:lvl>
    <w:lvl w:ilvl="8" w:tplc="C420BCCC">
      <w:numFmt w:val="decimal"/>
      <w:lvlText w:val=""/>
      <w:lvlJc w:val="left"/>
    </w:lvl>
  </w:abstractNum>
  <w:abstractNum w:abstractNumId="2" w15:restartNumberingAfterBreak="0">
    <w:nsid w:val="287A07E4"/>
    <w:multiLevelType w:val="hybridMultilevel"/>
    <w:tmpl w:val="B8EA7380"/>
    <w:lvl w:ilvl="0" w:tplc="777E9C12">
      <w:start w:val="1"/>
      <w:numFmt w:val="bullet"/>
      <w:lvlText w:val="●"/>
      <w:lvlJc w:val="left"/>
      <w:pPr>
        <w:ind w:left="720" w:hanging="360"/>
      </w:pPr>
    </w:lvl>
    <w:lvl w:ilvl="1" w:tplc="0976344E">
      <w:start w:val="1"/>
      <w:numFmt w:val="bullet"/>
      <w:lvlText w:val="○"/>
      <w:lvlJc w:val="left"/>
      <w:pPr>
        <w:ind w:left="1440" w:hanging="360"/>
      </w:pPr>
    </w:lvl>
    <w:lvl w:ilvl="2" w:tplc="264A58B8">
      <w:start w:val="1"/>
      <w:numFmt w:val="bullet"/>
      <w:lvlText w:val="■"/>
      <w:lvlJc w:val="left"/>
      <w:pPr>
        <w:ind w:left="2160" w:hanging="360"/>
      </w:pPr>
    </w:lvl>
    <w:lvl w:ilvl="3" w:tplc="1332BD98">
      <w:start w:val="1"/>
      <w:numFmt w:val="bullet"/>
      <w:lvlText w:val="●"/>
      <w:lvlJc w:val="left"/>
      <w:pPr>
        <w:ind w:left="2880" w:hanging="360"/>
      </w:pPr>
    </w:lvl>
    <w:lvl w:ilvl="4" w:tplc="27BA87E2">
      <w:start w:val="1"/>
      <w:numFmt w:val="bullet"/>
      <w:lvlText w:val="○"/>
      <w:lvlJc w:val="left"/>
      <w:pPr>
        <w:ind w:left="3600" w:hanging="360"/>
      </w:pPr>
    </w:lvl>
    <w:lvl w:ilvl="5" w:tplc="923C6A3A">
      <w:start w:val="1"/>
      <w:numFmt w:val="bullet"/>
      <w:lvlText w:val="■"/>
      <w:lvlJc w:val="left"/>
      <w:pPr>
        <w:ind w:left="4320" w:hanging="360"/>
      </w:pPr>
    </w:lvl>
    <w:lvl w:ilvl="6" w:tplc="9DC4E1FC">
      <w:start w:val="1"/>
      <w:numFmt w:val="bullet"/>
      <w:lvlText w:val="●"/>
      <w:lvlJc w:val="left"/>
      <w:pPr>
        <w:ind w:left="5040" w:hanging="360"/>
      </w:pPr>
    </w:lvl>
    <w:lvl w:ilvl="7" w:tplc="08564C5A">
      <w:start w:val="1"/>
      <w:numFmt w:val="bullet"/>
      <w:lvlText w:val="●"/>
      <w:lvlJc w:val="left"/>
      <w:pPr>
        <w:ind w:left="5760" w:hanging="360"/>
      </w:pPr>
    </w:lvl>
    <w:lvl w:ilvl="8" w:tplc="9EE2EF96">
      <w:start w:val="1"/>
      <w:numFmt w:val="bullet"/>
      <w:lvlText w:val="●"/>
      <w:lvlJc w:val="left"/>
      <w:pPr>
        <w:ind w:left="6480" w:hanging="360"/>
      </w:pPr>
    </w:lvl>
  </w:abstractNum>
  <w:abstractNum w:abstractNumId="3" w15:restartNumberingAfterBreak="0">
    <w:nsid w:val="2B575669"/>
    <w:multiLevelType w:val="hybridMultilevel"/>
    <w:tmpl w:val="85187B68"/>
    <w:lvl w:ilvl="0" w:tplc="C75C916E">
      <w:start w:val="1"/>
      <w:numFmt w:val="decimal"/>
      <w:lvlText w:val="%1."/>
      <w:lvlJc w:val="left"/>
      <w:pPr>
        <w:ind w:left="720" w:hanging="360"/>
      </w:pPr>
    </w:lvl>
    <w:lvl w:ilvl="1" w:tplc="BEECE28C">
      <w:numFmt w:val="decimal"/>
      <w:lvlText w:val=""/>
      <w:lvlJc w:val="left"/>
    </w:lvl>
    <w:lvl w:ilvl="2" w:tplc="D2546B54">
      <w:numFmt w:val="decimal"/>
      <w:lvlText w:val=""/>
      <w:lvlJc w:val="left"/>
    </w:lvl>
    <w:lvl w:ilvl="3" w:tplc="EFA2A588">
      <w:numFmt w:val="decimal"/>
      <w:lvlText w:val=""/>
      <w:lvlJc w:val="left"/>
    </w:lvl>
    <w:lvl w:ilvl="4" w:tplc="C5AE4858">
      <w:numFmt w:val="decimal"/>
      <w:lvlText w:val=""/>
      <w:lvlJc w:val="left"/>
    </w:lvl>
    <w:lvl w:ilvl="5" w:tplc="CED67336">
      <w:numFmt w:val="decimal"/>
      <w:lvlText w:val=""/>
      <w:lvlJc w:val="left"/>
    </w:lvl>
    <w:lvl w:ilvl="6" w:tplc="701A2A02">
      <w:numFmt w:val="decimal"/>
      <w:lvlText w:val=""/>
      <w:lvlJc w:val="left"/>
    </w:lvl>
    <w:lvl w:ilvl="7" w:tplc="D996F98A">
      <w:numFmt w:val="decimal"/>
      <w:lvlText w:val=""/>
      <w:lvlJc w:val="left"/>
    </w:lvl>
    <w:lvl w:ilvl="8" w:tplc="CEFC49DC">
      <w:numFmt w:val="decimal"/>
      <w:lvlText w:val=""/>
      <w:lvlJc w:val="left"/>
    </w:lvl>
  </w:abstractNum>
  <w:abstractNum w:abstractNumId="4" w15:restartNumberingAfterBreak="0">
    <w:nsid w:val="4A927AB4"/>
    <w:multiLevelType w:val="hybridMultilevel"/>
    <w:tmpl w:val="1BAE5F3C"/>
    <w:lvl w:ilvl="0" w:tplc="171E2BD6">
      <w:start w:val="1"/>
      <w:numFmt w:val="decimal"/>
      <w:lvlText w:val="%1."/>
      <w:lvlJc w:val="left"/>
      <w:pPr>
        <w:ind w:left="720" w:hanging="360"/>
      </w:pPr>
    </w:lvl>
    <w:lvl w:ilvl="1" w:tplc="20A25D82">
      <w:numFmt w:val="decimal"/>
      <w:lvlText w:val=""/>
      <w:lvlJc w:val="left"/>
    </w:lvl>
    <w:lvl w:ilvl="2" w:tplc="BB66CE06">
      <w:numFmt w:val="decimal"/>
      <w:lvlText w:val=""/>
      <w:lvlJc w:val="left"/>
    </w:lvl>
    <w:lvl w:ilvl="3" w:tplc="536CB1DA">
      <w:numFmt w:val="decimal"/>
      <w:lvlText w:val=""/>
      <w:lvlJc w:val="left"/>
    </w:lvl>
    <w:lvl w:ilvl="4" w:tplc="841225D0">
      <w:numFmt w:val="decimal"/>
      <w:lvlText w:val=""/>
      <w:lvlJc w:val="left"/>
    </w:lvl>
    <w:lvl w:ilvl="5" w:tplc="F084A298">
      <w:numFmt w:val="decimal"/>
      <w:lvlText w:val=""/>
      <w:lvlJc w:val="left"/>
    </w:lvl>
    <w:lvl w:ilvl="6" w:tplc="179E6470">
      <w:numFmt w:val="decimal"/>
      <w:lvlText w:val=""/>
      <w:lvlJc w:val="left"/>
    </w:lvl>
    <w:lvl w:ilvl="7" w:tplc="B7E42AF6">
      <w:numFmt w:val="decimal"/>
      <w:lvlText w:val=""/>
      <w:lvlJc w:val="left"/>
    </w:lvl>
    <w:lvl w:ilvl="8" w:tplc="A09E33BA">
      <w:numFmt w:val="decimal"/>
      <w:lvlText w:val=""/>
      <w:lvlJc w:val="left"/>
    </w:lvl>
  </w:abstractNum>
  <w:abstractNum w:abstractNumId="5" w15:restartNumberingAfterBreak="0">
    <w:nsid w:val="52610B7E"/>
    <w:multiLevelType w:val="hybridMultilevel"/>
    <w:tmpl w:val="48BA5502"/>
    <w:lvl w:ilvl="0" w:tplc="7D6893F6">
      <w:start w:val="1"/>
      <w:numFmt w:val="decimal"/>
      <w:lvlText w:val="%1."/>
      <w:lvlJc w:val="left"/>
      <w:pPr>
        <w:ind w:left="720" w:hanging="360"/>
      </w:pPr>
    </w:lvl>
    <w:lvl w:ilvl="1" w:tplc="C29A1A84">
      <w:numFmt w:val="decimal"/>
      <w:lvlText w:val=""/>
      <w:lvlJc w:val="left"/>
    </w:lvl>
    <w:lvl w:ilvl="2" w:tplc="A40E4CD0">
      <w:numFmt w:val="decimal"/>
      <w:lvlText w:val=""/>
      <w:lvlJc w:val="left"/>
    </w:lvl>
    <w:lvl w:ilvl="3" w:tplc="41B4FC7A">
      <w:numFmt w:val="decimal"/>
      <w:lvlText w:val=""/>
      <w:lvlJc w:val="left"/>
    </w:lvl>
    <w:lvl w:ilvl="4" w:tplc="7AD23B8C">
      <w:numFmt w:val="decimal"/>
      <w:lvlText w:val=""/>
      <w:lvlJc w:val="left"/>
    </w:lvl>
    <w:lvl w:ilvl="5" w:tplc="DA72F53C">
      <w:numFmt w:val="decimal"/>
      <w:lvlText w:val=""/>
      <w:lvlJc w:val="left"/>
    </w:lvl>
    <w:lvl w:ilvl="6" w:tplc="944E2278">
      <w:numFmt w:val="decimal"/>
      <w:lvlText w:val=""/>
      <w:lvlJc w:val="left"/>
    </w:lvl>
    <w:lvl w:ilvl="7" w:tplc="C9B0FCF0">
      <w:numFmt w:val="decimal"/>
      <w:lvlText w:val=""/>
      <w:lvlJc w:val="left"/>
    </w:lvl>
    <w:lvl w:ilvl="8" w:tplc="2D569CEA">
      <w:numFmt w:val="decimal"/>
      <w:lvlText w:val=""/>
      <w:lvlJc w:val="left"/>
    </w:lvl>
  </w:abstractNum>
  <w:abstractNum w:abstractNumId="6" w15:restartNumberingAfterBreak="0">
    <w:nsid w:val="5F1C0A1C"/>
    <w:multiLevelType w:val="hybridMultilevel"/>
    <w:tmpl w:val="043820BE"/>
    <w:lvl w:ilvl="0" w:tplc="80221996">
      <w:start w:val="1"/>
      <w:numFmt w:val="decimal"/>
      <w:lvlText w:val="%1."/>
      <w:lvlJc w:val="left"/>
      <w:pPr>
        <w:ind w:left="720" w:hanging="360"/>
      </w:pPr>
    </w:lvl>
    <w:lvl w:ilvl="1" w:tplc="D66213F4">
      <w:numFmt w:val="decimal"/>
      <w:lvlText w:val=""/>
      <w:lvlJc w:val="left"/>
    </w:lvl>
    <w:lvl w:ilvl="2" w:tplc="BB122B0E">
      <w:numFmt w:val="decimal"/>
      <w:lvlText w:val=""/>
      <w:lvlJc w:val="left"/>
    </w:lvl>
    <w:lvl w:ilvl="3" w:tplc="FCA27906">
      <w:numFmt w:val="decimal"/>
      <w:lvlText w:val=""/>
      <w:lvlJc w:val="left"/>
    </w:lvl>
    <w:lvl w:ilvl="4" w:tplc="35D476A4">
      <w:numFmt w:val="decimal"/>
      <w:lvlText w:val=""/>
      <w:lvlJc w:val="left"/>
    </w:lvl>
    <w:lvl w:ilvl="5" w:tplc="D4F42D96">
      <w:numFmt w:val="decimal"/>
      <w:lvlText w:val=""/>
      <w:lvlJc w:val="left"/>
    </w:lvl>
    <w:lvl w:ilvl="6" w:tplc="2FAE7644">
      <w:numFmt w:val="decimal"/>
      <w:lvlText w:val=""/>
      <w:lvlJc w:val="left"/>
    </w:lvl>
    <w:lvl w:ilvl="7" w:tplc="8250C15E">
      <w:numFmt w:val="decimal"/>
      <w:lvlText w:val=""/>
      <w:lvlJc w:val="left"/>
    </w:lvl>
    <w:lvl w:ilvl="8" w:tplc="EC3C50D8">
      <w:numFmt w:val="decimal"/>
      <w:lvlText w:val=""/>
      <w:lvlJc w:val="left"/>
    </w:lvl>
  </w:abstractNum>
  <w:abstractNum w:abstractNumId="7" w15:restartNumberingAfterBreak="0">
    <w:nsid w:val="66231117"/>
    <w:multiLevelType w:val="hybridMultilevel"/>
    <w:tmpl w:val="B3A691FE"/>
    <w:lvl w:ilvl="0" w:tplc="6B08A946">
      <w:start w:val="1"/>
      <w:numFmt w:val="bullet"/>
      <w:lvlText w:val="•"/>
      <w:lvlJc w:val="left"/>
      <w:pPr>
        <w:ind w:left="720" w:hanging="360"/>
      </w:pPr>
    </w:lvl>
    <w:lvl w:ilvl="1" w:tplc="91C6F806">
      <w:numFmt w:val="decimal"/>
      <w:lvlText w:val=""/>
      <w:lvlJc w:val="left"/>
    </w:lvl>
    <w:lvl w:ilvl="2" w:tplc="BCCE9BAA">
      <w:numFmt w:val="decimal"/>
      <w:lvlText w:val=""/>
      <w:lvlJc w:val="left"/>
    </w:lvl>
    <w:lvl w:ilvl="3" w:tplc="73C269D2">
      <w:numFmt w:val="decimal"/>
      <w:lvlText w:val=""/>
      <w:lvlJc w:val="left"/>
    </w:lvl>
    <w:lvl w:ilvl="4" w:tplc="047A2EC6">
      <w:numFmt w:val="decimal"/>
      <w:lvlText w:val=""/>
      <w:lvlJc w:val="left"/>
    </w:lvl>
    <w:lvl w:ilvl="5" w:tplc="CDDAADC8">
      <w:numFmt w:val="decimal"/>
      <w:lvlText w:val=""/>
      <w:lvlJc w:val="left"/>
    </w:lvl>
    <w:lvl w:ilvl="6" w:tplc="59AEF738">
      <w:numFmt w:val="decimal"/>
      <w:lvlText w:val=""/>
      <w:lvlJc w:val="left"/>
    </w:lvl>
    <w:lvl w:ilvl="7" w:tplc="BB28A024">
      <w:numFmt w:val="decimal"/>
      <w:lvlText w:val=""/>
      <w:lvlJc w:val="left"/>
    </w:lvl>
    <w:lvl w:ilvl="8" w:tplc="2126288A">
      <w:numFmt w:val="decimal"/>
      <w:lvlText w:val=""/>
      <w:lvlJc w:val="left"/>
    </w:lvl>
  </w:abstractNum>
  <w:abstractNum w:abstractNumId="8" w15:restartNumberingAfterBreak="0">
    <w:nsid w:val="77CE71C8"/>
    <w:multiLevelType w:val="hybridMultilevel"/>
    <w:tmpl w:val="CA301F82"/>
    <w:lvl w:ilvl="0" w:tplc="286E8D8C">
      <w:start w:val="1"/>
      <w:numFmt w:val="decimal"/>
      <w:lvlText w:val="%1."/>
      <w:lvlJc w:val="left"/>
      <w:pPr>
        <w:ind w:left="720" w:hanging="360"/>
      </w:pPr>
    </w:lvl>
    <w:lvl w:ilvl="1" w:tplc="C5CA4AB6">
      <w:numFmt w:val="decimal"/>
      <w:lvlText w:val=""/>
      <w:lvlJc w:val="left"/>
    </w:lvl>
    <w:lvl w:ilvl="2" w:tplc="96EA0150">
      <w:numFmt w:val="decimal"/>
      <w:lvlText w:val=""/>
      <w:lvlJc w:val="left"/>
    </w:lvl>
    <w:lvl w:ilvl="3" w:tplc="A9E6739E">
      <w:numFmt w:val="decimal"/>
      <w:lvlText w:val=""/>
      <w:lvlJc w:val="left"/>
    </w:lvl>
    <w:lvl w:ilvl="4" w:tplc="14380116">
      <w:numFmt w:val="decimal"/>
      <w:lvlText w:val=""/>
      <w:lvlJc w:val="left"/>
    </w:lvl>
    <w:lvl w:ilvl="5" w:tplc="121AF456">
      <w:numFmt w:val="decimal"/>
      <w:lvlText w:val=""/>
      <w:lvlJc w:val="left"/>
    </w:lvl>
    <w:lvl w:ilvl="6" w:tplc="358EF1C2">
      <w:numFmt w:val="decimal"/>
      <w:lvlText w:val=""/>
      <w:lvlJc w:val="left"/>
    </w:lvl>
    <w:lvl w:ilvl="7" w:tplc="3FFAD40A">
      <w:numFmt w:val="decimal"/>
      <w:lvlText w:val=""/>
      <w:lvlJc w:val="left"/>
    </w:lvl>
    <w:lvl w:ilvl="8" w:tplc="FCEC77EC">
      <w:numFmt w:val="decimal"/>
      <w:lvlText w:val=""/>
      <w:lvlJc w:val="left"/>
    </w:lvl>
  </w:abstractNum>
  <w:num w:numId="1" w16cid:durableId="1317883316">
    <w:abstractNumId w:val="2"/>
    <w:lvlOverride w:ilvl="0">
      <w:startOverride w:val="1"/>
    </w:lvlOverride>
  </w:num>
  <w:num w:numId="2" w16cid:durableId="1727992375">
    <w:abstractNumId w:val="7"/>
    <w:lvlOverride w:ilvl="0">
      <w:startOverride w:val="1"/>
    </w:lvlOverride>
  </w:num>
  <w:num w:numId="3" w16cid:durableId="430665142">
    <w:abstractNumId w:val="5"/>
    <w:lvlOverride w:ilvl="0">
      <w:startOverride w:val="1"/>
    </w:lvlOverride>
  </w:num>
  <w:num w:numId="4" w16cid:durableId="1892182866">
    <w:abstractNumId w:val="6"/>
    <w:lvlOverride w:ilvl="0">
      <w:startOverride w:val="1"/>
    </w:lvlOverride>
  </w:num>
  <w:num w:numId="5" w16cid:durableId="850335026">
    <w:abstractNumId w:val="0"/>
    <w:lvlOverride w:ilvl="0">
      <w:startOverride w:val="1"/>
    </w:lvlOverride>
  </w:num>
  <w:num w:numId="6" w16cid:durableId="1077170843">
    <w:abstractNumId w:val="8"/>
    <w:lvlOverride w:ilvl="0">
      <w:startOverride w:val="1"/>
    </w:lvlOverride>
  </w:num>
  <w:num w:numId="7" w16cid:durableId="2133210077">
    <w:abstractNumId w:val="1"/>
    <w:lvlOverride w:ilvl="0">
      <w:startOverride w:val="1"/>
    </w:lvlOverride>
  </w:num>
  <w:num w:numId="8" w16cid:durableId="2065906010">
    <w:abstractNumId w:val="4"/>
    <w:lvlOverride w:ilvl="0">
      <w:startOverride w:val="1"/>
    </w:lvlOverride>
  </w:num>
  <w:num w:numId="9" w16cid:durableId="176167808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D54"/>
    <w:rsid w:val="00082D66"/>
    <w:rsid w:val="00211726"/>
    <w:rsid w:val="004C6570"/>
    <w:rsid w:val="00A41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71895"/>
  <w15:docId w15:val="{D7466BE6-333D-4217-8F68-699E4F6DD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color w:val="000000"/>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pBdr>
        <w:bottom w:val="single" w:sz="6" w:space="2" w:color="000000"/>
      </w:pBdr>
      <w:spacing w:before="360" w:after="160"/>
      <w:jc w:val="left"/>
      <w:outlineLvl w:val="0"/>
    </w:pPr>
    <w:rPr>
      <w:b/>
      <w:bCs/>
      <w:sz w:val="28"/>
      <w:szCs w:val="28"/>
    </w:rPr>
  </w:style>
  <w:style w:type="paragraph" w:styleId="Heading2">
    <w:name w:val="heading 2"/>
    <w:uiPriority w:val="9"/>
    <w:unhideWhenUsed/>
    <w:qFormat/>
    <w:pPr>
      <w:keepNext/>
      <w:keepLines/>
      <w:spacing w:before="280"/>
      <w:jc w:val="left"/>
      <w:outlineLvl w:val="1"/>
    </w:pPr>
    <w:rPr>
      <w:b/>
      <w:bCs/>
      <w:sz w:val="24"/>
      <w:szCs w:val="24"/>
    </w:rPr>
  </w:style>
  <w:style w:type="paragraph" w:styleId="Heading3">
    <w:name w:val="heading 3"/>
    <w:uiPriority w:val="9"/>
    <w:unhideWhenUsed/>
    <w:qFormat/>
    <w:pPr>
      <w:keepNext/>
      <w:keepLines/>
      <w:spacing w:before="220" w:after="100"/>
      <w:jc w:val="left"/>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pPr>
      <w:spacing w:before="40" w:after="280"/>
      <w:jc w:val="center"/>
    </w:pPr>
    <w:rPr>
      <w:sz w:val="20"/>
      <w:szCs w:val="20"/>
    </w:rPr>
  </w:style>
  <w:style w:type="paragraph" w:customStyle="1" w:styleId="TableCaption">
    <w:name w:val="Table Caption"/>
    <w:pPr>
      <w:keepNext/>
      <w:spacing w:before="200" w:after="100"/>
      <w:jc w:val="center"/>
    </w:pPr>
    <w:rPr>
      <w:sz w:val="20"/>
      <w:szCs w:val="20"/>
    </w:rPr>
  </w:style>
  <w:style w:type="paragraph" w:customStyle="1" w:styleId="FrontMatterHeading">
    <w:name w:val="Front Matter Heading"/>
    <w:pPr>
      <w:keepNext/>
      <w:spacing w:after="360"/>
      <w:jc w:val="center"/>
    </w:pPr>
    <w:rPr>
      <w:b/>
      <w:bCs/>
      <w:sz w:val="32"/>
      <w:szCs w:val="32"/>
    </w:rPr>
  </w:style>
  <w:style w:type="paragraph" w:styleId="TOC1">
    <w:name w:val="toc 1"/>
    <w:pPr>
      <w:spacing w:before="120" w:after="40"/>
      <w:jc w:val="left"/>
    </w:pPr>
    <w:rPr>
      <w:b/>
      <w:bCs/>
    </w:rPr>
  </w:style>
  <w:style w:type="paragraph" w:styleId="TOC2">
    <w:name w:val="toc 2"/>
    <w:pPr>
      <w:spacing w:after="40"/>
      <w:ind w:left="360"/>
      <w:jc w:val="left"/>
    </w:pPr>
  </w:style>
  <w:style w:type="paragraph" w:styleId="TableofFigures">
    <w:name w:val="table of figures"/>
    <w:pPr>
      <w:spacing w:after="40"/>
      <w:jc w:val="left"/>
    </w:pPr>
  </w:style>
  <w:style w:type="paragraph" w:styleId="Header">
    <w:name w:val="header"/>
    <w:basedOn w:val="Normal"/>
    <w:link w:val="HeaderChar"/>
    <w:uiPriority w:val="99"/>
    <w:unhideWhenUsed/>
    <w:rsid w:val="00082D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2D66"/>
  </w:style>
  <w:style w:type="paragraph" w:styleId="Footer">
    <w:name w:val="footer"/>
    <w:basedOn w:val="Normal"/>
    <w:link w:val="FooterChar"/>
    <w:uiPriority w:val="99"/>
    <w:unhideWhenUsed/>
    <w:rsid w:val="00082D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2D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4676</Words>
  <Characters>26659</Characters>
  <Application>Microsoft Office Word</Application>
  <DocSecurity>0</DocSecurity>
  <Lines>222</Lines>
  <Paragraphs>62</Paragraphs>
  <ScaleCrop>false</ScaleCrop>
  <Company/>
  <LinksUpToDate>false</LinksUpToDate>
  <CharactersWithSpaces>31273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Prediction and Cloud Analytics Solution – AWS Technical Report</dc:title>
  <dc:creator>Akshaya Vaseekaran</dc:creator>
  <dc:description>AWS-Based Data Science Group Project</dc:description>
  <cp:lastModifiedBy>Akshaya Vaseekaran</cp:lastModifiedBy>
  <cp:revision>3</cp:revision>
  <dcterms:created xsi:type="dcterms:W3CDTF">2026-10-12T20:21:00Z</dcterms:created>
  <dcterms:modified xsi:type="dcterms:W3CDTF">2026-10-12T20:24:00Z</dcterms:modified>
</cp:coreProperties>
</file>