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Calibri" w:hAnsi="Calibri"/>
          <w:b/>
          <w:color w:val="1F4E79"/>
          <w:sz w:val="40"/>
        </w:rPr>
        <w:t>INDIVIDUAL CONTRIBUTION TABLE</w:t>
      </w:r>
    </w:p>
    <w:p>
      <w:pPr>
        <w:spacing w:after="400"/>
        <w:jc w:val="center"/>
      </w:pPr>
      <w:r>
        <w:rPr>
          <w:rFonts w:ascii="Calibri" w:hAnsi="Calibri"/>
          <w:i/>
          <w:color w:val="595959"/>
          <w:sz w:val="24"/>
        </w:rPr>
        <w:t>AWS-Based Customer Churn Prediction and Analytics Solution</w:t>
        <w:br/>
        <w:t>Group Size: 4 Students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Team Member Name</w:t>
            </w:r>
          </w:p>
        </w:tc>
        <w:tc>
          <w:tcPr>
            <w:tcW w:type="dxa" w:w="1584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Student ID</w:t>
            </w:r>
          </w:p>
        </w:tc>
        <w:tc>
          <w:tcPr>
            <w:tcW w:type="dxa" w:w="403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Assigned Tasks &amp; Technical Responsibilities</w:t>
            </w:r>
          </w:p>
        </w:tc>
        <w:tc>
          <w:tcPr>
            <w:tcW w:type="dxa" w:w="1152"/>
            <w:shd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Contribution %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Student 1 (Team Lead)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sz w:val="19"/>
              </w:rPr>
              <w:t>STxxxxxx</w:t>
            </w:r>
          </w:p>
        </w:tc>
        <w:tc>
          <w:tcPr>
            <w:tcW w:type="dxa" w:w="4032"/>
            <w:shd w:fill="FFFFFF"/>
          </w:tcPr>
          <w:p>
            <w:r>
              <w:rPr>
                <w:rFonts w:ascii="Calibri" w:hAnsi="Calibri"/>
                <w:sz w:val="19"/>
              </w:rPr>
              <w:t>Cloud Architecture design, S3 storage lake setup, Athena SQL analytics, Technical report synthesis</w:t>
            </w:r>
          </w:p>
        </w:tc>
        <w:tc>
          <w:tcPr>
            <w:tcW w:type="dxa" w:w="1152"/>
            <w:shd w:fill="FFFFFF"/>
          </w:tcPr>
          <w:p>
            <w:r>
              <w:rPr>
                <w:rFonts w:ascii="Calibri" w:hAnsi="Calibri"/>
                <w:sz w:val="19"/>
              </w:rPr>
              <w:t>25%</w:t>
            </w:r>
          </w:p>
        </w:tc>
      </w:tr>
      <w:tr>
        <w:tc>
          <w:tcPr>
            <w:tcW w:type="dxa" w:w="2592"/>
            <w:shd w:fill="F9FBFD"/>
          </w:tcPr>
          <w:p>
            <w:r>
              <w:rPr>
                <w:rFonts w:ascii="Calibri" w:hAnsi="Calibri"/>
                <w:b/>
                <w:sz w:val="19"/>
              </w:rPr>
              <w:t>Student 2</w:t>
            </w:r>
          </w:p>
        </w:tc>
        <w:tc>
          <w:tcPr>
            <w:tcW w:type="dxa" w:w="1584"/>
            <w:shd w:fill="F9FBFD"/>
          </w:tcPr>
          <w:p>
            <w:r>
              <w:rPr>
                <w:rFonts w:ascii="Calibri" w:hAnsi="Calibri"/>
                <w:sz w:val="19"/>
              </w:rPr>
              <w:t>STxxxxxx</w:t>
            </w:r>
          </w:p>
        </w:tc>
        <w:tc>
          <w:tcPr>
            <w:tcW w:type="dxa" w:w="4032"/>
            <w:shd w:fill="F9FBFD"/>
          </w:tcPr>
          <w:p>
            <w:r>
              <w:rPr>
                <w:rFonts w:ascii="Calibri" w:hAnsi="Calibri"/>
                <w:sz w:val="19"/>
              </w:rPr>
              <w:t>AWS Lambda validation function development, S3 Event notification, CloudWatch audit logging</w:t>
            </w:r>
          </w:p>
        </w:tc>
        <w:tc>
          <w:tcPr>
            <w:tcW w:type="dxa" w:w="1152"/>
            <w:shd w:fill="F9FBFD"/>
          </w:tcPr>
          <w:p>
            <w:r>
              <w:rPr>
                <w:rFonts w:ascii="Calibri" w:hAnsi="Calibri"/>
                <w:sz w:val="19"/>
              </w:rPr>
              <w:t>25%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b/>
                <w:sz w:val="19"/>
              </w:rPr>
              <w:t>Student 3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sz w:val="19"/>
              </w:rPr>
              <w:t>STxxxxxx</w:t>
            </w:r>
          </w:p>
        </w:tc>
        <w:tc>
          <w:tcPr>
            <w:tcW w:type="dxa" w:w="4032"/>
            <w:shd w:fill="FFFFFF"/>
          </w:tcPr>
          <w:p>
            <w:r>
              <w:rPr>
                <w:rFonts w:ascii="Calibri" w:hAnsi="Calibri"/>
                <w:sz w:val="19"/>
              </w:rPr>
              <w:t>SageMaker environment deployment, Exploratory Data Analysis (EDA), 4 Visualizations generation</w:t>
            </w:r>
          </w:p>
        </w:tc>
        <w:tc>
          <w:tcPr>
            <w:tcW w:type="dxa" w:w="1152"/>
            <w:shd w:fill="FFFFFF"/>
          </w:tcPr>
          <w:p>
            <w:r>
              <w:rPr>
                <w:rFonts w:ascii="Calibri" w:hAnsi="Calibri"/>
                <w:sz w:val="19"/>
              </w:rPr>
              <w:t>25%</w:t>
            </w:r>
          </w:p>
        </w:tc>
      </w:tr>
      <w:tr>
        <w:tc>
          <w:tcPr>
            <w:tcW w:type="dxa" w:w="2592"/>
            <w:shd w:fill="F9FBFD"/>
          </w:tcPr>
          <w:p>
            <w:r>
              <w:rPr>
                <w:rFonts w:ascii="Calibri" w:hAnsi="Calibri"/>
                <w:b/>
                <w:sz w:val="19"/>
              </w:rPr>
              <w:t>Student 4</w:t>
            </w:r>
          </w:p>
        </w:tc>
        <w:tc>
          <w:tcPr>
            <w:tcW w:type="dxa" w:w="1584"/>
            <w:shd w:fill="F9FBFD"/>
          </w:tcPr>
          <w:p>
            <w:r>
              <w:rPr>
                <w:rFonts w:ascii="Calibri" w:hAnsi="Calibri"/>
                <w:sz w:val="19"/>
              </w:rPr>
              <w:t>STxxxxxx</w:t>
            </w:r>
          </w:p>
        </w:tc>
        <w:tc>
          <w:tcPr>
            <w:tcW w:type="dxa" w:w="4032"/>
            <w:shd w:fill="F9FBFD"/>
          </w:tcPr>
          <w:p>
            <w:r>
              <w:rPr>
                <w:rFonts w:ascii="Calibri" w:hAnsi="Calibri"/>
                <w:sz w:val="19"/>
              </w:rPr>
              <w:t>Data Preprocessing, Random Forest &amp; Logistic Regression modeling, Evaluation &amp; Recommendations</w:t>
            </w:r>
          </w:p>
        </w:tc>
        <w:tc>
          <w:tcPr>
            <w:tcW w:type="dxa" w:w="1152"/>
            <w:shd w:fill="F9FBFD"/>
          </w:tcPr>
          <w:p>
            <w:r>
              <w:rPr>
                <w:rFonts w:ascii="Calibri" w:hAnsi="Calibri"/>
                <w:sz w:val="19"/>
              </w:rPr>
              <w:t>25%</w:t>
            </w:r>
          </w:p>
        </w:tc>
      </w:tr>
    </w:tbl>
    <w:p>
      <w:pPr>
        <w:spacing w:before="400" w:after="80"/>
      </w:pPr>
      <w:r>
        <w:rPr>
          <w:rFonts w:ascii="Calibri" w:hAnsi="Calibri"/>
          <w:b/>
          <w:sz w:val="22"/>
        </w:rPr>
        <w:t>Team Declaration &amp; Sign-off:</w:t>
      </w:r>
    </w:p>
    <w:p>
      <w:pPr>
        <w:spacing w:after="240"/>
      </w:pPr>
      <w:r>
        <w:rPr>
          <w:rFonts w:ascii="Calibri" w:hAnsi="Calibri"/>
          <w:i/>
          <w:color w:val="3C3C3C"/>
          <w:sz w:val="20"/>
        </w:rPr>
        <w:t>We hereby certify that all team members listed above have contributed equitably and collaboratively across the cloud engineering, machine learning modeling, SQL analytics, and documentation phases of this project.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