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8B91" w14:textId="77777777" w:rsidR="00993FD2" w:rsidRPr="007711D7" w:rsidRDefault="00993FD2" w:rsidP="00993FD2">
      <w:pPr>
        <w:jc w:val="center"/>
        <w:rPr>
          <w:rFonts w:ascii="Verdana" w:hAnsi="Verdana"/>
          <w:sz w:val="36"/>
          <w:szCs w:val="36"/>
        </w:rPr>
      </w:pPr>
      <w:r w:rsidRPr="007711D7">
        <w:rPr>
          <w:rFonts w:ascii="Verdana" w:hAnsi="Verdana"/>
          <w:sz w:val="36"/>
          <w:szCs w:val="36"/>
        </w:rPr>
        <w:t>Winter 2025 CS 497 Capstone Project</w:t>
      </w:r>
    </w:p>
    <w:p w14:paraId="7A340ABF" w14:textId="77777777" w:rsidR="00993FD2" w:rsidRPr="007711D7" w:rsidRDefault="00993FD2" w:rsidP="00993FD2">
      <w:pPr>
        <w:jc w:val="center"/>
        <w:rPr>
          <w:rFonts w:ascii="Verdana" w:hAnsi="Verdana"/>
          <w:sz w:val="36"/>
          <w:szCs w:val="36"/>
        </w:rPr>
      </w:pPr>
      <w:r w:rsidRPr="007711D7">
        <w:rPr>
          <w:rFonts w:ascii="Verdana" w:hAnsi="Verdana"/>
          <w:sz w:val="36"/>
          <w:szCs w:val="36"/>
        </w:rPr>
        <w:t>Related Work (Progress Report)</w:t>
      </w:r>
    </w:p>
    <w:p w14:paraId="398D2FC2" w14:textId="77777777" w:rsidR="00993FD2" w:rsidRPr="007711D7" w:rsidRDefault="00993FD2" w:rsidP="00993FD2">
      <w:pPr>
        <w:jc w:val="center"/>
        <w:rPr>
          <w:rFonts w:ascii="Verdana" w:hAnsi="Verdana"/>
          <w:sz w:val="36"/>
          <w:szCs w:val="36"/>
        </w:rPr>
      </w:pPr>
      <w:r w:rsidRPr="007711D7">
        <w:rPr>
          <w:rFonts w:ascii="Verdana" w:hAnsi="Verdana"/>
          <w:sz w:val="36"/>
          <w:szCs w:val="36"/>
        </w:rPr>
        <w:br/>
        <w:t>Enhancing Aerospace Supply Chain Resilience: A Predictive Analytics Approach to Mitigate Lead-Time Volatility</w:t>
      </w:r>
    </w:p>
    <w:p w14:paraId="013DD158" w14:textId="77777777" w:rsidR="00C8049E" w:rsidRPr="007711D7" w:rsidRDefault="00C8049E" w:rsidP="00AE7AFF">
      <w:pPr>
        <w:rPr>
          <w:rFonts w:ascii="Verdana" w:hAnsi="Verdana" w:cs="Arial"/>
        </w:rPr>
      </w:pPr>
    </w:p>
    <w:p w14:paraId="4C3D263A" w14:textId="77777777" w:rsidR="004F6939" w:rsidRPr="007711D7" w:rsidRDefault="004F6939" w:rsidP="004F6939">
      <w:pPr>
        <w:jc w:val="center"/>
        <w:rPr>
          <w:rFonts w:ascii="Verdana" w:hAnsi="Verdana" w:cs="Arial"/>
          <w:noProof/>
        </w:rPr>
      </w:pPr>
      <w:r w:rsidRPr="007711D7">
        <w:rPr>
          <w:rFonts w:ascii="Verdana" w:hAnsi="Verdana" w:cs="Arial"/>
          <w:noProof/>
        </w:rPr>
        <w:t>Parmbir Singh</w:t>
      </w:r>
    </w:p>
    <w:p w14:paraId="60F0510A" w14:textId="77777777" w:rsidR="004F6939" w:rsidRPr="007711D7" w:rsidRDefault="004F6939" w:rsidP="004F6939">
      <w:pPr>
        <w:jc w:val="center"/>
        <w:rPr>
          <w:rFonts w:ascii="Verdana" w:hAnsi="Verdana" w:cs="Arial"/>
        </w:rPr>
      </w:pPr>
      <w:r w:rsidRPr="007711D7">
        <w:rPr>
          <w:rFonts w:ascii="Verdana" w:hAnsi="Verdana" w:cs="Arial"/>
          <w:noProof/>
        </w:rPr>
        <w:t>Advisor:  Tomas Huber</w:t>
      </w:r>
    </w:p>
    <w:p w14:paraId="7E61E1E4" w14:textId="77777777" w:rsidR="004F6939" w:rsidRPr="007711D7" w:rsidRDefault="004F6939" w:rsidP="004F6939">
      <w:pPr>
        <w:jc w:val="center"/>
        <w:rPr>
          <w:rFonts w:ascii="Verdana" w:hAnsi="Verdana" w:cs="Arial"/>
          <w:noProof/>
        </w:rPr>
      </w:pPr>
      <w:r w:rsidRPr="007711D7">
        <w:rPr>
          <w:rFonts w:ascii="Verdana" w:hAnsi="Verdana" w:cs="Arial"/>
          <w:noProof/>
        </w:rPr>
        <w:t>BS in Computer Science</w:t>
      </w:r>
      <w:r w:rsidRPr="007711D7">
        <w:rPr>
          <w:rFonts w:ascii="Verdana" w:hAnsi="Verdana" w:cs="Arial"/>
          <w:noProof/>
        </w:rPr>
        <w:br/>
        <w:t>School of Technology and Computing (STC)</w:t>
      </w:r>
    </w:p>
    <w:p w14:paraId="0C23F24D" w14:textId="77777777" w:rsidR="004F6939" w:rsidRPr="007711D7" w:rsidRDefault="004F6939" w:rsidP="004F6939">
      <w:pPr>
        <w:jc w:val="center"/>
        <w:rPr>
          <w:rFonts w:ascii="Verdana" w:hAnsi="Verdana" w:cs="Arial"/>
          <w:noProof/>
        </w:rPr>
      </w:pPr>
      <w:r w:rsidRPr="007711D7">
        <w:rPr>
          <w:rFonts w:ascii="Verdana" w:hAnsi="Verdana" w:cs="Arial"/>
          <w:noProof/>
        </w:rPr>
        <w:t>City University of Seattle (CityU)</w:t>
      </w:r>
    </w:p>
    <w:p w14:paraId="5A131ADC" w14:textId="77777777" w:rsidR="004F6939" w:rsidRPr="007711D7" w:rsidRDefault="004F6939" w:rsidP="004F6939">
      <w:pPr>
        <w:jc w:val="center"/>
        <w:rPr>
          <w:rFonts w:ascii="Verdana" w:hAnsi="Verdana" w:cs="Arial"/>
          <w:noProof/>
        </w:rPr>
      </w:pPr>
      <w:r w:rsidRPr="007711D7">
        <w:rPr>
          <w:rFonts w:ascii="Verdana" w:hAnsi="Verdana" w:cs="Arial"/>
          <w:noProof/>
        </w:rPr>
        <w:t>singhparmbir@cityuniversity.edu, hubertomas@cityu.edu</w:t>
      </w:r>
    </w:p>
    <w:p w14:paraId="315CBB67" w14:textId="77777777" w:rsidR="00C8049E" w:rsidRPr="007711D7" w:rsidRDefault="00C8049E" w:rsidP="00C8049E">
      <w:pPr>
        <w:jc w:val="center"/>
        <w:rPr>
          <w:rFonts w:ascii="Verdana" w:hAnsi="Verdana" w:cs="Arial"/>
        </w:rPr>
      </w:pPr>
    </w:p>
    <w:p w14:paraId="3C83A5BD" w14:textId="77777777" w:rsidR="00992451" w:rsidRPr="007711D7" w:rsidRDefault="00992451" w:rsidP="00C8049E">
      <w:pPr>
        <w:jc w:val="center"/>
        <w:rPr>
          <w:rFonts w:ascii="Verdana" w:hAnsi="Verdana" w:cs="Arial"/>
        </w:rPr>
      </w:pPr>
    </w:p>
    <w:p w14:paraId="65BFA2A0" w14:textId="77777777" w:rsidR="00822C9E" w:rsidRPr="007711D7" w:rsidRDefault="00822C9E" w:rsidP="00822C9E">
      <w:pPr>
        <w:jc w:val="center"/>
        <w:rPr>
          <w:rFonts w:ascii="Verdana" w:hAnsi="Verdana" w:cs="Arial"/>
          <w:b/>
        </w:rPr>
      </w:pPr>
      <w:r w:rsidRPr="007711D7">
        <w:rPr>
          <w:rFonts w:ascii="Verdana" w:hAnsi="Verdana" w:cs="Arial"/>
          <w:b/>
        </w:rPr>
        <w:t>Abstract</w:t>
      </w:r>
    </w:p>
    <w:p w14:paraId="03CEBC5B" w14:textId="77777777" w:rsidR="00822C9E" w:rsidRPr="007711D7" w:rsidRDefault="00822C9E" w:rsidP="00822C9E">
      <w:pPr>
        <w:jc w:val="both"/>
        <w:rPr>
          <w:rFonts w:ascii="Verdana" w:hAnsi="Verdana"/>
          <w:sz w:val="18"/>
          <w:szCs w:val="18"/>
        </w:rPr>
      </w:pPr>
      <w:r w:rsidRPr="007711D7">
        <w:rPr>
          <w:rFonts w:ascii="Verdana" w:hAnsi="Verdana"/>
          <w:sz w:val="18"/>
          <w:szCs w:val="18"/>
        </w:rPr>
        <w:t>Aerospace manufacturing remains highly vulnerable to supply chain disruptions driven by logistics volatility, freight instability, and global supply chain pressure shocks. Traditional aerospace supply chains operate reactively, relying on lagging indicators and fragmented supplier visibility, resulting in production delays and financial losses. This project proposes a predictive analytics framework that integrates aerospace production data, freight transportation indices, and the Global Supply Chain Pressure Index (GSCPI) to detect volatility patterns and potential supply stress conditions.</w:t>
      </w:r>
    </w:p>
    <w:p w14:paraId="2D1C9593" w14:textId="77777777" w:rsidR="00822C9E" w:rsidRPr="007711D7" w:rsidRDefault="00822C9E" w:rsidP="00822C9E">
      <w:pPr>
        <w:jc w:val="both"/>
        <w:rPr>
          <w:rFonts w:ascii="Verdana" w:hAnsi="Verdana"/>
          <w:sz w:val="18"/>
          <w:szCs w:val="18"/>
        </w:rPr>
      </w:pPr>
    </w:p>
    <w:p w14:paraId="3CA2E9D1" w14:textId="77777777" w:rsidR="00822C9E" w:rsidRPr="007711D7" w:rsidRDefault="00822C9E" w:rsidP="00822C9E">
      <w:pPr>
        <w:jc w:val="both"/>
        <w:rPr>
          <w:rFonts w:ascii="Verdana" w:hAnsi="Verdana"/>
          <w:sz w:val="18"/>
          <w:szCs w:val="18"/>
        </w:rPr>
      </w:pPr>
      <w:r w:rsidRPr="007711D7">
        <w:rPr>
          <w:rFonts w:ascii="Verdana" w:hAnsi="Verdana"/>
          <w:sz w:val="18"/>
          <w:szCs w:val="18"/>
        </w:rPr>
        <w:t>Using Databricks (Python), the project ingests, cleans, and aligns multiple time-series datasets, engineers volatility features, and creates a unified analytical dataset for modeling and visualization. The curated dataset is exported for Power BI dashboard development. The expected outcome is an early-warning analytical system capable of identifying correlations between logistics pressure and aerospace production volatility. This research contributes toward modernizing aerospace supply chain monitoring through data-driven forecasting techniques.</w:t>
      </w:r>
    </w:p>
    <w:p w14:paraId="50F0C05B" w14:textId="77777777" w:rsidR="00822C9E" w:rsidRPr="007711D7" w:rsidRDefault="00822C9E" w:rsidP="00822C9E">
      <w:pPr>
        <w:jc w:val="both"/>
        <w:rPr>
          <w:rFonts w:ascii="Verdana" w:hAnsi="Verdana" w:cs="Arial"/>
          <w:sz w:val="18"/>
          <w:szCs w:val="18"/>
        </w:rPr>
      </w:pPr>
    </w:p>
    <w:p w14:paraId="3F103D33" w14:textId="77777777" w:rsidR="00822C9E" w:rsidRDefault="00822C9E" w:rsidP="00822C9E">
      <w:pPr>
        <w:jc w:val="both"/>
        <w:rPr>
          <w:rFonts w:ascii="Verdana" w:hAnsi="Verdana" w:cs="Arial"/>
          <w:sz w:val="18"/>
          <w:szCs w:val="18"/>
        </w:rPr>
      </w:pPr>
      <w:r w:rsidRPr="007711D7">
        <w:rPr>
          <w:rFonts w:ascii="Verdana" w:hAnsi="Verdana" w:cs="Arial"/>
          <w:b/>
          <w:bCs/>
          <w:sz w:val="18"/>
          <w:szCs w:val="18"/>
        </w:rPr>
        <w:t>Keywords:</w:t>
      </w:r>
      <w:r w:rsidRPr="007711D7">
        <w:rPr>
          <w:rFonts w:ascii="Verdana" w:hAnsi="Verdana" w:cs="Arial"/>
          <w:sz w:val="18"/>
          <w:szCs w:val="18"/>
        </w:rPr>
        <w:t xml:space="preserve"> Supply Chain Risk Management, Predictive Analytics, Aerospace Manufacturing, Lead-Time Volatility, Machine Learning, Data Analytics, Supply Chain Resilience, Geopolitical Disruption</w:t>
      </w:r>
    </w:p>
    <w:p w14:paraId="27FBC0F6" w14:textId="77777777" w:rsidR="00DA00CB" w:rsidRPr="007711D7" w:rsidRDefault="00DA00CB" w:rsidP="00822C9E">
      <w:pPr>
        <w:jc w:val="both"/>
        <w:rPr>
          <w:rFonts w:ascii="Verdana" w:hAnsi="Verdana" w:cs="Arial"/>
          <w:sz w:val="18"/>
          <w:szCs w:val="18"/>
        </w:rPr>
      </w:pPr>
    </w:p>
    <w:p w14:paraId="6D0894B5" w14:textId="6CA44FEB" w:rsidR="00822C9E" w:rsidRPr="007711D7" w:rsidRDefault="00822C9E" w:rsidP="00822C9E">
      <w:pPr>
        <w:jc w:val="both"/>
        <w:rPr>
          <w:rFonts w:ascii="Verdana" w:hAnsi="Verdana"/>
          <w:sz w:val="18"/>
          <w:szCs w:val="18"/>
          <w:highlight w:val="yellow"/>
        </w:rPr>
      </w:pPr>
      <w:r w:rsidRPr="007711D7">
        <w:rPr>
          <w:rFonts w:ascii="Verdana" w:hAnsi="Verdana" w:cs="Arial"/>
          <w:b/>
          <w:bCs/>
          <w:sz w:val="18"/>
          <w:szCs w:val="18"/>
        </w:rPr>
        <w:t>GitHub:</w:t>
      </w:r>
      <w:r w:rsidRPr="007711D7">
        <w:rPr>
          <w:rFonts w:ascii="Verdana" w:hAnsi="Verdana" w:cs="Arial"/>
          <w:sz w:val="18"/>
          <w:szCs w:val="18"/>
        </w:rPr>
        <w:t xml:space="preserve"> </w:t>
      </w:r>
      <w:hyperlink r:id="rId7" w:history="1">
        <w:r w:rsidRPr="007711D7">
          <w:rPr>
            <w:rStyle w:val="Hyperlink"/>
            <w:rFonts w:ascii="Verdana" w:hAnsi="Verdana"/>
            <w:sz w:val="18"/>
            <w:szCs w:val="18"/>
          </w:rPr>
          <w:t>https://github.com/AkQuik559/Winter-2025-CS-497-Capstone-Project-Proposal-Enhancing-Aerospace-Supply-Chain-Resilience.git</w:t>
        </w:r>
      </w:hyperlink>
    </w:p>
    <w:p w14:paraId="36577C9E" w14:textId="77777777" w:rsidR="00C8049E" w:rsidRPr="007711D7" w:rsidRDefault="00C8049E" w:rsidP="00C8049E">
      <w:pPr>
        <w:jc w:val="both"/>
        <w:rPr>
          <w:rFonts w:ascii="Verdana" w:hAnsi="Verdana" w:cs="Arial"/>
          <w:sz w:val="18"/>
          <w:szCs w:val="18"/>
        </w:rPr>
      </w:pPr>
    </w:p>
    <w:p w14:paraId="55549B8E" w14:textId="77777777" w:rsidR="00C8049E" w:rsidRPr="007711D7" w:rsidRDefault="00C8049E" w:rsidP="00C8049E">
      <w:pPr>
        <w:jc w:val="both"/>
        <w:rPr>
          <w:rFonts w:ascii="Verdana" w:hAnsi="Verdana" w:cs="Arial"/>
          <w:sz w:val="18"/>
          <w:szCs w:val="18"/>
        </w:rPr>
      </w:pPr>
    </w:p>
    <w:p w14:paraId="552CD3FC" w14:textId="77777777" w:rsidR="00C8049E" w:rsidRPr="007711D7" w:rsidRDefault="00C8049E" w:rsidP="00C8049E">
      <w:pPr>
        <w:spacing w:before="100" w:beforeAutospacing="1" w:after="100" w:afterAutospacing="1"/>
        <w:rPr>
          <w:rFonts w:ascii="Verdana" w:hAnsi="Verdana"/>
          <w:sz w:val="18"/>
          <w:szCs w:val="18"/>
        </w:rPr>
        <w:sectPr w:rsidR="00C8049E" w:rsidRPr="007711D7" w:rsidSect="003F21D1">
          <w:footerReference w:type="default" r:id="rId8"/>
          <w:pgSz w:w="12240" w:h="15840" w:code="1"/>
          <w:pgMar w:top="1440" w:right="1440" w:bottom="1440" w:left="1440" w:header="720" w:footer="720" w:gutter="0"/>
          <w:cols w:space="720"/>
          <w:docGrid w:linePitch="360"/>
        </w:sectPr>
      </w:pPr>
    </w:p>
    <w:p w14:paraId="33CD3B2C" w14:textId="77777777" w:rsidR="00FA463C" w:rsidRPr="007711D7" w:rsidRDefault="00FA463C" w:rsidP="00FA463C">
      <w:pPr>
        <w:spacing w:before="240"/>
        <w:jc w:val="center"/>
        <w:rPr>
          <w:rFonts w:ascii="Verdana" w:hAnsi="Verdana" w:cs="Arial"/>
          <w:sz w:val="18"/>
          <w:szCs w:val="18"/>
        </w:rPr>
      </w:pPr>
      <w:r w:rsidRPr="007711D7">
        <w:rPr>
          <w:rFonts w:ascii="Verdana" w:hAnsi="Verdana" w:cs="Arial"/>
          <w:b/>
          <w:bCs/>
          <w:sz w:val="18"/>
          <w:szCs w:val="18"/>
        </w:rPr>
        <w:t>1.</w:t>
      </w:r>
      <w:r w:rsidRPr="007711D7">
        <w:rPr>
          <w:rFonts w:ascii="Verdana" w:hAnsi="Verdana"/>
          <w:sz w:val="18"/>
          <w:szCs w:val="18"/>
        </w:rPr>
        <w:t xml:space="preserve"> </w:t>
      </w:r>
      <w:r w:rsidRPr="007711D7">
        <w:rPr>
          <w:rFonts w:ascii="Verdana" w:hAnsi="Verdana" w:cs="Arial"/>
          <w:b/>
          <w:bCs/>
          <w:sz w:val="18"/>
          <w:szCs w:val="18"/>
        </w:rPr>
        <w:t>INTRODUCTION</w:t>
      </w:r>
    </w:p>
    <w:p w14:paraId="5B25E70D" w14:textId="77777777" w:rsidR="00DA00CB" w:rsidRDefault="00DA00CB" w:rsidP="008D785E">
      <w:pPr>
        <w:jc w:val="both"/>
        <w:rPr>
          <w:rFonts w:ascii="Verdana" w:hAnsi="Verdana"/>
          <w:sz w:val="18"/>
          <w:szCs w:val="18"/>
        </w:rPr>
      </w:pPr>
    </w:p>
    <w:p w14:paraId="5531DF0C" w14:textId="00265F62" w:rsidR="008D785E" w:rsidRPr="007711D7" w:rsidRDefault="008D785E" w:rsidP="008D785E">
      <w:pPr>
        <w:jc w:val="both"/>
        <w:rPr>
          <w:rFonts w:ascii="Verdana" w:hAnsi="Verdana"/>
          <w:sz w:val="18"/>
          <w:szCs w:val="18"/>
        </w:rPr>
      </w:pPr>
      <w:r w:rsidRPr="007711D7">
        <w:rPr>
          <w:rFonts w:ascii="Verdana" w:hAnsi="Verdana"/>
          <w:sz w:val="18"/>
          <w:szCs w:val="18"/>
        </w:rPr>
        <w:t xml:space="preserve">The aerospace industry depends on a tightly connected global supply network, where even small delays in specialized components can disrupt production. Companies like Boeing rely on multiple tiers of suppliers, which makes their assembly lines especially sensitive to supply chain interruptions. This project examines how Data Analytics and Machine Learning can shift supply chain management from a reactive approach to a proactive, resilience-focused strategy. By using </w:t>
      </w:r>
      <w:r w:rsidRPr="007711D7">
        <w:rPr>
          <w:rFonts w:ascii="Verdana" w:hAnsi="Verdana"/>
          <w:sz w:val="18"/>
          <w:szCs w:val="18"/>
        </w:rPr>
        <w:t>predictive models to anticipate fluctuations in lead times, the research aims to help organizations identify risks early and prevent delays before they impact production.</w:t>
      </w:r>
    </w:p>
    <w:p w14:paraId="7546BCC0" w14:textId="77777777" w:rsidR="008D785E" w:rsidRPr="007711D7" w:rsidRDefault="008D785E" w:rsidP="008D785E">
      <w:pPr>
        <w:jc w:val="both"/>
        <w:rPr>
          <w:rFonts w:ascii="Verdana" w:hAnsi="Verdana"/>
          <w:b/>
          <w:sz w:val="18"/>
          <w:szCs w:val="18"/>
        </w:rPr>
      </w:pPr>
    </w:p>
    <w:p w14:paraId="35C41972" w14:textId="77777777" w:rsidR="008D785E" w:rsidRPr="007711D7" w:rsidRDefault="008D785E" w:rsidP="008D785E">
      <w:pPr>
        <w:jc w:val="both"/>
        <w:rPr>
          <w:rFonts w:ascii="Verdana" w:hAnsi="Verdana"/>
          <w:b/>
          <w:sz w:val="18"/>
          <w:szCs w:val="18"/>
        </w:rPr>
      </w:pPr>
      <w:r w:rsidRPr="007711D7">
        <w:rPr>
          <w:rFonts w:ascii="Verdana" w:hAnsi="Verdana"/>
          <w:b/>
          <w:sz w:val="18"/>
          <w:szCs w:val="18"/>
        </w:rPr>
        <w:t>Problem Statement</w:t>
      </w:r>
    </w:p>
    <w:p w14:paraId="3F110275" w14:textId="77777777" w:rsidR="008D785E" w:rsidRPr="007711D7" w:rsidRDefault="008D785E" w:rsidP="008D785E">
      <w:pPr>
        <w:jc w:val="both"/>
        <w:rPr>
          <w:rFonts w:ascii="Verdana" w:hAnsi="Verdana"/>
          <w:sz w:val="18"/>
          <w:szCs w:val="18"/>
        </w:rPr>
      </w:pPr>
      <w:r w:rsidRPr="007711D7">
        <w:rPr>
          <w:rFonts w:ascii="Verdana" w:hAnsi="Verdana"/>
          <w:sz w:val="18"/>
          <w:szCs w:val="18"/>
        </w:rPr>
        <w:t xml:space="preserve">Aerospace supply chains rely on globally distributed supplier networks that must deliver highly specialized components on tightly coordinated schedules. Despite the complexity of these systems, many aerospace manufacturers continue to depend on reactive planning models </w:t>
      </w:r>
      <w:r w:rsidRPr="007711D7">
        <w:rPr>
          <w:rFonts w:ascii="Verdana" w:hAnsi="Verdana"/>
          <w:sz w:val="18"/>
          <w:szCs w:val="18"/>
        </w:rPr>
        <w:lastRenderedPageBreak/>
        <w:t>and historical delivery averages. Limited multi-tier supplier visibility and insufficient risk modeling have contributed to recurring lead-time volatility, supplier bottlenecks, and production delays. As global volatility increases, traditional reactive supply chain strategies have proven inadequate for mitigating disruption risk.</w:t>
      </w:r>
    </w:p>
    <w:p w14:paraId="0A980664" w14:textId="77777777" w:rsidR="008D785E" w:rsidRPr="007711D7" w:rsidRDefault="008D785E" w:rsidP="008D785E">
      <w:pPr>
        <w:jc w:val="both"/>
        <w:rPr>
          <w:rFonts w:ascii="Verdana" w:hAnsi="Verdana"/>
          <w:b/>
          <w:bCs/>
          <w:sz w:val="18"/>
          <w:szCs w:val="18"/>
        </w:rPr>
      </w:pPr>
    </w:p>
    <w:p w14:paraId="0539F389" w14:textId="77777777" w:rsidR="008D785E" w:rsidRPr="007711D7" w:rsidRDefault="008D785E" w:rsidP="008D785E">
      <w:pPr>
        <w:jc w:val="both"/>
        <w:rPr>
          <w:rFonts w:ascii="Verdana" w:hAnsi="Verdana"/>
          <w:b/>
          <w:bCs/>
          <w:sz w:val="18"/>
          <w:szCs w:val="18"/>
        </w:rPr>
      </w:pPr>
      <w:r w:rsidRPr="007711D7">
        <w:rPr>
          <w:rFonts w:ascii="Verdana" w:hAnsi="Verdana"/>
          <w:b/>
          <w:bCs/>
          <w:sz w:val="18"/>
          <w:szCs w:val="18"/>
        </w:rPr>
        <w:t>Motivation</w:t>
      </w:r>
    </w:p>
    <w:p w14:paraId="1B409401" w14:textId="77777777" w:rsidR="008D785E" w:rsidRPr="007711D7" w:rsidRDefault="008D785E" w:rsidP="008D785E">
      <w:pPr>
        <w:jc w:val="both"/>
        <w:rPr>
          <w:rFonts w:ascii="Verdana" w:hAnsi="Verdana"/>
          <w:sz w:val="18"/>
          <w:szCs w:val="18"/>
        </w:rPr>
      </w:pPr>
      <w:r w:rsidRPr="007711D7">
        <w:rPr>
          <w:rFonts w:ascii="Verdana" w:hAnsi="Verdana"/>
          <w:sz w:val="18"/>
          <w:szCs w:val="18"/>
        </w:rPr>
        <w:t>Supply chain instability in aerospace manufacturing produces measurable operational and financial consequences. Production slowdowns, capacity underutilization, and delayed aircraft deliveries expose manufacturers to revenue loss and reputational risk. Academic and industry research further demonstrates that supplier disruptions propagate across interconnected networks and are increasingly influenced by geopolitical instability. These findings highlight the need for proactive, analytics-driven risk detection mechanisms capable of identifying volatility before it impacts assembly operations.</w:t>
      </w:r>
    </w:p>
    <w:p w14:paraId="177ABDE9" w14:textId="77777777" w:rsidR="008D785E" w:rsidRPr="007711D7" w:rsidRDefault="008D785E" w:rsidP="008D785E">
      <w:pPr>
        <w:jc w:val="both"/>
        <w:rPr>
          <w:rFonts w:ascii="Verdana" w:hAnsi="Verdana"/>
          <w:b/>
          <w:sz w:val="18"/>
          <w:szCs w:val="18"/>
        </w:rPr>
      </w:pPr>
    </w:p>
    <w:p w14:paraId="5AD45B6D" w14:textId="77777777" w:rsidR="008D785E" w:rsidRPr="007711D7" w:rsidRDefault="008D785E" w:rsidP="008D785E">
      <w:pPr>
        <w:jc w:val="both"/>
        <w:rPr>
          <w:rFonts w:ascii="Verdana" w:hAnsi="Verdana"/>
          <w:b/>
          <w:sz w:val="18"/>
          <w:szCs w:val="18"/>
        </w:rPr>
      </w:pPr>
      <w:r w:rsidRPr="007711D7">
        <w:rPr>
          <w:rFonts w:ascii="Verdana" w:hAnsi="Verdana"/>
          <w:b/>
          <w:sz w:val="18"/>
          <w:szCs w:val="18"/>
        </w:rPr>
        <w:t>Approach</w:t>
      </w:r>
    </w:p>
    <w:p w14:paraId="1FC43EE3" w14:textId="77777777" w:rsidR="008D785E" w:rsidRPr="007711D7" w:rsidRDefault="008D785E" w:rsidP="008D785E">
      <w:pPr>
        <w:jc w:val="both"/>
        <w:rPr>
          <w:rFonts w:ascii="Verdana" w:hAnsi="Verdana"/>
          <w:sz w:val="18"/>
          <w:szCs w:val="18"/>
        </w:rPr>
      </w:pPr>
      <w:r w:rsidRPr="007711D7">
        <w:rPr>
          <w:rFonts w:ascii="Verdana" w:hAnsi="Verdana"/>
          <w:sz w:val="18"/>
          <w:szCs w:val="18"/>
        </w:rPr>
        <w:t>This capstone proposes a predictive analytics framework designed to forecast supply chain disruptions through structured analysis of supplier performance, lead-time variability, and logistics data. By applying machine learning–based forecasting techniques and structured risk scoring models, the system aims to transition aerospace supply chain management from reactive response to proactive mitigation.</w:t>
      </w:r>
    </w:p>
    <w:p w14:paraId="46AD5F95" w14:textId="77777777" w:rsidR="008D785E" w:rsidRPr="007711D7" w:rsidRDefault="008D785E" w:rsidP="008D785E">
      <w:pPr>
        <w:jc w:val="both"/>
        <w:rPr>
          <w:rFonts w:ascii="Verdana" w:hAnsi="Verdana"/>
          <w:sz w:val="18"/>
          <w:szCs w:val="18"/>
        </w:rPr>
      </w:pPr>
    </w:p>
    <w:p w14:paraId="0438BE29" w14:textId="77777777" w:rsidR="008D785E" w:rsidRPr="007711D7" w:rsidRDefault="008D785E" w:rsidP="008D785E">
      <w:pPr>
        <w:jc w:val="both"/>
        <w:rPr>
          <w:rFonts w:ascii="Verdana" w:hAnsi="Verdana" w:cs="Arial"/>
          <w:b/>
          <w:bCs/>
          <w:sz w:val="18"/>
          <w:szCs w:val="18"/>
        </w:rPr>
      </w:pPr>
      <w:bookmarkStart w:id="0" w:name="_Toc504383617"/>
      <w:r w:rsidRPr="007711D7">
        <w:rPr>
          <w:rFonts w:ascii="Verdana" w:hAnsi="Verdana" w:cs="Arial"/>
          <w:b/>
          <w:bCs/>
          <w:sz w:val="18"/>
          <w:szCs w:val="18"/>
        </w:rPr>
        <w:t>Conclusions</w:t>
      </w:r>
      <w:bookmarkEnd w:id="0"/>
    </w:p>
    <w:p w14:paraId="0FE3D502" w14:textId="77777777" w:rsidR="008D785E" w:rsidRPr="007711D7" w:rsidRDefault="008D785E" w:rsidP="008D785E">
      <w:pPr>
        <w:pStyle w:val="BodyText"/>
        <w:rPr>
          <w:rFonts w:ascii="Verdana" w:hAnsi="Verdana"/>
        </w:rPr>
      </w:pPr>
      <w:r w:rsidRPr="007711D7">
        <w:rPr>
          <w:rFonts w:ascii="Verdana" w:hAnsi="Verdana"/>
        </w:rPr>
        <w:t>The literature indicates a clear structural gap between legacy reactive supply chain practices and the need for predictive, data-driven risk management. The proposed approach seeks to bridge this gap by demonstrating how machine learning forecasting and structured risk modeling can enhance aerospace supply chain resilience and support more informed operational decision-making.</w:t>
      </w:r>
    </w:p>
    <w:p w14:paraId="24DAFA55" w14:textId="301FF61F" w:rsidR="00FA463C" w:rsidRPr="007711D7" w:rsidRDefault="00FA463C" w:rsidP="00FA463C">
      <w:pPr>
        <w:pStyle w:val="BodyText"/>
        <w:rPr>
          <w:rFonts w:ascii="Verdana" w:hAnsi="Verdana"/>
        </w:rPr>
      </w:pPr>
    </w:p>
    <w:p w14:paraId="7FC251A3" w14:textId="77777777" w:rsidR="00FA463C" w:rsidRPr="007711D7" w:rsidRDefault="00FA463C" w:rsidP="00FA463C">
      <w:pPr>
        <w:spacing w:before="240"/>
        <w:jc w:val="center"/>
        <w:rPr>
          <w:rFonts w:ascii="Verdana" w:hAnsi="Verdana" w:cs="Arial"/>
          <w:b/>
          <w:bCs/>
          <w:sz w:val="18"/>
          <w:szCs w:val="18"/>
        </w:rPr>
      </w:pPr>
      <w:r w:rsidRPr="007711D7">
        <w:rPr>
          <w:rFonts w:ascii="Verdana" w:hAnsi="Verdana" w:cs="Arial"/>
          <w:b/>
          <w:bCs/>
          <w:sz w:val="18"/>
          <w:szCs w:val="18"/>
        </w:rPr>
        <w:t>2. BACKGROUND</w:t>
      </w:r>
    </w:p>
    <w:p w14:paraId="7EECD532" w14:textId="77777777" w:rsidR="00DA00CB" w:rsidRDefault="00DA00CB" w:rsidP="00130366">
      <w:pPr>
        <w:jc w:val="both"/>
        <w:rPr>
          <w:rFonts w:ascii="Verdana" w:hAnsi="Verdana" w:cs="Arial"/>
          <w:bCs/>
          <w:sz w:val="18"/>
          <w:szCs w:val="18"/>
        </w:rPr>
      </w:pPr>
    </w:p>
    <w:p w14:paraId="2370F692" w14:textId="5A11FB91" w:rsidR="00130366" w:rsidRPr="007711D7" w:rsidRDefault="00130366" w:rsidP="00130366">
      <w:pPr>
        <w:jc w:val="both"/>
        <w:rPr>
          <w:rFonts w:ascii="Verdana" w:hAnsi="Verdana" w:cs="Arial"/>
          <w:bCs/>
          <w:sz w:val="18"/>
          <w:szCs w:val="18"/>
        </w:rPr>
      </w:pPr>
      <w:r w:rsidRPr="007711D7">
        <w:rPr>
          <w:rFonts w:ascii="Verdana" w:hAnsi="Verdana" w:cs="Arial"/>
          <w:bCs/>
          <w:sz w:val="18"/>
          <w:szCs w:val="18"/>
        </w:rPr>
        <w:t>The aerospace supply chain is among the most complex manufacturing ecosystems globally. Aircraft production depends on thousands of precision-engineered components sourced from multi-tier supplier networks distributed across international regions. Even minor delivery delays can disrupt tightly synchronized assembly schedules.</w:t>
      </w:r>
    </w:p>
    <w:p w14:paraId="3FAFFECE" w14:textId="77777777" w:rsidR="00130366" w:rsidRPr="007711D7" w:rsidRDefault="00130366" w:rsidP="00130366">
      <w:pPr>
        <w:jc w:val="both"/>
        <w:rPr>
          <w:rFonts w:ascii="Verdana" w:hAnsi="Verdana" w:cs="Arial"/>
          <w:bCs/>
          <w:sz w:val="18"/>
          <w:szCs w:val="18"/>
        </w:rPr>
      </w:pPr>
      <w:r w:rsidRPr="007711D7">
        <w:rPr>
          <w:rFonts w:ascii="Verdana" w:hAnsi="Verdana" w:cs="Arial"/>
          <w:bCs/>
          <w:sz w:val="18"/>
          <w:szCs w:val="18"/>
        </w:rPr>
        <w:t xml:space="preserve">Lead-time volatility refers to unpredictable variation in supplier delivery times. In aerospace </w:t>
      </w:r>
      <w:r w:rsidRPr="007711D7">
        <w:rPr>
          <w:rFonts w:ascii="Verdana" w:hAnsi="Verdana" w:cs="Arial"/>
          <w:bCs/>
          <w:sz w:val="18"/>
          <w:szCs w:val="18"/>
        </w:rPr>
        <w:t>systems, this volatility may result from supplier capacity constraints, labor shortages, transportation bottlenecks, regulatory delays, or geopolitical disruptions. Due to interconnected supplier dependencies, disruptions can propagate through multiple tiers, amplifying instability across production operations.</w:t>
      </w:r>
    </w:p>
    <w:p w14:paraId="2EA6487C" w14:textId="500791DA" w:rsidR="00FA463C" w:rsidRPr="007711D7" w:rsidRDefault="00130366" w:rsidP="00130366">
      <w:pPr>
        <w:jc w:val="both"/>
        <w:rPr>
          <w:rFonts w:ascii="Verdana" w:hAnsi="Verdana"/>
          <w:sz w:val="18"/>
          <w:szCs w:val="18"/>
        </w:rPr>
      </w:pPr>
      <w:r w:rsidRPr="007711D7">
        <w:rPr>
          <w:rFonts w:ascii="Verdana" w:hAnsi="Verdana" w:cs="Arial"/>
          <w:bCs/>
          <w:sz w:val="18"/>
          <w:szCs w:val="18"/>
        </w:rPr>
        <w:t>Traditional aerospace supply chain management has relied heavily on historical averages and reactive coordination strategies. While effective in stable environments, these methods struggle to address dynamic global volatility. Emerging research suggests that predictive analytics and machine learning techniques offer the capability to identify disruption risk patterns before they impact production timelines.</w:t>
      </w:r>
    </w:p>
    <w:p w14:paraId="3C378B0C" w14:textId="77777777" w:rsidR="00FA463C" w:rsidRPr="007711D7" w:rsidRDefault="00FA463C" w:rsidP="00FA463C">
      <w:pPr>
        <w:spacing w:before="240"/>
        <w:jc w:val="center"/>
        <w:rPr>
          <w:rFonts w:ascii="Verdana" w:hAnsi="Verdana" w:cs="Arial"/>
          <w:b/>
          <w:bCs/>
          <w:sz w:val="18"/>
          <w:szCs w:val="18"/>
        </w:rPr>
      </w:pPr>
      <w:r w:rsidRPr="007711D7">
        <w:rPr>
          <w:rFonts w:ascii="Verdana" w:hAnsi="Verdana" w:cs="Arial"/>
          <w:b/>
          <w:bCs/>
          <w:sz w:val="18"/>
          <w:szCs w:val="18"/>
        </w:rPr>
        <w:t>3. RELATED WORK</w:t>
      </w:r>
    </w:p>
    <w:p w14:paraId="2B8C3B99" w14:textId="2616D4D9" w:rsidR="00F47E64" w:rsidRPr="007711D7" w:rsidRDefault="00E10CF0" w:rsidP="00F47E64">
      <w:pPr>
        <w:pStyle w:val="NormalWeb"/>
        <w:jc w:val="both"/>
        <w:rPr>
          <w:rFonts w:ascii="Verdana" w:hAnsi="Verdana"/>
          <w:sz w:val="18"/>
          <w:szCs w:val="18"/>
        </w:rPr>
      </w:pPr>
      <w:r w:rsidRPr="007711D7">
        <w:rPr>
          <w:rFonts w:ascii="Verdana" w:hAnsi="Verdana"/>
          <w:sz w:val="18"/>
          <w:szCs w:val="18"/>
        </w:rPr>
        <w:t>T</w:t>
      </w:r>
      <w:r w:rsidR="00F47E64" w:rsidRPr="007711D7">
        <w:rPr>
          <w:rFonts w:ascii="Verdana" w:hAnsi="Verdana"/>
          <w:sz w:val="18"/>
          <w:szCs w:val="18"/>
        </w:rPr>
        <w:t>he aerospace manufacturing industry has experienced persistent supply chain disruptions that have exposed weaknesses in traditional, reactive planning approaches. Lead-time volatility, supplier capacity limitations, and limited visibility into multi-tier supply networks have resulted in repeated production delays for major manufacturers such as Boeing and Airbus. Recent literature from government agencies, industry analysts, and professional consulting firms has examined how outdated supply chain practices contribute to operational risk and production instability. This review explores how these challenges manifest in aerospace manufacturing and how advances in predictive analytics and digital supply chain technologies present opportunities to improve resilience.</w:t>
      </w:r>
    </w:p>
    <w:p w14:paraId="3DD729FC" w14:textId="77777777" w:rsidR="00F47E64" w:rsidRPr="007711D7" w:rsidRDefault="00F47E64" w:rsidP="00F47E64">
      <w:pPr>
        <w:pStyle w:val="NormalWeb"/>
        <w:jc w:val="both"/>
        <w:rPr>
          <w:rFonts w:ascii="Verdana" w:hAnsi="Verdana"/>
          <w:sz w:val="18"/>
          <w:szCs w:val="18"/>
        </w:rPr>
      </w:pPr>
      <w:r w:rsidRPr="007711D7">
        <w:rPr>
          <w:rFonts w:ascii="Verdana" w:hAnsi="Verdana"/>
          <w:sz w:val="18"/>
          <w:szCs w:val="18"/>
        </w:rPr>
        <w:t>Several sources describe the current state of aerospace supply chains as heavily reliant on reactive decision-making and historical delivery averages. The U.S. Government Accountability Office (2024) identified structural issues such as limited supplier visibility, component shortages, and delayed deliveries that directly impact production schedules. The report emphasizes that many aerospace manufacturers rely on reactive problem solving rather than proactive risk identification.</w:t>
      </w:r>
    </w:p>
    <w:p w14:paraId="02727461" w14:textId="77777777" w:rsidR="00F47E64" w:rsidRPr="007711D7" w:rsidRDefault="00F47E64" w:rsidP="00F47E64">
      <w:pPr>
        <w:pStyle w:val="NormalWeb"/>
        <w:jc w:val="both"/>
        <w:rPr>
          <w:rFonts w:ascii="Verdana" w:hAnsi="Verdana"/>
          <w:sz w:val="18"/>
          <w:szCs w:val="18"/>
        </w:rPr>
      </w:pPr>
      <w:r w:rsidRPr="007711D7">
        <w:rPr>
          <w:rFonts w:ascii="Verdana" w:hAnsi="Verdana"/>
          <w:sz w:val="18"/>
          <w:szCs w:val="18"/>
        </w:rPr>
        <w:t xml:space="preserve">In addition to government analysis, peer-reviewed research has examined how legacy supply chain structures contribute to operational instability. Mohammed and Mandal (2023) found that unpredictable delivery fluctuations significantly disrupt inventory management and production scheduling. Their findings demonstrate that reliance on historical averages and reactive planning methods amplifies systemic </w:t>
      </w:r>
      <w:r w:rsidRPr="007711D7">
        <w:rPr>
          <w:rFonts w:ascii="Verdana" w:hAnsi="Verdana"/>
          <w:sz w:val="18"/>
          <w:szCs w:val="18"/>
        </w:rPr>
        <w:lastRenderedPageBreak/>
        <w:t>inefficiencies, reinforcing the argument that traditional aerospace supply chain models are not designed to manage dynamic volatility.</w:t>
      </w:r>
    </w:p>
    <w:p w14:paraId="7BE759D1" w14:textId="77777777" w:rsidR="00F47E64" w:rsidRPr="007711D7" w:rsidRDefault="00F47E64" w:rsidP="00F47E64">
      <w:pPr>
        <w:pStyle w:val="NormalWeb"/>
        <w:jc w:val="both"/>
        <w:rPr>
          <w:rFonts w:ascii="Verdana" w:hAnsi="Verdana"/>
          <w:sz w:val="18"/>
          <w:szCs w:val="18"/>
        </w:rPr>
      </w:pPr>
      <w:r w:rsidRPr="007711D7">
        <w:rPr>
          <w:rFonts w:ascii="Verdana" w:hAnsi="Verdana"/>
          <w:sz w:val="18"/>
          <w:szCs w:val="18"/>
        </w:rPr>
        <w:t>Further research has explored the complexity of multi-tier supplier risk. Santos et al. (2025) developed a framework showing how disruptions propagate across interconnected supply networks. Their study emphasizes that limited visibility beyond first-tier suppliers increases forecasting difficulty and compounds risk exposure, highlighting the need for structured risk modeling approaches.</w:t>
      </w:r>
    </w:p>
    <w:p w14:paraId="756DAA0D" w14:textId="77777777" w:rsidR="00F47E64" w:rsidRPr="007711D7" w:rsidRDefault="00F47E64" w:rsidP="00F47E64">
      <w:pPr>
        <w:pStyle w:val="NormalWeb"/>
        <w:jc w:val="both"/>
        <w:rPr>
          <w:rFonts w:ascii="Verdana" w:hAnsi="Verdana"/>
          <w:sz w:val="18"/>
          <w:szCs w:val="18"/>
        </w:rPr>
      </w:pPr>
      <w:r w:rsidRPr="007711D7">
        <w:rPr>
          <w:rFonts w:ascii="Verdana" w:hAnsi="Verdana"/>
          <w:sz w:val="18"/>
          <w:szCs w:val="18"/>
        </w:rPr>
        <w:t xml:space="preserve">Industry commentary reinforces these findings with real-world examples. Hamilton (2025) describes how Boeing and Airbus continue to experience supplier-related disruptions that slow production ramp-ups. Lampert (2024) further reports that Boeing delayed production targets due to supplier capacity constraints, while </w:t>
      </w:r>
      <w:proofErr w:type="spellStart"/>
      <w:r w:rsidRPr="007711D7">
        <w:rPr>
          <w:rFonts w:ascii="Verdana" w:hAnsi="Verdana"/>
          <w:sz w:val="18"/>
          <w:szCs w:val="18"/>
        </w:rPr>
        <w:t>Ganapavaram</w:t>
      </w:r>
      <w:proofErr w:type="spellEnd"/>
      <w:r w:rsidRPr="007711D7">
        <w:rPr>
          <w:rFonts w:ascii="Verdana" w:hAnsi="Verdana"/>
          <w:sz w:val="18"/>
          <w:szCs w:val="18"/>
        </w:rPr>
        <w:t xml:space="preserve"> (2024) highlights how airline delivery schedules are affected by these disruptions.</w:t>
      </w:r>
    </w:p>
    <w:p w14:paraId="0B21A0B3" w14:textId="77777777" w:rsidR="00F47E64" w:rsidRPr="007711D7" w:rsidRDefault="00F47E64" w:rsidP="00F47E64">
      <w:pPr>
        <w:pStyle w:val="NormalWeb"/>
        <w:jc w:val="both"/>
        <w:rPr>
          <w:rFonts w:ascii="Verdana" w:hAnsi="Verdana"/>
          <w:sz w:val="18"/>
          <w:szCs w:val="18"/>
        </w:rPr>
      </w:pPr>
      <w:r w:rsidRPr="007711D7">
        <w:rPr>
          <w:rFonts w:ascii="Verdana" w:hAnsi="Verdana"/>
          <w:sz w:val="18"/>
          <w:szCs w:val="18"/>
        </w:rPr>
        <w:t>Macro-level analyses quantify the financial exposure associated with supply chain instability. McKinsey &amp; Company (2021) estimates that companies face significant revenue loss from disruptions, particularly when relying on reactive planning models. Deloitte’s aerospace industry reports (2023, 2025, 2026) further show how supplier constraints and production backlogs increase financial risk and reduce operational efficiency.</w:t>
      </w:r>
    </w:p>
    <w:p w14:paraId="241E9CC4" w14:textId="77777777" w:rsidR="00F47E64" w:rsidRPr="007711D7" w:rsidRDefault="00F47E64" w:rsidP="00F47E64">
      <w:pPr>
        <w:pStyle w:val="NormalWeb"/>
        <w:jc w:val="both"/>
        <w:rPr>
          <w:rFonts w:ascii="Verdana" w:hAnsi="Verdana"/>
          <w:sz w:val="18"/>
          <w:szCs w:val="18"/>
        </w:rPr>
      </w:pPr>
      <w:r w:rsidRPr="007711D7">
        <w:rPr>
          <w:rFonts w:ascii="Verdana" w:hAnsi="Verdana"/>
          <w:sz w:val="18"/>
          <w:szCs w:val="18"/>
        </w:rPr>
        <w:t>Geopolitical instability has also been identified as a key driver of supply chain volatility. Bednarski et al. (2025) demonstrate how trade conflicts and global instability disrupt supply networks, particularly in highly interconnected industries like aerospace.</w:t>
      </w:r>
    </w:p>
    <w:p w14:paraId="4570C559" w14:textId="77777777" w:rsidR="00F47E64" w:rsidRPr="007711D7" w:rsidRDefault="00F47E64" w:rsidP="00F47E64">
      <w:pPr>
        <w:pStyle w:val="NormalWeb"/>
        <w:jc w:val="both"/>
        <w:rPr>
          <w:rFonts w:ascii="Verdana" w:hAnsi="Verdana"/>
          <w:sz w:val="18"/>
          <w:szCs w:val="18"/>
        </w:rPr>
      </w:pPr>
      <w:r w:rsidRPr="007711D7">
        <w:rPr>
          <w:rFonts w:ascii="Verdana" w:hAnsi="Verdana"/>
          <w:sz w:val="18"/>
          <w:szCs w:val="18"/>
        </w:rPr>
        <w:t xml:space="preserve">While many sources focus on the problems associated with reactive supply chain practices, others discuss emerging solutions. Trax Technologies (2025) and </w:t>
      </w:r>
      <w:proofErr w:type="spellStart"/>
      <w:r w:rsidRPr="007711D7">
        <w:rPr>
          <w:rFonts w:ascii="Verdana" w:hAnsi="Verdana"/>
          <w:sz w:val="18"/>
          <w:szCs w:val="18"/>
        </w:rPr>
        <w:t>Lagut</w:t>
      </w:r>
      <w:proofErr w:type="spellEnd"/>
      <w:r w:rsidRPr="007711D7">
        <w:rPr>
          <w:rFonts w:ascii="Verdana" w:hAnsi="Verdana"/>
          <w:sz w:val="18"/>
          <w:szCs w:val="18"/>
        </w:rPr>
        <w:t xml:space="preserve"> et al. (2025) describe how predictive analytics and digital supply chains enable proactive decision-making. Additionally, </w:t>
      </w:r>
      <w:proofErr w:type="spellStart"/>
      <w:r w:rsidRPr="007711D7">
        <w:rPr>
          <w:rFonts w:ascii="Verdana" w:hAnsi="Verdana"/>
          <w:sz w:val="18"/>
          <w:szCs w:val="18"/>
        </w:rPr>
        <w:t>Douaioui</w:t>
      </w:r>
      <w:proofErr w:type="spellEnd"/>
      <w:r w:rsidRPr="007711D7">
        <w:rPr>
          <w:rFonts w:ascii="Verdana" w:hAnsi="Verdana"/>
          <w:sz w:val="18"/>
          <w:szCs w:val="18"/>
        </w:rPr>
        <w:t xml:space="preserve"> et al. (2024) provide technical validation that machine learning models outperform traditional forecasting methods in capturing complex variability.</w:t>
      </w:r>
    </w:p>
    <w:p w14:paraId="124FBF60" w14:textId="77777777" w:rsidR="00F47E64" w:rsidRPr="007711D7" w:rsidRDefault="00F47E64" w:rsidP="00F47E64">
      <w:pPr>
        <w:pStyle w:val="NormalWeb"/>
        <w:jc w:val="both"/>
        <w:rPr>
          <w:rFonts w:ascii="Verdana" w:hAnsi="Verdana"/>
          <w:sz w:val="18"/>
          <w:szCs w:val="18"/>
        </w:rPr>
      </w:pPr>
      <w:r w:rsidRPr="007711D7">
        <w:rPr>
          <w:rFonts w:ascii="Verdana" w:hAnsi="Verdana"/>
          <w:sz w:val="18"/>
          <w:szCs w:val="18"/>
        </w:rPr>
        <w:t xml:space="preserve">Collectively, the literature demonstrates a clear gap between traditional reactive supply chain management and modern predictive approaches. </w:t>
      </w:r>
      <w:r w:rsidRPr="007711D7">
        <w:rPr>
          <w:rFonts w:ascii="Verdana" w:hAnsi="Verdana"/>
          <w:sz w:val="18"/>
          <w:szCs w:val="18"/>
        </w:rPr>
        <w:t>These findings support the need for integrated, data-driven frameworks capable of identifying disruption risks before they impact production.</w:t>
      </w:r>
    </w:p>
    <w:p w14:paraId="39DE2892" w14:textId="7BF96D15" w:rsidR="00FA463C" w:rsidRPr="007711D7" w:rsidRDefault="00F47E64" w:rsidP="00F47E64">
      <w:pPr>
        <w:jc w:val="both"/>
        <w:rPr>
          <w:rFonts w:ascii="Verdana" w:hAnsi="Verdana"/>
          <w:sz w:val="18"/>
          <w:szCs w:val="18"/>
        </w:rPr>
      </w:pPr>
      <w:r w:rsidRPr="007711D7">
        <w:rPr>
          <w:rFonts w:ascii="Verdana" w:hAnsi="Verdana"/>
          <w:sz w:val="18"/>
          <w:szCs w:val="18"/>
        </w:rPr>
        <w:t>Review Conclusions The literature shows that aerospace supply chain instability is driven by structural, operational, financial, and geopolitical factors. Reactive planning models, limited supplier visibility, and multi-tier risk propagation contribute to persistent volatility. Financial analyses highlight significant economic exposure, while geopolitical research emphasizes external disruption risks. Together, these findings confirm the need for predictive, analytics-driven supply chain management. Advances in machine learning and predictive analytics provide a viable pathway for improving risk detection, enhancing resilience, and supporting better decision-making in aerospace manufacturing</w:t>
      </w:r>
      <w:r w:rsidR="00E10CF0" w:rsidRPr="007711D7">
        <w:rPr>
          <w:rFonts w:ascii="Verdana" w:hAnsi="Verdana"/>
          <w:sz w:val="18"/>
          <w:szCs w:val="18"/>
        </w:rPr>
        <w:t>.</w:t>
      </w:r>
    </w:p>
    <w:p w14:paraId="1AC74162" w14:textId="77777777" w:rsidR="00FA463C" w:rsidRPr="007711D7" w:rsidRDefault="00FA463C" w:rsidP="00FA463C">
      <w:pPr>
        <w:spacing w:before="240"/>
        <w:jc w:val="center"/>
        <w:rPr>
          <w:rFonts w:ascii="Verdana" w:hAnsi="Verdana" w:cs="Arial"/>
          <w:sz w:val="18"/>
          <w:szCs w:val="18"/>
        </w:rPr>
      </w:pPr>
      <w:r w:rsidRPr="007711D7">
        <w:rPr>
          <w:rFonts w:ascii="Verdana" w:hAnsi="Verdana" w:cs="Arial"/>
          <w:b/>
          <w:bCs/>
          <w:sz w:val="18"/>
          <w:szCs w:val="18"/>
        </w:rPr>
        <w:t>4.</w:t>
      </w:r>
      <w:r w:rsidRPr="007711D7">
        <w:rPr>
          <w:rFonts w:ascii="Verdana" w:hAnsi="Verdana"/>
          <w:sz w:val="18"/>
          <w:szCs w:val="18"/>
        </w:rPr>
        <w:t xml:space="preserve"> </w:t>
      </w:r>
      <w:r w:rsidRPr="007711D7">
        <w:rPr>
          <w:rFonts w:ascii="Verdana" w:hAnsi="Verdana"/>
          <w:b/>
          <w:bCs/>
          <w:sz w:val="18"/>
          <w:szCs w:val="18"/>
        </w:rPr>
        <w:t>APPROACH</w:t>
      </w:r>
    </w:p>
    <w:p w14:paraId="667821DC" w14:textId="77777777" w:rsidR="00DA00CB" w:rsidRDefault="00DA00CB" w:rsidP="002054BD">
      <w:pPr>
        <w:jc w:val="both"/>
        <w:rPr>
          <w:rFonts w:ascii="Verdana" w:hAnsi="Verdana"/>
          <w:b/>
          <w:bCs/>
          <w:sz w:val="18"/>
          <w:szCs w:val="18"/>
        </w:rPr>
      </w:pPr>
      <w:bookmarkStart w:id="1" w:name="_Toc493601360"/>
    </w:p>
    <w:p w14:paraId="5D3A66BC" w14:textId="5EBBD21A" w:rsidR="002054BD" w:rsidRPr="007711D7" w:rsidRDefault="002054BD" w:rsidP="002054BD">
      <w:pPr>
        <w:jc w:val="both"/>
        <w:rPr>
          <w:rFonts w:ascii="Verdana" w:hAnsi="Verdana"/>
          <w:b/>
          <w:bCs/>
          <w:sz w:val="18"/>
          <w:szCs w:val="18"/>
        </w:rPr>
      </w:pPr>
      <w:r w:rsidRPr="007711D7">
        <w:rPr>
          <w:rFonts w:ascii="Verdana" w:hAnsi="Verdana"/>
          <w:b/>
          <w:bCs/>
          <w:sz w:val="18"/>
          <w:szCs w:val="18"/>
        </w:rPr>
        <w:t>User Requirements</w:t>
      </w:r>
    </w:p>
    <w:p w14:paraId="2484285E" w14:textId="77777777" w:rsidR="002054BD" w:rsidRPr="007711D7" w:rsidRDefault="002054BD" w:rsidP="002054BD">
      <w:pPr>
        <w:jc w:val="both"/>
        <w:rPr>
          <w:rFonts w:ascii="Verdana" w:hAnsi="Verdana"/>
          <w:sz w:val="18"/>
          <w:szCs w:val="18"/>
        </w:rPr>
      </w:pPr>
      <w:r w:rsidRPr="007711D7">
        <w:rPr>
          <w:rFonts w:ascii="Verdana" w:hAnsi="Verdana"/>
          <w:sz w:val="18"/>
          <w:szCs w:val="18"/>
        </w:rPr>
        <w:t>The proposed system is designed to support proactive identification of supply chain disruption risks within aerospace manufacturing operations. Based on insights from the literature review, the system must:</w:t>
      </w:r>
    </w:p>
    <w:p w14:paraId="7D0D7177" w14:textId="77777777" w:rsidR="002054BD" w:rsidRPr="007711D7" w:rsidRDefault="002054BD" w:rsidP="002054BD">
      <w:pPr>
        <w:numPr>
          <w:ilvl w:val="0"/>
          <w:numId w:val="6"/>
        </w:numPr>
        <w:jc w:val="both"/>
        <w:rPr>
          <w:rFonts w:ascii="Verdana" w:hAnsi="Verdana"/>
          <w:sz w:val="18"/>
          <w:szCs w:val="18"/>
        </w:rPr>
      </w:pPr>
      <w:r w:rsidRPr="007711D7">
        <w:rPr>
          <w:rFonts w:ascii="Verdana" w:hAnsi="Verdana"/>
          <w:sz w:val="18"/>
          <w:szCs w:val="18"/>
        </w:rPr>
        <w:t>Analyze historical supplier delivery performance and lead-time variability</w:t>
      </w:r>
    </w:p>
    <w:p w14:paraId="07C6E1D6" w14:textId="77777777" w:rsidR="002054BD" w:rsidRPr="007711D7" w:rsidRDefault="002054BD" w:rsidP="002054BD">
      <w:pPr>
        <w:numPr>
          <w:ilvl w:val="0"/>
          <w:numId w:val="6"/>
        </w:numPr>
        <w:jc w:val="both"/>
        <w:rPr>
          <w:rFonts w:ascii="Verdana" w:hAnsi="Verdana"/>
          <w:sz w:val="18"/>
          <w:szCs w:val="18"/>
        </w:rPr>
      </w:pPr>
      <w:r w:rsidRPr="007711D7">
        <w:rPr>
          <w:rFonts w:ascii="Verdana" w:hAnsi="Verdana"/>
          <w:sz w:val="18"/>
          <w:szCs w:val="18"/>
        </w:rPr>
        <w:t>Detect abnormal volatility patterns that may signal elevated disruption risk</w:t>
      </w:r>
    </w:p>
    <w:p w14:paraId="73D28F1A" w14:textId="77777777" w:rsidR="002054BD" w:rsidRPr="007711D7" w:rsidRDefault="002054BD" w:rsidP="002054BD">
      <w:pPr>
        <w:numPr>
          <w:ilvl w:val="0"/>
          <w:numId w:val="6"/>
        </w:numPr>
        <w:jc w:val="both"/>
        <w:rPr>
          <w:rFonts w:ascii="Verdana" w:hAnsi="Verdana"/>
          <w:sz w:val="18"/>
          <w:szCs w:val="18"/>
        </w:rPr>
      </w:pPr>
      <w:r w:rsidRPr="007711D7">
        <w:rPr>
          <w:rFonts w:ascii="Verdana" w:hAnsi="Verdana"/>
          <w:sz w:val="18"/>
          <w:szCs w:val="18"/>
        </w:rPr>
        <w:t>Generate supplier-level risk indicators to support procurement and production planning decisions</w:t>
      </w:r>
    </w:p>
    <w:p w14:paraId="6FC8D9C5" w14:textId="77777777" w:rsidR="002054BD" w:rsidRPr="007711D7" w:rsidRDefault="002054BD" w:rsidP="002054BD">
      <w:pPr>
        <w:numPr>
          <w:ilvl w:val="0"/>
          <w:numId w:val="6"/>
        </w:numPr>
        <w:jc w:val="both"/>
        <w:rPr>
          <w:rFonts w:ascii="Verdana" w:hAnsi="Verdana"/>
          <w:sz w:val="18"/>
          <w:szCs w:val="18"/>
        </w:rPr>
      </w:pPr>
      <w:r w:rsidRPr="007711D7">
        <w:rPr>
          <w:rFonts w:ascii="Verdana" w:hAnsi="Verdana"/>
          <w:sz w:val="18"/>
          <w:szCs w:val="18"/>
        </w:rPr>
        <w:t>Present outputs in a clear and interpretable format for operational stakeholders</w:t>
      </w:r>
    </w:p>
    <w:p w14:paraId="07574831" w14:textId="77777777" w:rsidR="002054BD" w:rsidRPr="007711D7" w:rsidRDefault="002054BD" w:rsidP="002054BD">
      <w:pPr>
        <w:ind w:left="720"/>
        <w:jc w:val="both"/>
        <w:rPr>
          <w:rFonts w:ascii="Verdana" w:hAnsi="Verdana"/>
          <w:sz w:val="18"/>
          <w:szCs w:val="18"/>
        </w:rPr>
      </w:pPr>
    </w:p>
    <w:p w14:paraId="3A792963" w14:textId="77777777" w:rsidR="002054BD" w:rsidRPr="007711D7" w:rsidRDefault="002054BD" w:rsidP="002054BD">
      <w:pPr>
        <w:jc w:val="both"/>
        <w:rPr>
          <w:rFonts w:ascii="Verdana" w:hAnsi="Verdana"/>
          <w:sz w:val="18"/>
          <w:szCs w:val="18"/>
        </w:rPr>
      </w:pPr>
      <w:r w:rsidRPr="007711D7">
        <w:rPr>
          <w:rFonts w:ascii="Verdana" w:hAnsi="Verdana"/>
          <w:sz w:val="18"/>
          <w:szCs w:val="18"/>
        </w:rPr>
        <w:t>The system must balance predictive accuracy with interpretability to ensure that supply chain managers can confidently use model outputs to guide decision-making. The overall objective is to transition aerospace supply chain management from reactive disruption response to proactive risk mitigation.</w:t>
      </w:r>
    </w:p>
    <w:p w14:paraId="55358D89" w14:textId="77777777" w:rsidR="002054BD" w:rsidRPr="007711D7" w:rsidRDefault="002054BD" w:rsidP="002054BD">
      <w:pPr>
        <w:jc w:val="both"/>
        <w:rPr>
          <w:rFonts w:ascii="Verdana" w:hAnsi="Verdana"/>
          <w:sz w:val="18"/>
          <w:szCs w:val="18"/>
        </w:rPr>
      </w:pPr>
    </w:p>
    <w:p w14:paraId="0283A10E" w14:textId="77777777" w:rsidR="002054BD" w:rsidRPr="007711D7" w:rsidRDefault="002054BD" w:rsidP="002054BD">
      <w:pPr>
        <w:jc w:val="both"/>
        <w:rPr>
          <w:rFonts w:ascii="Verdana" w:hAnsi="Verdana"/>
          <w:b/>
          <w:bCs/>
          <w:sz w:val="18"/>
          <w:szCs w:val="18"/>
        </w:rPr>
      </w:pPr>
      <w:r w:rsidRPr="007711D7">
        <w:rPr>
          <w:rFonts w:ascii="Verdana" w:hAnsi="Verdana"/>
          <w:b/>
          <w:bCs/>
          <w:sz w:val="18"/>
          <w:szCs w:val="18"/>
        </w:rPr>
        <w:t>Design</w:t>
      </w:r>
    </w:p>
    <w:p w14:paraId="0EC6593A" w14:textId="77777777" w:rsidR="002054BD" w:rsidRPr="007711D7" w:rsidRDefault="002054BD" w:rsidP="002054BD">
      <w:pPr>
        <w:jc w:val="both"/>
        <w:rPr>
          <w:rFonts w:ascii="Verdana" w:hAnsi="Verdana"/>
          <w:sz w:val="18"/>
          <w:szCs w:val="18"/>
        </w:rPr>
      </w:pPr>
      <w:r w:rsidRPr="007711D7">
        <w:rPr>
          <w:rFonts w:ascii="Verdana" w:hAnsi="Verdana"/>
          <w:sz w:val="18"/>
          <w:szCs w:val="18"/>
        </w:rPr>
        <w:t>The system will follow a modular analytics pipeline architecture consisting of four primary components:</w:t>
      </w:r>
    </w:p>
    <w:p w14:paraId="6A59AFF5" w14:textId="77777777" w:rsidR="002054BD" w:rsidRPr="007711D7" w:rsidRDefault="002054BD" w:rsidP="002054BD">
      <w:pPr>
        <w:jc w:val="both"/>
        <w:rPr>
          <w:rFonts w:ascii="Verdana" w:hAnsi="Verdana"/>
          <w:sz w:val="18"/>
          <w:szCs w:val="18"/>
        </w:rPr>
      </w:pPr>
    </w:p>
    <w:p w14:paraId="0DC02917" w14:textId="77777777" w:rsidR="002054BD" w:rsidRPr="007711D7" w:rsidRDefault="002054BD" w:rsidP="002054BD">
      <w:pPr>
        <w:jc w:val="both"/>
        <w:rPr>
          <w:rFonts w:ascii="Verdana" w:hAnsi="Verdana"/>
          <w:b/>
          <w:bCs/>
          <w:sz w:val="18"/>
          <w:szCs w:val="18"/>
        </w:rPr>
      </w:pPr>
      <w:r w:rsidRPr="007711D7">
        <w:rPr>
          <w:rFonts w:ascii="Verdana" w:hAnsi="Verdana"/>
          <w:b/>
          <w:bCs/>
          <w:sz w:val="18"/>
          <w:szCs w:val="18"/>
        </w:rPr>
        <w:t>Data Ingestion Layer</w:t>
      </w:r>
    </w:p>
    <w:p w14:paraId="1FF51E17" w14:textId="77777777" w:rsidR="002054BD" w:rsidRPr="007711D7" w:rsidRDefault="002054BD" w:rsidP="002054BD">
      <w:pPr>
        <w:jc w:val="both"/>
        <w:rPr>
          <w:rFonts w:ascii="Verdana" w:hAnsi="Verdana"/>
          <w:sz w:val="18"/>
          <w:szCs w:val="18"/>
        </w:rPr>
      </w:pPr>
      <w:r w:rsidRPr="007711D7">
        <w:rPr>
          <w:rFonts w:ascii="Verdana" w:hAnsi="Verdana"/>
          <w:sz w:val="18"/>
          <w:szCs w:val="18"/>
        </w:rPr>
        <w:t>Structured datasets representing supplier delivery history, lead-time performance, and production scheduling metrics will be collected and stored within the analytics environment.</w:t>
      </w:r>
    </w:p>
    <w:p w14:paraId="19901DD1" w14:textId="77777777" w:rsidR="002054BD" w:rsidRPr="007711D7" w:rsidRDefault="002054BD" w:rsidP="002054BD">
      <w:pPr>
        <w:jc w:val="both"/>
        <w:rPr>
          <w:rFonts w:ascii="Verdana" w:hAnsi="Verdana"/>
          <w:sz w:val="18"/>
          <w:szCs w:val="18"/>
        </w:rPr>
      </w:pPr>
    </w:p>
    <w:p w14:paraId="48D49D03" w14:textId="77777777" w:rsidR="002054BD" w:rsidRPr="007711D7" w:rsidRDefault="002054BD" w:rsidP="002054BD">
      <w:pPr>
        <w:jc w:val="both"/>
        <w:rPr>
          <w:rFonts w:ascii="Verdana" w:hAnsi="Verdana"/>
          <w:b/>
          <w:bCs/>
          <w:sz w:val="18"/>
          <w:szCs w:val="18"/>
        </w:rPr>
      </w:pPr>
      <w:r w:rsidRPr="007711D7">
        <w:rPr>
          <w:rFonts w:ascii="Verdana" w:hAnsi="Verdana"/>
          <w:b/>
          <w:bCs/>
          <w:sz w:val="18"/>
          <w:szCs w:val="18"/>
        </w:rPr>
        <w:lastRenderedPageBreak/>
        <w:t>Data Preparation and Feature Engineering</w:t>
      </w:r>
    </w:p>
    <w:p w14:paraId="1F985DE0" w14:textId="77777777" w:rsidR="002054BD" w:rsidRPr="007711D7" w:rsidRDefault="002054BD" w:rsidP="002054BD">
      <w:pPr>
        <w:jc w:val="both"/>
        <w:rPr>
          <w:rFonts w:ascii="Verdana" w:hAnsi="Verdana"/>
          <w:sz w:val="18"/>
          <w:szCs w:val="18"/>
        </w:rPr>
      </w:pPr>
      <w:r w:rsidRPr="007711D7">
        <w:rPr>
          <w:rFonts w:ascii="Verdana" w:hAnsi="Verdana"/>
          <w:sz w:val="18"/>
          <w:szCs w:val="18"/>
        </w:rPr>
        <w:t>Raw data will undergo preprocessing steps including cleaning, normalization, and transformation. Key features such as average lead-time deviation, delivery variance, frequency of delay events, and trend indicators will be engineered to support predictive modeling.</w:t>
      </w:r>
    </w:p>
    <w:p w14:paraId="33560F6D" w14:textId="77777777" w:rsidR="002054BD" w:rsidRPr="007711D7" w:rsidRDefault="002054BD" w:rsidP="002054BD">
      <w:pPr>
        <w:jc w:val="both"/>
        <w:rPr>
          <w:rFonts w:ascii="Verdana" w:hAnsi="Verdana"/>
          <w:sz w:val="18"/>
          <w:szCs w:val="18"/>
        </w:rPr>
      </w:pPr>
    </w:p>
    <w:p w14:paraId="079A9328" w14:textId="77777777" w:rsidR="002054BD" w:rsidRPr="007711D7" w:rsidRDefault="002054BD" w:rsidP="002054BD">
      <w:pPr>
        <w:jc w:val="both"/>
        <w:rPr>
          <w:rFonts w:ascii="Verdana" w:hAnsi="Verdana"/>
          <w:b/>
          <w:bCs/>
          <w:sz w:val="18"/>
          <w:szCs w:val="18"/>
        </w:rPr>
      </w:pPr>
      <w:r w:rsidRPr="007711D7">
        <w:rPr>
          <w:rFonts w:ascii="Verdana" w:hAnsi="Verdana"/>
          <w:b/>
          <w:bCs/>
          <w:sz w:val="18"/>
          <w:szCs w:val="18"/>
        </w:rPr>
        <w:t>Predictive Modeling Component</w:t>
      </w:r>
    </w:p>
    <w:p w14:paraId="500C0EBE" w14:textId="77777777" w:rsidR="002054BD" w:rsidRPr="007711D7" w:rsidRDefault="002054BD" w:rsidP="002054BD">
      <w:pPr>
        <w:jc w:val="both"/>
        <w:rPr>
          <w:rFonts w:ascii="Verdana" w:hAnsi="Verdana"/>
          <w:sz w:val="18"/>
          <w:szCs w:val="18"/>
        </w:rPr>
      </w:pPr>
      <w:r w:rsidRPr="007711D7">
        <w:rPr>
          <w:rFonts w:ascii="Verdana" w:hAnsi="Verdana"/>
          <w:sz w:val="18"/>
          <w:szCs w:val="18"/>
        </w:rPr>
        <w:t>Machine learning models will be applied to estimate disruption probability and forecast lead-time volatility. Baseline statistical forecasting models will be developed first, followed by regression-based or ensemble machine learning approaches to evaluate improvements in predictive performance.</w:t>
      </w:r>
    </w:p>
    <w:p w14:paraId="799E651D" w14:textId="77777777" w:rsidR="002054BD" w:rsidRPr="007711D7" w:rsidRDefault="002054BD" w:rsidP="002054BD">
      <w:pPr>
        <w:jc w:val="both"/>
        <w:rPr>
          <w:rFonts w:ascii="Verdana" w:hAnsi="Verdana"/>
          <w:sz w:val="18"/>
          <w:szCs w:val="18"/>
        </w:rPr>
      </w:pPr>
    </w:p>
    <w:p w14:paraId="4C99FE6C" w14:textId="77777777" w:rsidR="002054BD" w:rsidRPr="007711D7" w:rsidRDefault="002054BD" w:rsidP="002054BD">
      <w:pPr>
        <w:jc w:val="both"/>
        <w:rPr>
          <w:rFonts w:ascii="Verdana" w:hAnsi="Verdana"/>
          <w:b/>
          <w:bCs/>
          <w:sz w:val="18"/>
          <w:szCs w:val="18"/>
        </w:rPr>
      </w:pPr>
      <w:r w:rsidRPr="007711D7">
        <w:rPr>
          <w:rFonts w:ascii="Verdana" w:hAnsi="Verdana"/>
          <w:b/>
          <w:bCs/>
          <w:sz w:val="18"/>
          <w:szCs w:val="18"/>
        </w:rPr>
        <w:t>Risk Scoring and Visualization Layer</w:t>
      </w:r>
    </w:p>
    <w:p w14:paraId="4AC25CDC" w14:textId="77777777" w:rsidR="002054BD" w:rsidRPr="007711D7" w:rsidRDefault="002054BD" w:rsidP="002054BD">
      <w:pPr>
        <w:jc w:val="both"/>
        <w:rPr>
          <w:rFonts w:ascii="Verdana" w:hAnsi="Verdana"/>
          <w:sz w:val="18"/>
          <w:szCs w:val="18"/>
        </w:rPr>
      </w:pPr>
      <w:r w:rsidRPr="007711D7">
        <w:rPr>
          <w:rFonts w:ascii="Verdana" w:hAnsi="Verdana"/>
          <w:sz w:val="18"/>
          <w:szCs w:val="18"/>
        </w:rPr>
        <w:t>Model outputs will be transformed into supplier risk scores and volatility indicators. These outputs will be made available for visualization to support operational interpretation and strategic planning decisions.</w:t>
      </w:r>
    </w:p>
    <w:p w14:paraId="1D7145C8" w14:textId="77777777" w:rsidR="002054BD" w:rsidRPr="007711D7" w:rsidRDefault="002054BD" w:rsidP="002054BD">
      <w:pPr>
        <w:jc w:val="both"/>
        <w:rPr>
          <w:rFonts w:ascii="Verdana" w:hAnsi="Verdana"/>
          <w:sz w:val="18"/>
          <w:szCs w:val="18"/>
        </w:rPr>
      </w:pPr>
    </w:p>
    <w:p w14:paraId="1D8EC5AD" w14:textId="77777777" w:rsidR="002054BD" w:rsidRPr="007711D7" w:rsidRDefault="002054BD" w:rsidP="002054BD">
      <w:pPr>
        <w:jc w:val="both"/>
        <w:rPr>
          <w:rFonts w:ascii="Verdana" w:hAnsi="Verdana"/>
          <w:sz w:val="18"/>
          <w:szCs w:val="18"/>
        </w:rPr>
      </w:pPr>
      <w:r w:rsidRPr="007711D7">
        <w:rPr>
          <w:rFonts w:ascii="Verdana" w:hAnsi="Verdana"/>
          <w:sz w:val="18"/>
          <w:szCs w:val="18"/>
        </w:rPr>
        <w:t>This structured design promotes scalability, reproducibility, and alignment with modern enterprise analytics practices.</w:t>
      </w:r>
    </w:p>
    <w:p w14:paraId="09424449" w14:textId="77777777" w:rsidR="002054BD" w:rsidRPr="007711D7" w:rsidRDefault="002054BD" w:rsidP="002054BD">
      <w:pPr>
        <w:jc w:val="both"/>
        <w:rPr>
          <w:rFonts w:ascii="Verdana" w:hAnsi="Verdana"/>
          <w:sz w:val="18"/>
          <w:szCs w:val="18"/>
        </w:rPr>
      </w:pPr>
    </w:p>
    <w:p w14:paraId="4E424E1B" w14:textId="77777777" w:rsidR="002054BD" w:rsidRPr="007711D7" w:rsidRDefault="002054BD" w:rsidP="002054BD">
      <w:pPr>
        <w:jc w:val="both"/>
        <w:rPr>
          <w:rFonts w:ascii="Verdana" w:hAnsi="Verdana"/>
          <w:b/>
          <w:bCs/>
          <w:sz w:val="18"/>
          <w:szCs w:val="18"/>
        </w:rPr>
      </w:pPr>
      <w:r w:rsidRPr="007711D7">
        <w:rPr>
          <w:rFonts w:ascii="Verdana" w:hAnsi="Verdana"/>
          <w:b/>
          <w:bCs/>
          <w:sz w:val="18"/>
          <w:szCs w:val="18"/>
        </w:rPr>
        <w:t>Implementation</w:t>
      </w:r>
    </w:p>
    <w:p w14:paraId="60BB3461" w14:textId="77777777" w:rsidR="002054BD" w:rsidRPr="007711D7" w:rsidRDefault="002054BD" w:rsidP="002054BD">
      <w:pPr>
        <w:jc w:val="both"/>
        <w:rPr>
          <w:rFonts w:ascii="Verdana" w:hAnsi="Verdana"/>
          <w:sz w:val="18"/>
          <w:szCs w:val="18"/>
        </w:rPr>
      </w:pPr>
      <w:r w:rsidRPr="007711D7">
        <w:rPr>
          <w:rFonts w:ascii="Verdana" w:hAnsi="Verdana"/>
          <w:sz w:val="18"/>
          <w:szCs w:val="18"/>
        </w:rPr>
        <w:t>Implementation will proceed in iterative phases:</w:t>
      </w:r>
    </w:p>
    <w:p w14:paraId="08D54D86" w14:textId="77777777" w:rsidR="002054BD" w:rsidRPr="007711D7" w:rsidRDefault="002054BD" w:rsidP="002054BD">
      <w:pPr>
        <w:numPr>
          <w:ilvl w:val="0"/>
          <w:numId w:val="7"/>
        </w:numPr>
        <w:jc w:val="both"/>
        <w:rPr>
          <w:rFonts w:ascii="Verdana" w:hAnsi="Verdana"/>
          <w:sz w:val="18"/>
          <w:szCs w:val="18"/>
        </w:rPr>
      </w:pPr>
      <w:r w:rsidRPr="007711D7">
        <w:rPr>
          <w:rFonts w:ascii="Verdana" w:hAnsi="Verdana"/>
          <w:sz w:val="18"/>
          <w:szCs w:val="18"/>
        </w:rPr>
        <w:t>Development or acquisition of a representative dataset simulating supplier delivery variability.</w:t>
      </w:r>
    </w:p>
    <w:p w14:paraId="7A0BD0D0" w14:textId="77777777" w:rsidR="002054BD" w:rsidRPr="007711D7" w:rsidRDefault="002054BD" w:rsidP="002054BD">
      <w:pPr>
        <w:numPr>
          <w:ilvl w:val="0"/>
          <w:numId w:val="7"/>
        </w:numPr>
        <w:jc w:val="both"/>
        <w:rPr>
          <w:rFonts w:ascii="Verdana" w:hAnsi="Verdana"/>
          <w:sz w:val="18"/>
          <w:szCs w:val="18"/>
        </w:rPr>
      </w:pPr>
      <w:r w:rsidRPr="007711D7">
        <w:rPr>
          <w:rFonts w:ascii="Verdana" w:hAnsi="Verdana"/>
          <w:sz w:val="18"/>
          <w:szCs w:val="18"/>
        </w:rPr>
        <w:t>Exploratory Data Analysis (EDA) to identify patterns of volatility and delay behavior.</w:t>
      </w:r>
    </w:p>
    <w:p w14:paraId="3256B22D" w14:textId="77777777" w:rsidR="002054BD" w:rsidRPr="007711D7" w:rsidRDefault="002054BD" w:rsidP="002054BD">
      <w:pPr>
        <w:numPr>
          <w:ilvl w:val="0"/>
          <w:numId w:val="7"/>
        </w:numPr>
        <w:jc w:val="both"/>
        <w:rPr>
          <w:rFonts w:ascii="Verdana" w:hAnsi="Verdana"/>
          <w:sz w:val="18"/>
          <w:szCs w:val="18"/>
        </w:rPr>
      </w:pPr>
      <w:r w:rsidRPr="007711D7">
        <w:rPr>
          <w:rFonts w:ascii="Verdana" w:hAnsi="Verdana"/>
          <w:sz w:val="18"/>
          <w:szCs w:val="18"/>
        </w:rPr>
        <w:t>Construction of baseline forecasting models to establish performance benchmarks.</w:t>
      </w:r>
    </w:p>
    <w:p w14:paraId="42FE3081" w14:textId="77777777" w:rsidR="002054BD" w:rsidRPr="007711D7" w:rsidRDefault="002054BD" w:rsidP="002054BD">
      <w:pPr>
        <w:numPr>
          <w:ilvl w:val="0"/>
          <w:numId w:val="7"/>
        </w:numPr>
        <w:jc w:val="both"/>
        <w:rPr>
          <w:rFonts w:ascii="Verdana" w:hAnsi="Verdana"/>
          <w:sz w:val="18"/>
          <w:szCs w:val="18"/>
        </w:rPr>
      </w:pPr>
      <w:r w:rsidRPr="007711D7">
        <w:rPr>
          <w:rFonts w:ascii="Verdana" w:hAnsi="Verdana"/>
          <w:sz w:val="18"/>
          <w:szCs w:val="18"/>
        </w:rPr>
        <w:t>Development and evaluation of machine learning models using appropriate metrics such as RMSE, MAE, or classification accuracy.</w:t>
      </w:r>
    </w:p>
    <w:p w14:paraId="2C979BA2" w14:textId="77777777" w:rsidR="002054BD" w:rsidRPr="007711D7" w:rsidRDefault="002054BD" w:rsidP="002054BD">
      <w:pPr>
        <w:numPr>
          <w:ilvl w:val="0"/>
          <w:numId w:val="7"/>
        </w:numPr>
        <w:jc w:val="both"/>
        <w:rPr>
          <w:rFonts w:ascii="Verdana" w:hAnsi="Verdana"/>
          <w:sz w:val="18"/>
          <w:szCs w:val="18"/>
        </w:rPr>
      </w:pPr>
      <w:r w:rsidRPr="007711D7">
        <w:rPr>
          <w:rFonts w:ascii="Verdana" w:hAnsi="Verdana"/>
          <w:sz w:val="18"/>
          <w:szCs w:val="18"/>
        </w:rPr>
        <w:t>Integration of model outputs into a reporting environment for visualization and analysis.</w:t>
      </w:r>
    </w:p>
    <w:p w14:paraId="4F3A565D" w14:textId="77777777" w:rsidR="002054BD" w:rsidRPr="007711D7" w:rsidRDefault="002054BD" w:rsidP="002054BD">
      <w:pPr>
        <w:ind w:left="720"/>
        <w:jc w:val="both"/>
        <w:rPr>
          <w:rFonts w:ascii="Verdana" w:hAnsi="Verdana"/>
          <w:sz w:val="18"/>
          <w:szCs w:val="18"/>
        </w:rPr>
      </w:pPr>
    </w:p>
    <w:p w14:paraId="0C1016B0" w14:textId="77777777" w:rsidR="002054BD" w:rsidRPr="007711D7" w:rsidRDefault="002054BD" w:rsidP="002054BD">
      <w:pPr>
        <w:jc w:val="both"/>
        <w:rPr>
          <w:rFonts w:ascii="Verdana" w:hAnsi="Verdana"/>
          <w:sz w:val="18"/>
          <w:szCs w:val="18"/>
        </w:rPr>
      </w:pPr>
      <w:r w:rsidRPr="007711D7">
        <w:rPr>
          <w:rFonts w:ascii="Verdana" w:hAnsi="Verdana"/>
          <w:sz w:val="18"/>
          <w:szCs w:val="18"/>
        </w:rPr>
        <w:t>The implementation strategy emphasizes modular development, clear documentation, and repeatable experimentation to support future scalability.</w:t>
      </w:r>
    </w:p>
    <w:p w14:paraId="60431CCD" w14:textId="77777777" w:rsidR="002054BD" w:rsidRPr="007711D7" w:rsidRDefault="002054BD" w:rsidP="002054BD">
      <w:pPr>
        <w:jc w:val="both"/>
        <w:rPr>
          <w:rFonts w:ascii="Verdana" w:hAnsi="Verdana"/>
          <w:sz w:val="18"/>
          <w:szCs w:val="18"/>
        </w:rPr>
      </w:pPr>
    </w:p>
    <w:p w14:paraId="09B4CD87" w14:textId="77777777" w:rsidR="002054BD" w:rsidRPr="007711D7" w:rsidRDefault="002054BD" w:rsidP="002054BD">
      <w:pPr>
        <w:jc w:val="both"/>
        <w:rPr>
          <w:rFonts w:ascii="Verdana" w:hAnsi="Verdana"/>
          <w:b/>
          <w:bCs/>
          <w:sz w:val="18"/>
          <w:szCs w:val="18"/>
        </w:rPr>
      </w:pPr>
      <w:r w:rsidRPr="007711D7">
        <w:rPr>
          <w:rFonts w:ascii="Verdana" w:hAnsi="Verdana"/>
          <w:b/>
          <w:bCs/>
          <w:sz w:val="18"/>
          <w:szCs w:val="18"/>
        </w:rPr>
        <w:t>Technologies Used</w:t>
      </w:r>
    </w:p>
    <w:p w14:paraId="783D5A7A" w14:textId="77777777" w:rsidR="002054BD" w:rsidRPr="007711D7" w:rsidRDefault="002054BD" w:rsidP="002054BD">
      <w:pPr>
        <w:jc w:val="both"/>
        <w:rPr>
          <w:rFonts w:ascii="Verdana" w:hAnsi="Verdana"/>
          <w:sz w:val="18"/>
          <w:szCs w:val="18"/>
        </w:rPr>
      </w:pPr>
      <w:r w:rsidRPr="007711D7">
        <w:rPr>
          <w:rFonts w:ascii="Verdana" w:hAnsi="Verdana"/>
          <w:sz w:val="18"/>
          <w:szCs w:val="18"/>
        </w:rPr>
        <w:t>The primary technology stack for this capstone will include:</w:t>
      </w:r>
    </w:p>
    <w:p w14:paraId="64C5017D" w14:textId="77777777" w:rsidR="002054BD" w:rsidRPr="007711D7" w:rsidRDefault="002054BD" w:rsidP="002054BD">
      <w:pPr>
        <w:numPr>
          <w:ilvl w:val="0"/>
          <w:numId w:val="8"/>
        </w:numPr>
        <w:jc w:val="both"/>
        <w:rPr>
          <w:rFonts w:ascii="Verdana" w:hAnsi="Verdana"/>
          <w:sz w:val="18"/>
          <w:szCs w:val="18"/>
        </w:rPr>
      </w:pPr>
      <w:r w:rsidRPr="007711D7">
        <w:rPr>
          <w:rFonts w:ascii="Verdana" w:hAnsi="Verdana"/>
          <w:b/>
          <w:bCs/>
          <w:sz w:val="18"/>
          <w:szCs w:val="18"/>
        </w:rPr>
        <w:t>Databricks (Python notebooks)</w:t>
      </w:r>
      <w:r w:rsidRPr="007711D7">
        <w:rPr>
          <w:rFonts w:ascii="Verdana" w:hAnsi="Verdana"/>
          <w:sz w:val="18"/>
          <w:szCs w:val="18"/>
        </w:rPr>
        <w:t xml:space="preserve"> for data processing, feature engineering, and predictive model development.</w:t>
      </w:r>
    </w:p>
    <w:p w14:paraId="74D70C52" w14:textId="77777777" w:rsidR="002054BD" w:rsidRPr="007711D7" w:rsidRDefault="002054BD" w:rsidP="002054BD">
      <w:pPr>
        <w:numPr>
          <w:ilvl w:val="0"/>
          <w:numId w:val="8"/>
        </w:numPr>
        <w:jc w:val="both"/>
        <w:rPr>
          <w:rFonts w:ascii="Verdana" w:hAnsi="Verdana"/>
          <w:sz w:val="18"/>
          <w:szCs w:val="18"/>
        </w:rPr>
      </w:pPr>
      <w:r w:rsidRPr="007711D7">
        <w:rPr>
          <w:rFonts w:ascii="Verdana" w:hAnsi="Verdana"/>
          <w:b/>
          <w:bCs/>
          <w:sz w:val="18"/>
          <w:szCs w:val="18"/>
        </w:rPr>
        <w:t>Power BI</w:t>
      </w:r>
      <w:r w:rsidRPr="007711D7">
        <w:rPr>
          <w:rFonts w:ascii="Verdana" w:hAnsi="Verdana"/>
          <w:sz w:val="18"/>
          <w:szCs w:val="18"/>
        </w:rPr>
        <w:t xml:space="preserve"> for dashboard creation and visualization of supplier risk scores and lead-time forecasts.</w:t>
      </w:r>
    </w:p>
    <w:p w14:paraId="7900A5EA" w14:textId="77777777" w:rsidR="002054BD" w:rsidRPr="007711D7" w:rsidRDefault="002054BD" w:rsidP="002054BD">
      <w:pPr>
        <w:numPr>
          <w:ilvl w:val="0"/>
          <w:numId w:val="8"/>
        </w:numPr>
        <w:jc w:val="both"/>
        <w:rPr>
          <w:rFonts w:ascii="Verdana" w:hAnsi="Verdana"/>
          <w:sz w:val="18"/>
          <w:szCs w:val="18"/>
        </w:rPr>
      </w:pPr>
      <w:r w:rsidRPr="007711D7">
        <w:rPr>
          <w:rFonts w:ascii="Verdana" w:hAnsi="Verdana"/>
          <w:b/>
          <w:bCs/>
          <w:sz w:val="18"/>
          <w:szCs w:val="18"/>
        </w:rPr>
        <w:t>GitHub</w:t>
      </w:r>
      <w:r w:rsidRPr="007711D7">
        <w:rPr>
          <w:rFonts w:ascii="Verdana" w:hAnsi="Verdana"/>
          <w:sz w:val="18"/>
          <w:szCs w:val="18"/>
        </w:rPr>
        <w:t xml:space="preserve"> for version control, documentation, and project tracking.</w:t>
      </w:r>
    </w:p>
    <w:p w14:paraId="28E9F33A" w14:textId="77777777" w:rsidR="002054BD" w:rsidRPr="007711D7" w:rsidRDefault="002054BD" w:rsidP="002054BD">
      <w:pPr>
        <w:jc w:val="both"/>
        <w:rPr>
          <w:rFonts w:ascii="Verdana" w:hAnsi="Verdana"/>
          <w:sz w:val="18"/>
          <w:szCs w:val="18"/>
        </w:rPr>
      </w:pPr>
      <w:r w:rsidRPr="007711D7">
        <w:rPr>
          <w:rFonts w:ascii="Verdana" w:hAnsi="Verdana"/>
          <w:sz w:val="18"/>
          <w:szCs w:val="18"/>
        </w:rPr>
        <w:t>To enhance reproducibility and model lifecycle management, the project may also leverage:</w:t>
      </w:r>
    </w:p>
    <w:p w14:paraId="3224BD3B" w14:textId="77777777" w:rsidR="002054BD" w:rsidRPr="007711D7" w:rsidRDefault="002054BD" w:rsidP="002054BD">
      <w:pPr>
        <w:numPr>
          <w:ilvl w:val="0"/>
          <w:numId w:val="9"/>
        </w:numPr>
        <w:jc w:val="both"/>
        <w:rPr>
          <w:rFonts w:ascii="Verdana" w:hAnsi="Verdana"/>
          <w:sz w:val="18"/>
          <w:szCs w:val="18"/>
        </w:rPr>
      </w:pPr>
      <w:r w:rsidRPr="007711D7">
        <w:rPr>
          <w:rFonts w:ascii="Verdana" w:hAnsi="Verdana"/>
          <w:b/>
          <w:bCs/>
          <w:sz w:val="18"/>
          <w:szCs w:val="18"/>
        </w:rPr>
        <w:t>Delta Lake</w:t>
      </w:r>
      <w:r w:rsidRPr="007711D7">
        <w:rPr>
          <w:rFonts w:ascii="Verdana" w:hAnsi="Verdana"/>
          <w:sz w:val="18"/>
          <w:szCs w:val="18"/>
        </w:rPr>
        <w:t xml:space="preserve"> for storing curated datasets and structured model output tables.</w:t>
      </w:r>
    </w:p>
    <w:p w14:paraId="467C4D03" w14:textId="77777777" w:rsidR="002054BD" w:rsidRPr="007711D7" w:rsidRDefault="002054BD" w:rsidP="002054BD">
      <w:pPr>
        <w:numPr>
          <w:ilvl w:val="0"/>
          <w:numId w:val="9"/>
        </w:numPr>
        <w:jc w:val="both"/>
        <w:rPr>
          <w:rFonts w:ascii="Verdana" w:hAnsi="Verdana"/>
          <w:sz w:val="18"/>
          <w:szCs w:val="18"/>
        </w:rPr>
      </w:pPr>
      <w:proofErr w:type="spellStart"/>
      <w:r w:rsidRPr="007711D7">
        <w:rPr>
          <w:rFonts w:ascii="Verdana" w:hAnsi="Verdana"/>
          <w:b/>
          <w:bCs/>
          <w:sz w:val="18"/>
          <w:szCs w:val="18"/>
        </w:rPr>
        <w:t>MLflow</w:t>
      </w:r>
      <w:proofErr w:type="spellEnd"/>
      <w:r w:rsidRPr="007711D7">
        <w:rPr>
          <w:rFonts w:ascii="Verdana" w:hAnsi="Verdana"/>
          <w:sz w:val="18"/>
          <w:szCs w:val="18"/>
        </w:rPr>
        <w:t xml:space="preserve"> for experiment tracking, model comparison, and performance evaluation within the Databricks environment.</w:t>
      </w:r>
    </w:p>
    <w:p w14:paraId="29A337FE" w14:textId="77777777" w:rsidR="002054BD" w:rsidRPr="007711D7" w:rsidRDefault="002054BD" w:rsidP="002054BD">
      <w:pPr>
        <w:ind w:left="720"/>
        <w:jc w:val="both"/>
        <w:rPr>
          <w:rFonts w:ascii="Verdana" w:hAnsi="Verdana"/>
          <w:sz w:val="18"/>
          <w:szCs w:val="18"/>
        </w:rPr>
      </w:pPr>
    </w:p>
    <w:p w14:paraId="5816B059" w14:textId="78FCBC35" w:rsidR="002A3E5E" w:rsidRPr="007711D7" w:rsidRDefault="002054BD" w:rsidP="002054BD">
      <w:pPr>
        <w:jc w:val="both"/>
        <w:rPr>
          <w:rFonts w:ascii="Verdana" w:hAnsi="Verdana"/>
          <w:sz w:val="18"/>
          <w:szCs w:val="18"/>
        </w:rPr>
      </w:pPr>
      <w:r w:rsidRPr="007711D7">
        <w:rPr>
          <w:rFonts w:ascii="Verdana" w:hAnsi="Verdana"/>
          <w:sz w:val="18"/>
          <w:szCs w:val="18"/>
        </w:rPr>
        <w:t xml:space="preserve">Depending on scope and time constraints, the project will either incorporate Delta Lake and </w:t>
      </w:r>
      <w:proofErr w:type="spellStart"/>
      <w:r w:rsidRPr="007711D7">
        <w:rPr>
          <w:rFonts w:ascii="Verdana" w:hAnsi="Verdana"/>
          <w:sz w:val="18"/>
          <w:szCs w:val="18"/>
        </w:rPr>
        <w:t>MLflow</w:t>
      </w:r>
      <w:proofErr w:type="spellEnd"/>
      <w:r w:rsidRPr="007711D7">
        <w:rPr>
          <w:rFonts w:ascii="Verdana" w:hAnsi="Verdana"/>
          <w:sz w:val="18"/>
          <w:szCs w:val="18"/>
        </w:rPr>
        <w:t xml:space="preserve"> to demonstrate enterprise-grade model governance or focus primarily on Databricks-based modeling with Power BI visualization and GitHub documentation</w:t>
      </w:r>
    </w:p>
    <w:p w14:paraId="08F99C03" w14:textId="7978232A" w:rsidR="00FA463C" w:rsidRPr="007711D7" w:rsidRDefault="002A3E5E" w:rsidP="002A3E5E">
      <w:pPr>
        <w:spacing w:before="240"/>
        <w:jc w:val="center"/>
        <w:rPr>
          <w:rFonts w:ascii="Verdana" w:hAnsi="Verdana" w:cs="Arial"/>
          <w:b/>
          <w:bCs/>
          <w:sz w:val="18"/>
          <w:szCs w:val="18"/>
        </w:rPr>
      </w:pPr>
      <w:r w:rsidRPr="007711D7">
        <w:rPr>
          <w:rFonts w:ascii="Verdana" w:hAnsi="Verdana" w:cs="Arial"/>
          <w:b/>
          <w:bCs/>
          <w:sz w:val="18"/>
          <w:szCs w:val="18"/>
        </w:rPr>
        <w:t xml:space="preserve"> </w:t>
      </w:r>
      <w:r w:rsidR="00264DB6" w:rsidRPr="007711D7">
        <w:rPr>
          <w:rFonts w:ascii="Verdana" w:hAnsi="Verdana" w:cs="Arial"/>
          <w:b/>
          <w:bCs/>
          <w:sz w:val="18"/>
          <w:szCs w:val="18"/>
        </w:rPr>
        <w:t>5. DATA COLLECTION</w:t>
      </w:r>
      <w:bookmarkEnd w:id="1"/>
    </w:p>
    <w:p w14:paraId="0D9D6855" w14:textId="77777777" w:rsidR="00DA00CB" w:rsidRDefault="00DA00CB" w:rsidP="00BE5861">
      <w:pPr>
        <w:jc w:val="both"/>
        <w:rPr>
          <w:rFonts w:ascii="Verdana" w:hAnsi="Verdana"/>
          <w:sz w:val="18"/>
          <w:szCs w:val="18"/>
        </w:rPr>
      </w:pPr>
    </w:p>
    <w:p w14:paraId="14790072" w14:textId="29B7DCC6" w:rsidR="00B71045" w:rsidRPr="007711D7" w:rsidRDefault="00BE5861" w:rsidP="00BE5861">
      <w:pPr>
        <w:jc w:val="both"/>
        <w:rPr>
          <w:rFonts w:ascii="Verdana" w:hAnsi="Verdana"/>
          <w:sz w:val="18"/>
          <w:szCs w:val="18"/>
        </w:rPr>
      </w:pPr>
      <w:r w:rsidRPr="007711D7">
        <w:rPr>
          <w:rFonts w:ascii="Verdana" w:hAnsi="Verdana"/>
          <w:sz w:val="18"/>
          <w:szCs w:val="18"/>
        </w:rPr>
        <w:t>This project uses secondary data from validated public sources, including aerospace production indices, freight transportation data, and global supply chain pressure metrics. The final dataset contains over 300 cleaned and aligned monthly observations. Data preprocessing included cleaning, normalization, and feature engineering to prepare the dataset for analysis.</w:t>
      </w:r>
    </w:p>
    <w:p w14:paraId="0112C7EB" w14:textId="77777777" w:rsidR="00B71045" w:rsidRPr="007711D7" w:rsidRDefault="00264DB6" w:rsidP="00B71045">
      <w:pPr>
        <w:spacing w:before="240"/>
        <w:jc w:val="center"/>
        <w:rPr>
          <w:rFonts w:ascii="Verdana" w:hAnsi="Verdana" w:cs="Arial"/>
          <w:b/>
          <w:bCs/>
          <w:sz w:val="18"/>
          <w:szCs w:val="18"/>
        </w:rPr>
      </w:pPr>
      <w:bookmarkStart w:id="2" w:name="_Toc493601361"/>
      <w:r w:rsidRPr="007711D7">
        <w:rPr>
          <w:rFonts w:ascii="Verdana" w:hAnsi="Verdana" w:cs="Arial"/>
          <w:b/>
          <w:bCs/>
          <w:sz w:val="18"/>
          <w:szCs w:val="18"/>
        </w:rPr>
        <w:t>6. DATA ANALYSIS</w:t>
      </w:r>
      <w:bookmarkEnd w:id="2"/>
    </w:p>
    <w:p w14:paraId="289C61ED" w14:textId="3AF04F6B" w:rsidR="0087282F" w:rsidRPr="007711D7" w:rsidRDefault="0087282F" w:rsidP="0087282F">
      <w:pPr>
        <w:pStyle w:val="NormalWeb"/>
        <w:rPr>
          <w:rFonts w:ascii="Verdana" w:hAnsi="Verdana"/>
          <w:sz w:val="18"/>
          <w:szCs w:val="18"/>
        </w:rPr>
      </w:pPr>
      <w:r w:rsidRPr="007711D7">
        <w:rPr>
          <w:rFonts w:ascii="Verdana" w:hAnsi="Verdana"/>
          <w:sz w:val="18"/>
          <w:szCs w:val="18"/>
        </w:rPr>
        <w:t>The data analysis examines the relationship between aerospace production and supply chain pressure using time-series visualization. A dual-axis line chart compares production output with supply chain pressure over time.</w:t>
      </w:r>
    </w:p>
    <w:p w14:paraId="12658D61" w14:textId="77777777" w:rsidR="0087282F" w:rsidRPr="007711D7" w:rsidRDefault="0087282F" w:rsidP="0087282F">
      <w:pPr>
        <w:pStyle w:val="NormalWeb"/>
        <w:rPr>
          <w:rFonts w:ascii="Verdana" w:hAnsi="Verdana"/>
          <w:sz w:val="18"/>
          <w:szCs w:val="18"/>
        </w:rPr>
      </w:pPr>
      <w:r w:rsidRPr="007711D7">
        <w:rPr>
          <w:rFonts w:ascii="Verdana" w:hAnsi="Verdana"/>
          <w:sz w:val="18"/>
          <w:szCs w:val="18"/>
        </w:rPr>
        <w:t>The analysis shows that both production and supply chain pressure follow an upward trend. As supply pressure increases, production continues to grow, suggesting that manufacturers are operating under increasing constraints.</w:t>
      </w:r>
    </w:p>
    <w:p w14:paraId="5CED7244" w14:textId="77777777" w:rsidR="0087282F" w:rsidRPr="007711D7" w:rsidRDefault="0087282F" w:rsidP="0087282F">
      <w:pPr>
        <w:pStyle w:val="NormalWeb"/>
        <w:rPr>
          <w:rFonts w:ascii="Verdana" w:hAnsi="Verdana"/>
          <w:sz w:val="18"/>
          <w:szCs w:val="18"/>
        </w:rPr>
      </w:pPr>
      <w:r w:rsidRPr="007711D7">
        <w:rPr>
          <w:rFonts w:ascii="Verdana" w:hAnsi="Verdana"/>
          <w:sz w:val="18"/>
          <w:szCs w:val="18"/>
        </w:rPr>
        <w:t>This relationship indicates that supply chain instability is persistent rather than temporary. The visualization supports the idea that external logistics conditions influence production performance.</w:t>
      </w:r>
    </w:p>
    <w:p w14:paraId="1C45851B" w14:textId="77777777" w:rsidR="0087282F" w:rsidRPr="007711D7" w:rsidRDefault="0087282F" w:rsidP="0087282F">
      <w:pPr>
        <w:pStyle w:val="NormalWeb"/>
        <w:rPr>
          <w:rFonts w:ascii="Verdana" w:hAnsi="Verdana"/>
          <w:sz w:val="18"/>
          <w:szCs w:val="18"/>
        </w:rPr>
      </w:pPr>
      <w:r w:rsidRPr="007711D7">
        <w:rPr>
          <w:rFonts w:ascii="Verdana" w:hAnsi="Verdana"/>
          <w:sz w:val="18"/>
          <w:szCs w:val="18"/>
        </w:rPr>
        <w:t>The analysis demonstrates how integrated datasets can reveal meaningful patterns and supports future development of predictive models for supply chain risk detection.</w:t>
      </w:r>
    </w:p>
    <w:p w14:paraId="32100D97" w14:textId="58FCF954" w:rsidR="0087282F" w:rsidRPr="007711D7" w:rsidRDefault="00801808" w:rsidP="0087282F">
      <w:pPr>
        <w:pStyle w:val="NormalWeb"/>
        <w:rPr>
          <w:rFonts w:ascii="Verdana" w:hAnsi="Verdana"/>
          <w:sz w:val="18"/>
          <w:szCs w:val="18"/>
        </w:rPr>
      </w:pPr>
      <w:r w:rsidRPr="007711D7">
        <w:rPr>
          <w:rFonts w:ascii="Verdana" w:hAnsi="Verdana"/>
          <w:noProof/>
          <w:sz w:val="18"/>
          <w:szCs w:val="18"/>
        </w:rPr>
        <w:lastRenderedPageBreak/>
        <w:drawing>
          <wp:inline distT="0" distB="0" distL="0" distR="0" wp14:anchorId="7BF5E8CC" wp14:editId="2ACCC5BE">
            <wp:extent cx="2834640" cy="1401445"/>
            <wp:effectExtent l="0" t="0" r="3810" b="8255"/>
            <wp:docPr id="951405326" name="Picture 1" descr="A graph with a red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05326" name="Picture 1" descr="A graph with a red and blue li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4640" cy="1401445"/>
                    </a:xfrm>
                    <a:prstGeom prst="rect">
                      <a:avLst/>
                    </a:prstGeom>
                  </pic:spPr>
                </pic:pic>
              </a:graphicData>
            </a:graphic>
          </wp:inline>
        </w:drawing>
      </w:r>
      <w:r w:rsidR="0087282F" w:rsidRPr="007711D7">
        <w:rPr>
          <w:rFonts w:ascii="Verdana" w:hAnsi="Verdana"/>
          <w:sz w:val="18"/>
          <w:szCs w:val="18"/>
        </w:rPr>
        <w:t>Figure 1. Aerospace Production vs Supply Chain Pressure Over Time</w:t>
      </w:r>
    </w:p>
    <w:p w14:paraId="486D3B50" w14:textId="77777777" w:rsidR="00FA463C" w:rsidRPr="007711D7" w:rsidRDefault="00B71045" w:rsidP="00FA463C">
      <w:pPr>
        <w:spacing w:before="240"/>
        <w:jc w:val="center"/>
        <w:rPr>
          <w:rFonts w:ascii="Verdana" w:hAnsi="Verdana" w:cs="Arial"/>
          <w:sz w:val="18"/>
          <w:szCs w:val="18"/>
        </w:rPr>
      </w:pPr>
      <w:r w:rsidRPr="007711D7">
        <w:rPr>
          <w:rFonts w:ascii="Verdana" w:hAnsi="Verdana" w:cs="Arial"/>
          <w:b/>
          <w:bCs/>
          <w:sz w:val="18"/>
          <w:szCs w:val="18"/>
        </w:rPr>
        <w:t>7</w:t>
      </w:r>
      <w:r w:rsidR="00FA463C" w:rsidRPr="007711D7">
        <w:rPr>
          <w:rFonts w:ascii="Verdana" w:hAnsi="Verdana" w:cs="Arial"/>
          <w:b/>
          <w:bCs/>
          <w:sz w:val="18"/>
          <w:szCs w:val="18"/>
        </w:rPr>
        <w:t>.</w:t>
      </w:r>
      <w:r w:rsidR="00FA463C" w:rsidRPr="007711D7">
        <w:rPr>
          <w:rFonts w:ascii="Verdana" w:hAnsi="Verdana"/>
          <w:sz w:val="18"/>
          <w:szCs w:val="18"/>
        </w:rPr>
        <w:t xml:space="preserve"> </w:t>
      </w:r>
      <w:r w:rsidR="00FA463C" w:rsidRPr="007711D7">
        <w:rPr>
          <w:rFonts w:ascii="Verdana" w:hAnsi="Verdana"/>
          <w:b/>
          <w:bCs/>
          <w:sz w:val="18"/>
          <w:szCs w:val="18"/>
        </w:rPr>
        <w:t>REFERENCE</w:t>
      </w:r>
    </w:p>
    <w:p w14:paraId="0FF70998" w14:textId="77777777" w:rsidR="003A5859" w:rsidRPr="007711D7" w:rsidRDefault="003A5859" w:rsidP="003A5859">
      <w:pPr>
        <w:spacing w:before="120"/>
        <w:ind w:left="360" w:hanging="360"/>
        <w:jc w:val="both"/>
        <w:rPr>
          <w:rFonts w:ascii="Verdana" w:hAnsi="Verdana"/>
        </w:rPr>
      </w:pPr>
      <w:r w:rsidRPr="007711D7">
        <w:rPr>
          <w:rFonts w:ascii="Verdana" w:hAnsi="Verdana"/>
          <w:sz w:val="18"/>
          <w:szCs w:val="18"/>
        </w:rPr>
        <w:t xml:space="preserve">Bednarski, L., Roscoe, S., Blome, C., &amp; Schleper, M. C. (2023). Geopolitical disruptions in global supply chains: a state-of-the-art literature review. </w:t>
      </w:r>
      <w:r w:rsidRPr="007711D7">
        <w:rPr>
          <w:rFonts w:ascii="Verdana" w:hAnsi="Verdana"/>
          <w:i/>
          <w:iCs/>
          <w:sz w:val="18"/>
          <w:szCs w:val="18"/>
        </w:rPr>
        <w:t>Production Planning &amp; Control</w:t>
      </w:r>
      <w:r w:rsidRPr="007711D7">
        <w:rPr>
          <w:rFonts w:ascii="Verdana" w:hAnsi="Verdana"/>
          <w:sz w:val="18"/>
          <w:szCs w:val="18"/>
        </w:rPr>
        <w:t xml:space="preserve">, 1–27. </w:t>
      </w:r>
      <w:hyperlink r:id="rId10" w:history="1">
        <w:r w:rsidRPr="007711D7">
          <w:rPr>
            <w:rStyle w:val="Hyperlink"/>
            <w:rFonts w:ascii="Verdana" w:hAnsi="Verdana"/>
            <w:sz w:val="18"/>
            <w:szCs w:val="18"/>
          </w:rPr>
          <w:t>https://research.lancaster-university.uk/en/publications/geopolitical-disruptions-in-global-supply-chains-a-state-of-the-a/</w:t>
        </w:r>
      </w:hyperlink>
    </w:p>
    <w:p w14:paraId="1337C5C4" w14:textId="77777777" w:rsidR="003A5859" w:rsidRPr="007711D7" w:rsidRDefault="003A5859" w:rsidP="003A5859">
      <w:pPr>
        <w:spacing w:before="120"/>
        <w:ind w:left="360" w:hanging="360"/>
        <w:jc w:val="both"/>
        <w:rPr>
          <w:rFonts w:ascii="Verdana" w:hAnsi="Verdana"/>
          <w:sz w:val="18"/>
          <w:szCs w:val="18"/>
        </w:rPr>
      </w:pPr>
      <w:r w:rsidRPr="007711D7">
        <w:rPr>
          <w:rFonts w:ascii="Verdana" w:hAnsi="Verdana"/>
          <w:sz w:val="18"/>
          <w:szCs w:val="18"/>
        </w:rPr>
        <w:t xml:space="preserve">Douaioui, K. (2024, September). </w:t>
      </w:r>
      <w:r w:rsidRPr="007711D7">
        <w:rPr>
          <w:rFonts w:ascii="Verdana" w:hAnsi="Verdana"/>
          <w:i/>
          <w:iCs/>
          <w:sz w:val="18"/>
          <w:szCs w:val="18"/>
        </w:rPr>
        <w:t>Machine Learning and Deep Learning Models for Demand Forecasting in Supply Chain Management: A Critical Review</w:t>
      </w:r>
      <w:r w:rsidRPr="007711D7">
        <w:rPr>
          <w:rFonts w:ascii="Verdana" w:hAnsi="Verdana"/>
          <w:sz w:val="18"/>
          <w:szCs w:val="18"/>
        </w:rPr>
        <w:t xml:space="preserve">. ResearchGate. </w:t>
      </w:r>
      <w:hyperlink r:id="rId11" w:history="1">
        <w:r w:rsidRPr="007711D7">
          <w:rPr>
            <w:rStyle w:val="Hyperlink"/>
            <w:rFonts w:ascii="Verdana" w:hAnsi="Verdana"/>
            <w:sz w:val="18"/>
            <w:szCs w:val="18"/>
          </w:rPr>
          <w:t>https://www.researchgate.net/publication/384388190_Machine_Learning_and_Deep_Learning_Models_for_Demand_Forecasting_in_Supply_Chain_Management_A_Critical_Review</w:t>
        </w:r>
      </w:hyperlink>
      <w:r w:rsidRPr="007711D7">
        <w:rPr>
          <w:rFonts w:ascii="Verdana" w:hAnsi="Verdana"/>
          <w:sz w:val="18"/>
          <w:szCs w:val="18"/>
        </w:rPr>
        <w:t xml:space="preserve"> </w:t>
      </w:r>
    </w:p>
    <w:p w14:paraId="5DAAB6DC" w14:textId="77777777" w:rsidR="003A5859" w:rsidRPr="007711D7" w:rsidRDefault="003A5859" w:rsidP="003A5859">
      <w:pPr>
        <w:spacing w:before="120"/>
        <w:ind w:left="360" w:hanging="360"/>
        <w:jc w:val="both"/>
        <w:rPr>
          <w:rFonts w:ascii="Verdana" w:hAnsi="Verdana"/>
          <w:sz w:val="18"/>
          <w:szCs w:val="18"/>
        </w:rPr>
      </w:pPr>
      <w:r w:rsidRPr="007711D7">
        <w:rPr>
          <w:rFonts w:ascii="Verdana" w:hAnsi="Verdana"/>
          <w:sz w:val="18"/>
          <w:szCs w:val="18"/>
        </w:rPr>
        <w:t xml:space="preserve">Deloitte. (2023). </w:t>
      </w:r>
      <w:r w:rsidRPr="007711D7">
        <w:rPr>
          <w:rFonts w:ascii="Verdana" w:hAnsi="Verdana"/>
          <w:i/>
          <w:iCs/>
          <w:sz w:val="18"/>
          <w:szCs w:val="18"/>
        </w:rPr>
        <w:t>2023 aerospace and defense industry outlook.</w:t>
      </w:r>
      <w:r w:rsidRPr="007711D7">
        <w:rPr>
          <w:rFonts w:ascii="Verdana" w:hAnsi="Verdana"/>
          <w:sz w:val="18"/>
          <w:szCs w:val="18"/>
        </w:rPr>
        <w:t xml:space="preserve"> Deloitte Insights. </w:t>
      </w:r>
      <w:hyperlink r:id="rId12" w:tgtFrame="_new" w:history="1">
        <w:r w:rsidRPr="007711D7">
          <w:rPr>
            <w:rStyle w:val="Hyperlink"/>
            <w:rFonts w:ascii="Verdana" w:hAnsi="Verdana"/>
            <w:sz w:val="18"/>
            <w:szCs w:val="18"/>
          </w:rPr>
          <w:t>https://www.deloitte.com/global/en/Industries/defense-security-justice/analysis/gx-aerospace-and-defense-industry-outlook.html</w:t>
        </w:r>
      </w:hyperlink>
    </w:p>
    <w:p w14:paraId="7935FAC6" w14:textId="77777777" w:rsidR="003A5859" w:rsidRPr="007711D7" w:rsidRDefault="003A5859" w:rsidP="003A5859">
      <w:pPr>
        <w:spacing w:before="120"/>
        <w:ind w:left="360" w:hanging="360"/>
        <w:jc w:val="both"/>
        <w:rPr>
          <w:rFonts w:ascii="Verdana" w:hAnsi="Verdana"/>
          <w:sz w:val="18"/>
          <w:szCs w:val="18"/>
        </w:rPr>
      </w:pPr>
      <w:r w:rsidRPr="007711D7">
        <w:rPr>
          <w:rFonts w:ascii="Verdana" w:hAnsi="Verdana"/>
          <w:sz w:val="18"/>
          <w:szCs w:val="18"/>
        </w:rPr>
        <w:t xml:space="preserve">Deloitte. (2025). </w:t>
      </w:r>
      <w:r w:rsidRPr="007711D7">
        <w:rPr>
          <w:rFonts w:ascii="Verdana" w:hAnsi="Verdana"/>
          <w:i/>
          <w:iCs/>
          <w:sz w:val="18"/>
          <w:szCs w:val="18"/>
        </w:rPr>
        <w:t>2025 aerospace and defense industry outlook.</w:t>
      </w:r>
      <w:r w:rsidRPr="007711D7">
        <w:rPr>
          <w:rFonts w:ascii="Verdana" w:hAnsi="Verdana"/>
          <w:sz w:val="18"/>
          <w:szCs w:val="18"/>
        </w:rPr>
        <w:t xml:space="preserve"> Deloitte Insights. </w:t>
      </w:r>
      <w:hyperlink r:id="rId13" w:tgtFrame="_new" w:history="1">
        <w:r w:rsidRPr="007711D7">
          <w:rPr>
            <w:rStyle w:val="Hyperlink"/>
            <w:rFonts w:ascii="Verdana" w:hAnsi="Verdana"/>
            <w:sz w:val="18"/>
            <w:szCs w:val="18"/>
          </w:rPr>
          <w:t>https://www.deloitte.com/us/en/insights/industry/aerospace-defense/aerospace-and-defense-industry-outlook/2025.html</w:t>
        </w:r>
      </w:hyperlink>
    </w:p>
    <w:p w14:paraId="26E26A81" w14:textId="77777777" w:rsidR="003A5859" w:rsidRPr="007711D7" w:rsidRDefault="003A5859" w:rsidP="003A5859">
      <w:pPr>
        <w:spacing w:before="120"/>
        <w:ind w:left="360" w:hanging="360"/>
        <w:jc w:val="both"/>
        <w:rPr>
          <w:rFonts w:ascii="Verdana" w:hAnsi="Verdana"/>
          <w:sz w:val="18"/>
          <w:szCs w:val="18"/>
        </w:rPr>
      </w:pPr>
      <w:r w:rsidRPr="007711D7">
        <w:rPr>
          <w:rFonts w:ascii="Verdana" w:hAnsi="Verdana"/>
          <w:sz w:val="18"/>
          <w:szCs w:val="18"/>
        </w:rPr>
        <w:t xml:space="preserve">Deloitte. (2026). </w:t>
      </w:r>
      <w:r w:rsidRPr="007711D7">
        <w:rPr>
          <w:rFonts w:ascii="Verdana" w:hAnsi="Verdana"/>
          <w:i/>
          <w:iCs/>
          <w:sz w:val="18"/>
          <w:szCs w:val="18"/>
        </w:rPr>
        <w:t>2026 aerospace and defense industry outlook.</w:t>
      </w:r>
      <w:r w:rsidRPr="007711D7">
        <w:rPr>
          <w:rFonts w:ascii="Verdana" w:hAnsi="Verdana"/>
          <w:sz w:val="18"/>
          <w:szCs w:val="18"/>
        </w:rPr>
        <w:t xml:space="preserve"> Deloitte Insights. </w:t>
      </w:r>
      <w:hyperlink r:id="rId14" w:tgtFrame="_new" w:history="1">
        <w:r w:rsidRPr="007711D7">
          <w:rPr>
            <w:rStyle w:val="Hyperlink"/>
            <w:rFonts w:ascii="Verdana" w:hAnsi="Verdana"/>
            <w:sz w:val="18"/>
            <w:szCs w:val="18"/>
          </w:rPr>
          <w:t>https://www.deloitte.com/us/en/insights/industry/aerospace-defense/aerospace-and-defense-industry-outlook.html</w:t>
        </w:r>
      </w:hyperlink>
    </w:p>
    <w:p w14:paraId="571C91FB" w14:textId="77777777" w:rsidR="003A5859" w:rsidRPr="007711D7" w:rsidRDefault="003A5859" w:rsidP="003A5859">
      <w:pPr>
        <w:spacing w:before="120"/>
        <w:ind w:left="360" w:hanging="360"/>
        <w:jc w:val="both"/>
        <w:rPr>
          <w:rFonts w:ascii="Verdana" w:hAnsi="Verdana"/>
          <w:sz w:val="18"/>
          <w:szCs w:val="18"/>
        </w:rPr>
      </w:pPr>
      <w:proofErr w:type="spellStart"/>
      <w:r w:rsidRPr="007711D7">
        <w:rPr>
          <w:rFonts w:ascii="Verdana" w:hAnsi="Verdana"/>
          <w:sz w:val="18"/>
          <w:szCs w:val="18"/>
        </w:rPr>
        <w:t>Ganapavaram</w:t>
      </w:r>
      <w:proofErr w:type="spellEnd"/>
      <w:r w:rsidRPr="007711D7">
        <w:rPr>
          <w:rFonts w:ascii="Verdana" w:hAnsi="Verdana"/>
          <w:sz w:val="18"/>
          <w:szCs w:val="18"/>
        </w:rPr>
        <w:t xml:space="preserve">, A. (2024, March 12). </w:t>
      </w:r>
      <w:r w:rsidRPr="007711D7">
        <w:rPr>
          <w:rFonts w:ascii="Verdana" w:hAnsi="Verdana"/>
          <w:i/>
          <w:iCs/>
          <w:sz w:val="18"/>
          <w:szCs w:val="18"/>
        </w:rPr>
        <w:t xml:space="preserve">US airlines warn of more Boeing delivery delays due to safety crisis | </w:t>
      </w:r>
      <w:proofErr w:type="spellStart"/>
      <w:r w:rsidRPr="007711D7">
        <w:rPr>
          <w:rFonts w:ascii="Verdana" w:hAnsi="Verdana"/>
          <w:i/>
          <w:iCs/>
          <w:sz w:val="18"/>
          <w:szCs w:val="18"/>
        </w:rPr>
        <w:t>reuters</w:t>
      </w:r>
      <w:proofErr w:type="spellEnd"/>
      <w:r w:rsidRPr="007711D7">
        <w:rPr>
          <w:rFonts w:ascii="Verdana" w:hAnsi="Verdana"/>
          <w:sz w:val="18"/>
          <w:szCs w:val="18"/>
        </w:rPr>
        <w:t xml:space="preserve">. Reuters. </w:t>
      </w:r>
      <w:hyperlink r:id="rId15" w:history="1">
        <w:r w:rsidRPr="007711D7">
          <w:rPr>
            <w:rStyle w:val="Hyperlink"/>
            <w:rFonts w:ascii="Verdana" w:hAnsi="Verdana"/>
            <w:sz w:val="18"/>
            <w:szCs w:val="18"/>
          </w:rPr>
          <w:t>https://www.reuters.com/business/aerospace-defense/southwest-cuts-delivery-forecast-boeing-2024-03-12/</w:t>
        </w:r>
      </w:hyperlink>
      <w:r w:rsidRPr="007711D7">
        <w:rPr>
          <w:rFonts w:ascii="Verdana" w:hAnsi="Verdana"/>
          <w:sz w:val="18"/>
          <w:szCs w:val="18"/>
        </w:rPr>
        <w:t xml:space="preserve"> </w:t>
      </w:r>
    </w:p>
    <w:p w14:paraId="7E193015" w14:textId="77777777" w:rsidR="003A5859" w:rsidRPr="007711D7" w:rsidRDefault="003A5859" w:rsidP="003A5859">
      <w:pPr>
        <w:spacing w:before="120"/>
        <w:ind w:left="360" w:hanging="360"/>
        <w:jc w:val="both"/>
        <w:rPr>
          <w:rFonts w:ascii="Verdana" w:hAnsi="Verdana"/>
          <w:sz w:val="18"/>
          <w:szCs w:val="18"/>
        </w:rPr>
      </w:pPr>
      <w:r w:rsidRPr="007711D7">
        <w:rPr>
          <w:rFonts w:ascii="Verdana" w:hAnsi="Verdana"/>
          <w:sz w:val="18"/>
          <w:szCs w:val="18"/>
        </w:rPr>
        <w:t xml:space="preserve">Hamilton, S. (2025, December 8). </w:t>
      </w:r>
      <w:r w:rsidRPr="007711D7">
        <w:rPr>
          <w:rFonts w:ascii="Verdana" w:hAnsi="Verdana"/>
          <w:i/>
          <w:iCs/>
          <w:sz w:val="18"/>
          <w:szCs w:val="18"/>
        </w:rPr>
        <w:t>Supply chain continues to Bedevil Airbus, Boeing</w:t>
      </w:r>
      <w:r w:rsidRPr="007711D7">
        <w:rPr>
          <w:rFonts w:ascii="Verdana" w:hAnsi="Verdana"/>
          <w:sz w:val="18"/>
          <w:szCs w:val="18"/>
        </w:rPr>
        <w:t xml:space="preserve">. Leeham News and Analysis. </w:t>
      </w:r>
      <w:hyperlink r:id="rId16" w:history="1">
        <w:r w:rsidRPr="007711D7">
          <w:rPr>
            <w:rStyle w:val="Hyperlink"/>
            <w:rFonts w:ascii="Verdana" w:hAnsi="Verdana"/>
            <w:sz w:val="18"/>
            <w:szCs w:val="18"/>
          </w:rPr>
          <w:t>https://leehamnews.com/2025/12/08/supply-chain-continues-to-bedevil-airbus-boeing/</w:t>
        </w:r>
      </w:hyperlink>
      <w:r w:rsidRPr="007711D7">
        <w:rPr>
          <w:rFonts w:ascii="Verdana" w:hAnsi="Verdana"/>
          <w:sz w:val="18"/>
          <w:szCs w:val="18"/>
        </w:rPr>
        <w:t xml:space="preserve"> </w:t>
      </w:r>
    </w:p>
    <w:p w14:paraId="27569708" w14:textId="77777777" w:rsidR="003A5859" w:rsidRPr="007711D7" w:rsidRDefault="003A5859" w:rsidP="003A5859">
      <w:pPr>
        <w:spacing w:before="120"/>
        <w:ind w:left="360" w:hanging="360"/>
        <w:jc w:val="both"/>
        <w:rPr>
          <w:rFonts w:ascii="Verdana" w:hAnsi="Verdana"/>
          <w:sz w:val="18"/>
          <w:szCs w:val="18"/>
        </w:rPr>
      </w:pPr>
      <w:proofErr w:type="spellStart"/>
      <w:r w:rsidRPr="007711D7">
        <w:rPr>
          <w:rFonts w:ascii="Verdana" w:hAnsi="Verdana"/>
          <w:sz w:val="18"/>
          <w:szCs w:val="18"/>
        </w:rPr>
        <w:t>Lagut</w:t>
      </w:r>
      <w:proofErr w:type="spellEnd"/>
      <w:r w:rsidRPr="007711D7">
        <w:rPr>
          <w:rFonts w:ascii="Verdana" w:hAnsi="Verdana"/>
          <w:sz w:val="18"/>
          <w:szCs w:val="18"/>
        </w:rPr>
        <w:t xml:space="preserve">, S., Ram, R., Compton, N., &amp; </w:t>
      </w:r>
      <w:proofErr w:type="spellStart"/>
      <w:r w:rsidRPr="007711D7">
        <w:rPr>
          <w:rFonts w:ascii="Verdana" w:hAnsi="Verdana"/>
          <w:sz w:val="18"/>
          <w:szCs w:val="18"/>
        </w:rPr>
        <w:t>Cadenazzi</w:t>
      </w:r>
      <w:proofErr w:type="spellEnd"/>
      <w:r w:rsidRPr="007711D7">
        <w:rPr>
          <w:rFonts w:ascii="Verdana" w:hAnsi="Verdana"/>
          <w:sz w:val="18"/>
          <w:szCs w:val="18"/>
        </w:rPr>
        <w:t xml:space="preserve">, M. (2025, July 10). </w:t>
      </w:r>
      <w:r w:rsidRPr="007711D7">
        <w:rPr>
          <w:rFonts w:ascii="Verdana" w:hAnsi="Verdana"/>
          <w:i/>
          <w:iCs/>
          <w:sz w:val="18"/>
          <w:szCs w:val="18"/>
        </w:rPr>
        <w:t>How can digital supply chains help manage aerospace risk?</w:t>
      </w:r>
      <w:r w:rsidRPr="007711D7">
        <w:rPr>
          <w:rFonts w:ascii="Verdana" w:hAnsi="Verdana"/>
          <w:sz w:val="18"/>
          <w:szCs w:val="18"/>
        </w:rPr>
        <w:t xml:space="preserve"> </w:t>
      </w:r>
      <w:hyperlink r:id="rId17" w:history="1">
        <w:r w:rsidRPr="007711D7">
          <w:rPr>
            <w:rStyle w:val="Hyperlink"/>
            <w:rFonts w:ascii="Verdana" w:hAnsi="Verdana"/>
            <w:sz w:val="18"/>
            <w:szCs w:val="18"/>
          </w:rPr>
          <w:t>https://www.ey.com/en_us/insights/aerospace-defense/how-can-digital-supply-chains-help-manage-aerospace-risk</w:t>
        </w:r>
      </w:hyperlink>
    </w:p>
    <w:p w14:paraId="51234392" w14:textId="29A6297F" w:rsidR="00377C28" w:rsidRPr="007711D7" w:rsidRDefault="003A5859" w:rsidP="003A5859">
      <w:pPr>
        <w:jc w:val="both"/>
        <w:rPr>
          <w:rFonts w:ascii="Verdana" w:hAnsi="Verdana"/>
          <w:sz w:val="18"/>
          <w:szCs w:val="18"/>
        </w:rPr>
      </w:pPr>
      <w:r w:rsidRPr="007711D7">
        <w:rPr>
          <w:rFonts w:ascii="Verdana" w:hAnsi="Verdana"/>
          <w:sz w:val="18"/>
          <w:szCs w:val="18"/>
        </w:rPr>
        <w:t xml:space="preserve">Lampert, A. (2024, September 10). </w:t>
      </w:r>
      <w:r w:rsidRPr="007711D7">
        <w:rPr>
          <w:rFonts w:ascii="Verdana" w:hAnsi="Verdana"/>
          <w:i/>
          <w:iCs/>
          <w:sz w:val="18"/>
          <w:szCs w:val="18"/>
        </w:rPr>
        <w:t>Exclusive: Boeing delays suppliers’ 737 MAX output goal by 6 months, sources say | Reuters</w:t>
      </w:r>
      <w:r w:rsidRPr="007711D7">
        <w:rPr>
          <w:rFonts w:ascii="Verdana" w:hAnsi="Verdana"/>
          <w:sz w:val="18"/>
          <w:szCs w:val="18"/>
        </w:rPr>
        <w:t xml:space="preserve">. Reuters. </w:t>
      </w:r>
      <w:hyperlink r:id="rId18" w:history="1">
        <w:r w:rsidRPr="007711D7">
          <w:rPr>
            <w:rStyle w:val="Hyperlink"/>
            <w:rFonts w:ascii="Verdana" w:hAnsi="Verdana"/>
            <w:sz w:val="18"/>
            <w:szCs w:val="18"/>
          </w:rPr>
          <w:t>https://www.reuters.com/business/aerospace-defense/boeing-delays-suppliers-737-max-output-goal-by-6-months-sources-say-2024-09-09/</w:t>
        </w:r>
      </w:hyperlink>
    </w:p>
    <w:sectPr w:rsidR="00377C28" w:rsidRPr="007711D7" w:rsidSect="00AE7AF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6C71" w14:textId="77777777" w:rsidR="00A97C2A" w:rsidRDefault="00A97C2A" w:rsidP="00AE7AFF">
      <w:r>
        <w:separator/>
      </w:r>
    </w:p>
  </w:endnote>
  <w:endnote w:type="continuationSeparator" w:id="0">
    <w:p w14:paraId="46D3AABD" w14:textId="77777777" w:rsidR="00A97C2A" w:rsidRDefault="00A97C2A"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2649"/>
      <w:docPartObj>
        <w:docPartGallery w:val="Page Numbers (Bottom of Page)"/>
        <w:docPartUnique/>
      </w:docPartObj>
    </w:sdtPr>
    <w:sdtEndPr>
      <w:rPr>
        <w:noProof/>
      </w:rPr>
    </w:sdtEndPr>
    <w:sdtContent>
      <w:p w14:paraId="1B911B04" w14:textId="1157D6A4" w:rsidR="00AE7AFF" w:rsidRDefault="00AE7AFF">
        <w:pPr>
          <w:pStyle w:val="Footer"/>
          <w:jc w:val="right"/>
        </w:pPr>
        <w:r>
          <w:fldChar w:fldCharType="begin"/>
        </w:r>
        <w:r>
          <w:instrText xml:space="preserve"> PAGE   \* MERGEFORMAT </w:instrText>
        </w:r>
        <w:r>
          <w:fldChar w:fldCharType="separate"/>
        </w:r>
        <w:r w:rsidR="002A3E5E">
          <w:rPr>
            <w:noProof/>
          </w:rPr>
          <w:t>1</w:t>
        </w:r>
        <w:r>
          <w:rPr>
            <w:noProof/>
          </w:rPr>
          <w:fldChar w:fldCharType="end"/>
        </w:r>
      </w:p>
    </w:sdtContent>
  </w:sdt>
  <w:p w14:paraId="28C62958"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601D6" w14:textId="77777777" w:rsidR="00A97C2A" w:rsidRDefault="00A97C2A" w:rsidP="00AE7AFF">
      <w:r>
        <w:separator/>
      </w:r>
    </w:p>
  </w:footnote>
  <w:footnote w:type="continuationSeparator" w:id="0">
    <w:p w14:paraId="61376387" w14:textId="77777777" w:rsidR="00A97C2A" w:rsidRDefault="00A97C2A" w:rsidP="00AE7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51EE7"/>
    <w:multiLevelType w:val="multilevel"/>
    <w:tmpl w:val="6DE4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AA46E99"/>
    <w:multiLevelType w:val="multilevel"/>
    <w:tmpl w:val="5F0E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A4DCF"/>
    <w:multiLevelType w:val="hybridMultilevel"/>
    <w:tmpl w:val="67BE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2E96AFE"/>
    <w:multiLevelType w:val="multilevel"/>
    <w:tmpl w:val="B58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62347"/>
    <w:multiLevelType w:val="multilevel"/>
    <w:tmpl w:val="4C5C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626899">
    <w:abstractNumId w:val="7"/>
  </w:num>
  <w:num w:numId="2" w16cid:durableId="753665049">
    <w:abstractNumId w:val="4"/>
  </w:num>
  <w:num w:numId="3" w16cid:durableId="654651770">
    <w:abstractNumId w:val="1"/>
  </w:num>
  <w:num w:numId="4" w16cid:durableId="1049840370">
    <w:abstractNumId w:val="8"/>
  </w:num>
  <w:num w:numId="5" w16cid:durableId="526017817">
    <w:abstractNumId w:val="3"/>
  </w:num>
  <w:num w:numId="6" w16cid:durableId="650905456">
    <w:abstractNumId w:val="5"/>
  </w:num>
  <w:num w:numId="7" w16cid:durableId="230819621">
    <w:abstractNumId w:val="2"/>
  </w:num>
  <w:num w:numId="8" w16cid:durableId="1102065465">
    <w:abstractNumId w:val="0"/>
  </w:num>
  <w:num w:numId="9" w16cid:durableId="13186076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7054"/>
    <w:rsid w:val="00013C24"/>
    <w:rsid w:val="000243C3"/>
    <w:rsid w:val="00031671"/>
    <w:rsid w:val="00047E8B"/>
    <w:rsid w:val="0006231B"/>
    <w:rsid w:val="00075F57"/>
    <w:rsid w:val="000818B4"/>
    <w:rsid w:val="000A5B63"/>
    <w:rsid w:val="000A7C2D"/>
    <w:rsid w:val="000B4B0D"/>
    <w:rsid w:val="000D5E56"/>
    <w:rsid w:val="000F604C"/>
    <w:rsid w:val="00100424"/>
    <w:rsid w:val="00106BE7"/>
    <w:rsid w:val="001140B5"/>
    <w:rsid w:val="00125C08"/>
    <w:rsid w:val="00130366"/>
    <w:rsid w:val="00142950"/>
    <w:rsid w:val="00154DF9"/>
    <w:rsid w:val="00171E1E"/>
    <w:rsid w:val="00181974"/>
    <w:rsid w:val="00183C06"/>
    <w:rsid w:val="00193FD5"/>
    <w:rsid w:val="001A3D1D"/>
    <w:rsid w:val="001A58D9"/>
    <w:rsid w:val="001D1C74"/>
    <w:rsid w:val="002054BD"/>
    <w:rsid w:val="002274D4"/>
    <w:rsid w:val="00245F4E"/>
    <w:rsid w:val="00255714"/>
    <w:rsid w:val="00264DB6"/>
    <w:rsid w:val="00266030"/>
    <w:rsid w:val="0028140A"/>
    <w:rsid w:val="002A3E5E"/>
    <w:rsid w:val="002D4997"/>
    <w:rsid w:val="002D71E8"/>
    <w:rsid w:val="002F4642"/>
    <w:rsid w:val="002F7655"/>
    <w:rsid w:val="00315308"/>
    <w:rsid w:val="003312D9"/>
    <w:rsid w:val="00360C4A"/>
    <w:rsid w:val="00362DCE"/>
    <w:rsid w:val="00377C28"/>
    <w:rsid w:val="003902FD"/>
    <w:rsid w:val="003A5859"/>
    <w:rsid w:val="003A6106"/>
    <w:rsid w:val="003B643A"/>
    <w:rsid w:val="003F21D1"/>
    <w:rsid w:val="003F6374"/>
    <w:rsid w:val="0040023E"/>
    <w:rsid w:val="00427E8B"/>
    <w:rsid w:val="004315A0"/>
    <w:rsid w:val="00446670"/>
    <w:rsid w:val="004627E5"/>
    <w:rsid w:val="00471278"/>
    <w:rsid w:val="00477C92"/>
    <w:rsid w:val="00484BCD"/>
    <w:rsid w:val="004876D3"/>
    <w:rsid w:val="00490515"/>
    <w:rsid w:val="004968B2"/>
    <w:rsid w:val="004C3BD5"/>
    <w:rsid w:val="004D24B3"/>
    <w:rsid w:val="004F269D"/>
    <w:rsid w:val="004F6939"/>
    <w:rsid w:val="00500B66"/>
    <w:rsid w:val="005137B4"/>
    <w:rsid w:val="00527835"/>
    <w:rsid w:val="00563EE3"/>
    <w:rsid w:val="005932A0"/>
    <w:rsid w:val="005D692B"/>
    <w:rsid w:val="005E1EBF"/>
    <w:rsid w:val="005E4C31"/>
    <w:rsid w:val="00626EC6"/>
    <w:rsid w:val="006440FA"/>
    <w:rsid w:val="00664B79"/>
    <w:rsid w:val="006A3BFC"/>
    <w:rsid w:val="006A77B3"/>
    <w:rsid w:val="00703309"/>
    <w:rsid w:val="00703FB6"/>
    <w:rsid w:val="00722377"/>
    <w:rsid w:val="007711D7"/>
    <w:rsid w:val="0077729C"/>
    <w:rsid w:val="007A7F77"/>
    <w:rsid w:val="007B5D16"/>
    <w:rsid w:val="007C7F55"/>
    <w:rsid w:val="007F00AB"/>
    <w:rsid w:val="007F03E1"/>
    <w:rsid w:val="00801808"/>
    <w:rsid w:val="00801985"/>
    <w:rsid w:val="00822C9E"/>
    <w:rsid w:val="00866F54"/>
    <w:rsid w:val="0087282F"/>
    <w:rsid w:val="00872EAB"/>
    <w:rsid w:val="0087576C"/>
    <w:rsid w:val="008B5586"/>
    <w:rsid w:val="008D1B3B"/>
    <w:rsid w:val="008D785E"/>
    <w:rsid w:val="008E67F7"/>
    <w:rsid w:val="00942535"/>
    <w:rsid w:val="00992451"/>
    <w:rsid w:val="009937E2"/>
    <w:rsid w:val="00993FD2"/>
    <w:rsid w:val="009D2F0E"/>
    <w:rsid w:val="009F6480"/>
    <w:rsid w:val="00A0309F"/>
    <w:rsid w:val="00A24CE3"/>
    <w:rsid w:val="00A45E80"/>
    <w:rsid w:val="00A66F17"/>
    <w:rsid w:val="00A87BBD"/>
    <w:rsid w:val="00A92FAB"/>
    <w:rsid w:val="00A95BD9"/>
    <w:rsid w:val="00A97C2A"/>
    <w:rsid w:val="00AD1DD6"/>
    <w:rsid w:val="00AE7AFF"/>
    <w:rsid w:val="00B020CF"/>
    <w:rsid w:val="00B07FCB"/>
    <w:rsid w:val="00B23131"/>
    <w:rsid w:val="00B41CC4"/>
    <w:rsid w:val="00B57EBC"/>
    <w:rsid w:val="00B670CF"/>
    <w:rsid w:val="00B71045"/>
    <w:rsid w:val="00B76088"/>
    <w:rsid w:val="00B81C8D"/>
    <w:rsid w:val="00B81D4A"/>
    <w:rsid w:val="00BA3C9F"/>
    <w:rsid w:val="00BB790E"/>
    <w:rsid w:val="00BE0812"/>
    <w:rsid w:val="00BE5861"/>
    <w:rsid w:val="00BF084A"/>
    <w:rsid w:val="00C00D08"/>
    <w:rsid w:val="00C661F1"/>
    <w:rsid w:val="00C7077A"/>
    <w:rsid w:val="00C75791"/>
    <w:rsid w:val="00C8049E"/>
    <w:rsid w:val="00C86592"/>
    <w:rsid w:val="00C92F3D"/>
    <w:rsid w:val="00CA018F"/>
    <w:rsid w:val="00CA0695"/>
    <w:rsid w:val="00CA1198"/>
    <w:rsid w:val="00CC180D"/>
    <w:rsid w:val="00CD0E3E"/>
    <w:rsid w:val="00D418DA"/>
    <w:rsid w:val="00D45FF3"/>
    <w:rsid w:val="00D8472F"/>
    <w:rsid w:val="00DA00CB"/>
    <w:rsid w:val="00DB14BE"/>
    <w:rsid w:val="00DB171D"/>
    <w:rsid w:val="00DB3624"/>
    <w:rsid w:val="00DD2BB4"/>
    <w:rsid w:val="00DE7EB3"/>
    <w:rsid w:val="00DF1A2C"/>
    <w:rsid w:val="00DF4809"/>
    <w:rsid w:val="00E0762F"/>
    <w:rsid w:val="00E10CF0"/>
    <w:rsid w:val="00E10E7A"/>
    <w:rsid w:val="00ED6664"/>
    <w:rsid w:val="00EF0F15"/>
    <w:rsid w:val="00F1194F"/>
    <w:rsid w:val="00F2282A"/>
    <w:rsid w:val="00F27472"/>
    <w:rsid w:val="00F47E64"/>
    <w:rsid w:val="00F867A6"/>
    <w:rsid w:val="00F92874"/>
    <w:rsid w:val="00FA463C"/>
    <w:rsid w:val="00FB47E0"/>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040D4"/>
  <w15:docId w15:val="{A87637A0-37F9-477B-8353-7B2FEB5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link w:val="BodyTextChar"/>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AE7AFF"/>
    <w:pPr>
      <w:tabs>
        <w:tab w:val="center" w:pos="4680"/>
        <w:tab w:val="right" w:pos="9360"/>
      </w:tabs>
    </w:pPr>
  </w:style>
  <w:style w:type="character" w:customStyle="1" w:styleId="HeaderChar">
    <w:name w:val="Header Char"/>
    <w:basedOn w:val="DefaultParagraphFont"/>
    <w:link w:val="Header"/>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qFormat/>
    <w:rsid w:val="002D71E8"/>
    <w:pPr>
      <w:spacing w:after="200" w:line="360" w:lineRule="auto"/>
      <w:ind w:left="720"/>
      <w:contextualSpacing/>
    </w:pPr>
    <w:rPr>
      <w:rFonts w:ascii="Arial" w:eastAsia="Calibri" w:hAnsi="Arial"/>
      <w:sz w:val="20"/>
      <w:szCs w:val="22"/>
    </w:rPr>
  </w:style>
  <w:style w:type="character" w:customStyle="1" w:styleId="BodyTextChar">
    <w:name w:val="Body Text Char"/>
    <w:basedOn w:val="DefaultParagraphFont"/>
    <w:link w:val="BodyText"/>
    <w:rsid w:val="00FA46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635202">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690961435">
      <w:bodyDiv w:val="1"/>
      <w:marLeft w:val="0"/>
      <w:marRight w:val="0"/>
      <w:marTop w:val="0"/>
      <w:marBottom w:val="0"/>
      <w:divBdr>
        <w:top w:val="none" w:sz="0" w:space="0" w:color="auto"/>
        <w:left w:val="none" w:sz="0" w:space="0" w:color="auto"/>
        <w:bottom w:val="none" w:sz="0" w:space="0" w:color="auto"/>
        <w:right w:val="none" w:sz="0" w:space="0" w:color="auto"/>
      </w:divBdr>
    </w:div>
    <w:div w:id="704057543">
      <w:bodyDiv w:val="1"/>
      <w:marLeft w:val="0"/>
      <w:marRight w:val="0"/>
      <w:marTop w:val="0"/>
      <w:marBottom w:val="0"/>
      <w:divBdr>
        <w:top w:val="none" w:sz="0" w:space="0" w:color="auto"/>
        <w:left w:val="none" w:sz="0" w:space="0" w:color="auto"/>
        <w:bottom w:val="none" w:sz="0" w:space="0" w:color="auto"/>
        <w:right w:val="none" w:sz="0" w:space="0" w:color="auto"/>
      </w:divBdr>
    </w:div>
    <w:div w:id="1364210069">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deloitte.com/us/en/insights/industry/aerospace-defense/aerospace-and-defense-industry-outlook/2025.html?utm_source=chatgpt.com" TargetMode="External"/><Relationship Id="rId18" Type="http://schemas.openxmlformats.org/officeDocument/2006/relationships/hyperlink" Target="https://www.reuters.com/business/aerospace-defense/boeing-delays-suppliers-737-max-output-goal-by-6-months-sources-say-2024-09-09/%20" TargetMode="External"/><Relationship Id="rId3" Type="http://schemas.openxmlformats.org/officeDocument/2006/relationships/settings" Target="settings.xml"/><Relationship Id="rId7" Type="http://schemas.openxmlformats.org/officeDocument/2006/relationships/hyperlink" Target="https://github.com/AkQuik559/Winter-2025-CS-497-Capstone-Project-Proposal-Enhancing-Aerospace-Supply-Chain-Resilience.git" TargetMode="External"/><Relationship Id="rId12" Type="http://schemas.openxmlformats.org/officeDocument/2006/relationships/hyperlink" Target="https://www.deloitte.com/global/en/Industries/defense-security-justice/analysis/gx-aerospace-and-defense-industry-outlook.html?utm_source=chatgpt.com" TargetMode="External"/><Relationship Id="rId17" Type="http://schemas.openxmlformats.org/officeDocument/2006/relationships/hyperlink" Target="https://www.ey.com/en_us/insights/aerospace-defense/how-can-digital-supply-chains-help-manage-aerospace-risk" TargetMode="External"/><Relationship Id="rId2" Type="http://schemas.openxmlformats.org/officeDocument/2006/relationships/styles" Target="styles.xml"/><Relationship Id="rId16" Type="http://schemas.openxmlformats.org/officeDocument/2006/relationships/hyperlink" Target="https://leehamnews.com/2025/12/08/supply-chain-continues-to-bedevil-airbus-boeing/%2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384388190_Machine_Learning_and_Deep_Learning_Models_for_Demand_Forecasting_in_Supply_Chain_Management_A_Critical_Review%20" TargetMode="External"/><Relationship Id="rId5" Type="http://schemas.openxmlformats.org/officeDocument/2006/relationships/footnotes" Target="footnotes.xml"/><Relationship Id="rId15" Type="http://schemas.openxmlformats.org/officeDocument/2006/relationships/hyperlink" Target="https://www.reuters.com/business/aerospace-defense/southwest-cuts-delivery-forecast-boeing-2024-03-12/%20" TargetMode="External"/><Relationship Id="rId10" Type="http://schemas.openxmlformats.org/officeDocument/2006/relationships/hyperlink" Target="https://research.lancaster-university.uk/en/publications/geopolitical-disruptions-in-global-supply-chains-a-state-of-the-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deloitte.com/us/en/insights/industry/aerospace-defense/aerospace-and-defense-industry-outlook.html?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Template>
  <TotalTime>19</TotalTime>
  <Pages>5</Pages>
  <Words>2851</Words>
  <Characters>16253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19066</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Parmbir Singh</cp:lastModifiedBy>
  <cp:revision>30</cp:revision>
  <dcterms:created xsi:type="dcterms:W3CDTF">2024-02-22T23:23:00Z</dcterms:created>
  <dcterms:modified xsi:type="dcterms:W3CDTF">2026-03-20T02:06:00Z</dcterms:modified>
</cp:coreProperties>
</file>