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3679" w14:textId="77777777" w:rsidR="006023F8" w:rsidRPr="007711D7" w:rsidRDefault="006023F8" w:rsidP="006023F8">
      <w:pPr>
        <w:jc w:val="center"/>
        <w:rPr>
          <w:rFonts w:ascii="Verdana" w:hAnsi="Verdana"/>
          <w:sz w:val="36"/>
          <w:szCs w:val="36"/>
        </w:rPr>
      </w:pPr>
      <w:r w:rsidRPr="007711D7">
        <w:rPr>
          <w:rFonts w:ascii="Verdana" w:hAnsi="Verdana"/>
          <w:sz w:val="36"/>
          <w:szCs w:val="36"/>
        </w:rPr>
        <w:t>Winter 2025 CS 497 Capstone Project</w:t>
      </w:r>
    </w:p>
    <w:p w14:paraId="7E228FB7" w14:textId="77777777" w:rsidR="006023F8" w:rsidRPr="007711D7" w:rsidRDefault="006023F8" w:rsidP="006023F8">
      <w:pPr>
        <w:jc w:val="center"/>
        <w:rPr>
          <w:rFonts w:ascii="Verdana" w:hAnsi="Verdana"/>
          <w:sz w:val="36"/>
          <w:szCs w:val="36"/>
        </w:rPr>
      </w:pPr>
      <w:r w:rsidRPr="007711D7">
        <w:rPr>
          <w:rFonts w:ascii="Verdana" w:hAnsi="Verdana"/>
          <w:sz w:val="36"/>
          <w:szCs w:val="36"/>
        </w:rPr>
        <w:t>Related Work (Progress Report)</w:t>
      </w:r>
    </w:p>
    <w:p w14:paraId="0EF05A37" w14:textId="77777777" w:rsidR="006023F8" w:rsidRPr="007711D7" w:rsidRDefault="006023F8" w:rsidP="006023F8">
      <w:pPr>
        <w:jc w:val="center"/>
        <w:rPr>
          <w:rFonts w:ascii="Verdana" w:hAnsi="Verdana"/>
          <w:sz w:val="36"/>
          <w:szCs w:val="36"/>
        </w:rPr>
      </w:pPr>
      <w:r w:rsidRPr="007711D7">
        <w:rPr>
          <w:rFonts w:ascii="Verdana" w:hAnsi="Verdana"/>
          <w:sz w:val="36"/>
          <w:szCs w:val="36"/>
        </w:rPr>
        <w:br/>
        <w:t>Enhancing Aerospace Supply Chain Resilience: A Predictive Analytics Approach to Mitigate Lead-Time Volatility</w:t>
      </w:r>
    </w:p>
    <w:p w14:paraId="1D7C39B7" w14:textId="77777777" w:rsidR="00C8049E" w:rsidRPr="00377C28" w:rsidRDefault="00C8049E" w:rsidP="00AE7AFF">
      <w:pPr>
        <w:rPr>
          <w:rFonts w:ascii="Verdana" w:hAnsi="Verdana" w:cs="Arial"/>
        </w:rPr>
      </w:pPr>
    </w:p>
    <w:p w14:paraId="66EE545F" w14:textId="77777777" w:rsidR="00FC3818" w:rsidRPr="007711D7" w:rsidRDefault="00FC3818" w:rsidP="00FC3818">
      <w:pPr>
        <w:jc w:val="center"/>
        <w:rPr>
          <w:rFonts w:ascii="Verdana" w:hAnsi="Verdana" w:cs="Arial"/>
          <w:noProof/>
        </w:rPr>
      </w:pPr>
      <w:r w:rsidRPr="007711D7">
        <w:rPr>
          <w:rFonts w:ascii="Verdana" w:hAnsi="Verdana" w:cs="Arial"/>
          <w:noProof/>
        </w:rPr>
        <w:t>Parmbir Singh</w:t>
      </w:r>
    </w:p>
    <w:p w14:paraId="6027BFE3" w14:textId="77777777" w:rsidR="00FC3818" w:rsidRPr="007711D7" w:rsidRDefault="00FC3818" w:rsidP="00FC3818">
      <w:pPr>
        <w:jc w:val="center"/>
        <w:rPr>
          <w:rFonts w:ascii="Verdana" w:hAnsi="Verdana" w:cs="Arial"/>
        </w:rPr>
      </w:pPr>
      <w:r w:rsidRPr="007711D7">
        <w:rPr>
          <w:rFonts w:ascii="Verdana" w:hAnsi="Verdana" w:cs="Arial"/>
          <w:noProof/>
        </w:rPr>
        <w:t>Advisor:  Tomas Huber</w:t>
      </w:r>
    </w:p>
    <w:p w14:paraId="6FF95F93" w14:textId="77777777" w:rsidR="00FC3818" w:rsidRPr="007711D7" w:rsidRDefault="00FC3818" w:rsidP="00FC3818">
      <w:pPr>
        <w:jc w:val="center"/>
        <w:rPr>
          <w:rFonts w:ascii="Verdana" w:hAnsi="Verdana" w:cs="Arial"/>
          <w:noProof/>
        </w:rPr>
      </w:pPr>
      <w:r w:rsidRPr="007711D7">
        <w:rPr>
          <w:rFonts w:ascii="Verdana" w:hAnsi="Verdana" w:cs="Arial"/>
          <w:noProof/>
        </w:rPr>
        <w:t>BS in Computer Science</w:t>
      </w:r>
      <w:r w:rsidRPr="007711D7">
        <w:rPr>
          <w:rFonts w:ascii="Verdana" w:hAnsi="Verdana" w:cs="Arial"/>
          <w:noProof/>
        </w:rPr>
        <w:br/>
        <w:t>School of Technology and Computing (STC)</w:t>
      </w:r>
    </w:p>
    <w:p w14:paraId="4CD46AC2" w14:textId="77777777" w:rsidR="00FC3818" w:rsidRPr="007711D7" w:rsidRDefault="00FC3818" w:rsidP="00FC3818">
      <w:pPr>
        <w:jc w:val="center"/>
        <w:rPr>
          <w:rFonts w:ascii="Verdana" w:hAnsi="Verdana" w:cs="Arial"/>
          <w:noProof/>
        </w:rPr>
      </w:pPr>
      <w:r w:rsidRPr="007711D7">
        <w:rPr>
          <w:rFonts w:ascii="Verdana" w:hAnsi="Verdana" w:cs="Arial"/>
          <w:noProof/>
        </w:rPr>
        <w:t>City University of Seattle (CityU)</w:t>
      </w:r>
    </w:p>
    <w:p w14:paraId="0C108519" w14:textId="77777777" w:rsidR="00FC3818" w:rsidRPr="007711D7" w:rsidRDefault="00FC3818" w:rsidP="00FC3818">
      <w:pPr>
        <w:jc w:val="center"/>
        <w:rPr>
          <w:rFonts w:ascii="Verdana" w:hAnsi="Verdana" w:cs="Arial"/>
          <w:noProof/>
        </w:rPr>
      </w:pPr>
      <w:r w:rsidRPr="007711D7">
        <w:rPr>
          <w:rFonts w:ascii="Verdana" w:hAnsi="Verdana" w:cs="Arial"/>
          <w:noProof/>
        </w:rPr>
        <w:t>singhparmbir@cityuniversity.edu, hubertomas@cityu.edu</w:t>
      </w:r>
    </w:p>
    <w:p w14:paraId="413C417C" w14:textId="77777777" w:rsidR="00C8049E" w:rsidRDefault="00C8049E" w:rsidP="00C8049E">
      <w:pPr>
        <w:jc w:val="center"/>
        <w:rPr>
          <w:rFonts w:ascii="Verdana" w:hAnsi="Verdana" w:cs="Arial"/>
        </w:rPr>
      </w:pPr>
    </w:p>
    <w:p w14:paraId="0688819C" w14:textId="77777777" w:rsidR="00992451" w:rsidRPr="00377C28" w:rsidRDefault="00992451" w:rsidP="00FC3818">
      <w:pPr>
        <w:rPr>
          <w:rFonts w:ascii="Verdana" w:hAnsi="Verdana" w:cs="Arial"/>
        </w:rPr>
      </w:pPr>
    </w:p>
    <w:p w14:paraId="3DE0FBDD" w14:textId="77777777" w:rsidR="00992451" w:rsidRPr="00500B66" w:rsidRDefault="00377C28" w:rsidP="00992451">
      <w:pPr>
        <w:jc w:val="center"/>
        <w:rPr>
          <w:rFonts w:ascii="Verdana" w:hAnsi="Verdana" w:cs="Arial"/>
          <w:b/>
        </w:rPr>
      </w:pPr>
      <w:r w:rsidRPr="00500B66">
        <w:rPr>
          <w:rFonts w:ascii="Verdana" w:hAnsi="Verdana" w:cs="Arial"/>
          <w:b/>
        </w:rPr>
        <w:t>Abstract</w:t>
      </w:r>
    </w:p>
    <w:p w14:paraId="35F56365" w14:textId="77777777" w:rsidR="00A965DA" w:rsidRPr="007711D7" w:rsidRDefault="00A965DA" w:rsidP="00A965DA">
      <w:pPr>
        <w:jc w:val="both"/>
        <w:rPr>
          <w:rFonts w:ascii="Verdana" w:hAnsi="Verdana"/>
          <w:sz w:val="18"/>
          <w:szCs w:val="18"/>
        </w:rPr>
      </w:pPr>
      <w:r w:rsidRPr="007711D7">
        <w:rPr>
          <w:rFonts w:ascii="Verdana" w:hAnsi="Verdana"/>
          <w:sz w:val="18"/>
          <w:szCs w:val="18"/>
        </w:rPr>
        <w:t>Aerospace manufacturing remains highly vulnerable to supply chain disruptions driven by logistics volatility, freight instability, and global supply chain pressure shocks. Traditional aerospace supply chains operate reactively, relying on lagging indicators and fragmented supplier visibility, resulting in production delays and financial losses. This project proposes a predictive analytics framework that integrates aerospace production data, freight transportation indices, and the Global Supply Chain Pressure Index (GSCPI) to detect volatility patterns and potential supply stress conditions.</w:t>
      </w:r>
    </w:p>
    <w:p w14:paraId="21F2E944" w14:textId="77777777" w:rsidR="00A965DA" w:rsidRPr="007711D7" w:rsidRDefault="00A965DA" w:rsidP="00A965DA">
      <w:pPr>
        <w:jc w:val="both"/>
        <w:rPr>
          <w:rFonts w:ascii="Verdana" w:hAnsi="Verdana"/>
          <w:sz w:val="18"/>
          <w:szCs w:val="18"/>
        </w:rPr>
      </w:pPr>
    </w:p>
    <w:p w14:paraId="7EEBABCB" w14:textId="77777777" w:rsidR="00A965DA" w:rsidRPr="007711D7" w:rsidRDefault="00A965DA" w:rsidP="00A965DA">
      <w:pPr>
        <w:jc w:val="both"/>
        <w:rPr>
          <w:rFonts w:ascii="Verdana" w:hAnsi="Verdana"/>
          <w:sz w:val="18"/>
          <w:szCs w:val="18"/>
        </w:rPr>
      </w:pPr>
      <w:r w:rsidRPr="007711D7">
        <w:rPr>
          <w:rFonts w:ascii="Verdana" w:hAnsi="Verdana"/>
          <w:sz w:val="18"/>
          <w:szCs w:val="18"/>
        </w:rPr>
        <w:t>Using Databricks (Python), the project ingests, cleans, and aligns multiple time-series datasets, engineers volatility features, and creates a unified analytical dataset for modeling and visualization. The curated dataset is exported for Power BI dashboard development. The expected outcome is an early-warning analytical system capable of identifying correlations between logistics pressure and aerospace production volatility. This research contributes toward modernizing aerospace supply chain monitoring through data-driven forecasting techniques.</w:t>
      </w:r>
    </w:p>
    <w:p w14:paraId="402A1813" w14:textId="77777777" w:rsidR="00C8049E" w:rsidRPr="00377C28" w:rsidRDefault="00C8049E" w:rsidP="00C8049E">
      <w:pPr>
        <w:jc w:val="both"/>
        <w:rPr>
          <w:rFonts w:ascii="Verdana" w:hAnsi="Verdana" w:cs="Arial"/>
          <w:sz w:val="18"/>
          <w:szCs w:val="18"/>
        </w:rPr>
      </w:pPr>
    </w:p>
    <w:p w14:paraId="2E1B72BE" w14:textId="77777777" w:rsidR="00453BDE" w:rsidRDefault="00453BDE" w:rsidP="00453BDE">
      <w:pPr>
        <w:jc w:val="both"/>
        <w:rPr>
          <w:rFonts w:ascii="Verdana" w:hAnsi="Verdana" w:cs="Arial"/>
          <w:sz w:val="18"/>
          <w:szCs w:val="18"/>
        </w:rPr>
      </w:pPr>
      <w:r w:rsidRPr="007711D7">
        <w:rPr>
          <w:rFonts w:ascii="Verdana" w:hAnsi="Verdana" w:cs="Arial"/>
          <w:b/>
          <w:bCs/>
          <w:sz w:val="18"/>
          <w:szCs w:val="18"/>
        </w:rPr>
        <w:t>Keywords:</w:t>
      </w:r>
      <w:r w:rsidRPr="007711D7">
        <w:rPr>
          <w:rFonts w:ascii="Verdana" w:hAnsi="Verdana" w:cs="Arial"/>
          <w:sz w:val="18"/>
          <w:szCs w:val="18"/>
        </w:rPr>
        <w:t xml:space="preserve"> Supply Chain Risk Management, Predictive Analytics, Aerospace Manufacturing, Lead-Time Volatility, Machine Learning, Data Analytics, Supply Chain Resilience, Geopolitical Disruption</w:t>
      </w:r>
    </w:p>
    <w:p w14:paraId="6E0D9F90" w14:textId="77777777" w:rsidR="00453BDE" w:rsidRPr="007711D7" w:rsidRDefault="00453BDE" w:rsidP="00453BDE">
      <w:pPr>
        <w:jc w:val="both"/>
        <w:rPr>
          <w:rFonts w:ascii="Verdana" w:hAnsi="Verdana" w:cs="Arial"/>
          <w:sz w:val="18"/>
          <w:szCs w:val="18"/>
        </w:rPr>
      </w:pPr>
    </w:p>
    <w:p w14:paraId="1BAF4E87" w14:textId="77777777" w:rsidR="00453BDE" w:rsidRPr="007711D7" w:rsidRDefault="00453BDE" w:rsidP="00453BDE">
      <w:pPr>
        <w:jc w:val="both"/>
        <w:rPr>
          <w:rFonts w:ascii="Verdana" w:hAnsi="Verdana"/>
          <w:sz w:val="18"/>
          <w:szCs w:val="18"/>
          <w:highlight w:val="yellow"/>
        </w:rPr>
      </w:pPr>
      <w:r w:rsidRPr="007711D7">
        <w:rPr>
          <w:rFonts w:ascii="Verdana" w:hAnsi="Verdana" w:cs="Arial"/>
          <w:b/>
          <w:bCs/>
          <w:sz w:val="18"/>
          <w:szCs w:val="18"/>
        </w:rPr>
        <w:t>GitHub:</w:t>
      </w:r>
      <w:r w:rsidRPr="007711D7">
        <w:rPr>
          <w:rFonts w:ascii="Verdana" w:hAnsi="Verdana" w:cs="Arial"/>
          <w:sz w:val="18"/>
          <w:szCs w:val="18"/>
        </w:rPr>
        <w:t xml:space="preserve"> </w:t>
      </w:r>
      <w:hyperlink r:id="rId7" w:history="1">
        <w:r w:rsidRPr="007711D7">
          <w:rPr>
            <w:rStyle w:val="Hyperlink"/>
            <w:rFonts w:ascii="Verdana" w:hAnsi="Verdana"/>
            <w:sz w:val="18"/>
            <w:szCs w:val="18"/>
          </w:rPr>
          <w:t>https://github.com/AkQuik559/Winter-2025-CS-497-Capstone-Project-Proposal-Enhancing-Aerospace-Supply-Chain-Resilience.git</w:t>
        </w:r>
      </w:hyperlink>
    </w:p>
    <w:p w14:paraId="2197C67D" w14:textId="77777777" w:rsidR="00C8049E" w:rsidRPr="00377C28" w:rsidRDefault="00C8049E" w:rsidP="00C8049E">
      <w:pPr>
        <w:jc w:val="both"/>
        <w:rPr>
          <w:rFonts w:ascii="Verdana" w:hAnsi="Verdana" w:cs="Arial"/>
          <w:sz w:val="18"/>
          <w:szCs w:val="18"/>
        </w:rPr>
      </w:pPr>
    </w:p>
    <w:p w14:paraId="56A67CCE" w14:textId="77777777" w:rsidR="00C8049E" w:rsidRPr="00377C28" w:rsidRDefault="00C8049E" w:rsidP="00C8049E">
      <w:pPr>
        <w:jc w:val="both"/>
        <w:rPr>
          <w:rFonts w:ascii="Verdana" w:hAnsi="Verdana" w:cs="Arial"/>
          <w:sz w:val="18"/>
          <w:szCs w:val="18"/>
        </w:rPr>
      </w:pPr>
    </w:p>
    <w:p w14:paraId="0F22F5C3" w14:textId="77777777" w:rsidR="00C8049E" w:rsidRPr="00377C28" w:rsidRDefault="00C8049E" w:rsidP="00C8049E">
      <w:pPr>
        <w:spacing w:before="100" w:beforeAutospacing="1" w:after="100" w:afterAutospacing="1"/>
        <w:rPr>
          <w:rFonts w:ascii="Verdana" w:hAnsi="Verdana"/>
          <w:sz w:val="18"/>
          <w:szCs w:val="18"/>
        </w:rPr>
        <w:sectPr w:rsidR="00C8049E" w:rsidRPr="00377C28" w:rsidSect="003F21D1">
          <w:footerReference w:type="default" r:id="rId8"/>
          <w:pgSz w:w="12240" w:h="15840" w:code="1"/>
          <w:pgMar w:top="1440" w:right="1440" w:bottom="1440" w:left="1440" w:header="720" w:footer="720" w:gutter="0"/>
          <w:cols w:space="720"/>
          <w:docGrid w:linePitch="360"/>
        </w:sectPr>
      </w:pPr>
    </w:p>
    <w:p w14:paraId="30093CA2" w14:textId="77777777" w:rsidR="00083CF2" w:rsidRPr="007711D7" w:rsidRDefault="00083CF2" w:rsidP="00083CF2">
      <w:pPr>
        <w:spacing w:before="240"/>
        <w:jc w:val="center"/>
        <w:rPr>
          <w:rFonts w:ascii="Verdana" w:hAnsi="Verdana" w:cs="Arial"/>
          <w:sz w:val="18"/>
          <w:szCs w:val="18"/>
        </w:rPr>
      </w:pPr>
      <w:r w:rsidRPr="007711D7">
        <w:rPr>
          <w:rFonts w:ascii="Verdana" w:hAnsi="Verdana" w:cs="Arial"/>
          <w:b/>
          <w:bCs/>
          <w:sz w:val="18"/>
          <w:szCs w:val="18"/>
        </w:rPr>
        <w:t>1.</w:t>
      </w:r>
      <w:r w:rsidRPr="007711D7">
        <w:rPr>
          <w:rFonts w:ascii="Verdana" w:hAnsi="Verdana"/>
          <w:sz w:val="18"/>
          <w:szCs w:val="18"/>
        </w:rPr>
        <w:t xml:space="preserve"> </w:t>
      </w:r>
      <w:r w:rsidRPr="007711D7">
        <w:rPr>
          <w:rFonts w:ascii="Verdana" w:hAnsi="Verdana" w:cs="Arial"/>
          <w:b/>
          <w:bCs/>
          <w:sz w:val="18"/>
          <w:szCs w:val="18"/>
        </w:rPr>
        <w:t>INTRODUCTION</w:t>
      </w:r>
    </w:p>
    <w:p w14:paraId="6D67CF51" w14:textId="77777777" w:rsidR="00083CF2" w:rsidRDefault="00083CF2" w:rsidP="00083CF2">
      <w:pPr>
        <w:jc w:val="both"/>
        <w:rPr>
          <w:rFonts w:ascii="Verdana" w:hAnsi="Verdana"/>
          <w:sz w:val="18"/>
          <w:szCs w:val="18"/>
        </w:rPr>
      </w:pPr>
    </w:p>
    <w:p w14:paraId="41982401" w14:textId="77777777" w:rsidR="003E57AD" w:rsidRDefault="003E57AD" w:rsidP="003E57AD">
      <w:pPr>
        <w:jc w:val="both"/>
        <w:rPr>
          <w:rFonts w:ascii="Verdana" w:hAnsi="Verdana"/>
          <w:sz w:val="18"/>
          <w:szCs w:val="18"/>
        </w:rPr>
      </w:pPr>
      <w:r w:rsidRPr="003E57AD">
        <w:rPr>
          <w:rFonts w:ascii="Verdana" w:hAnsi="Verdana"/>
          <w:sz w:val="18"/>
          <w:szCs w:val="18"/>
        </w:rPr>
        <w:t xml:space="preserve">The aerospace industry depends on a tightly connected global supply network, where even small delays in specialized components can disrupt production. Companies like Boeing rely on multiple tiers of suppliers, which makes their assembly lines especially sensitive to supply chain interruptions. This project examines how Data Analytics and Machine Learning can shift supply chain management from a reactive approach to a proactive, resilience-focused strategy. By using </w:t>
      </w:r>
      <w:r w:rsidRPr="003E57AD">
        <w:rPr>
          <w:rFonts w:ascii="Verdana" w:hAnsi="Verdana"/>
          <w:sz w:val="18"/>
          <w:szCs w:val="18"/>
        </w:rPr>
        <w:t>predictive models to anticipate fluctuations in lead times, the research aims to help organizations identify risks early and prevent delays before they impact production.</w:t>
      </w:r>
    </w:p>
    <w:p w14:paraId="08E5A9CE" w14:textId="77777777" w:rsidR="00FC0BE0" w:rsidRPr="003E57AD" w:rsidRDefault="00FC0BE0" w:rsidP="003E57AD">
      <w:pPr>
        <w:jc w:val="both"/>
        <w:rPr>
          <w:rFonts w:ascii="Verdana" w:hAnsi="Verdana"/>
          <w:sz w:val="18"/>
          <w:szCs w:val="18"/>
        </w:rPr>
      </w:pPr>
    </w:p>
    <w:p w14:paraId="04AA1B8D" w14:textId="77777777" w:rsidR="003E57AD" w:rsidRPr="003E57AD" w:rsidRDefault="003E57AD" w:rsidP="003E57AD">
      <w:pPr>
        <w:jc w:val="both"/>
        <w:rPr>
          <w:rFonts w:ascii="Verdana" w:hAnsi="Verdana"/>
          <w:sz w:val="18"/>
          <w:szCs w:val="18"/>
        </w:rPr>
      </w:pPr>
      <w:r w:rsidRPr="003E57AD">
        <w:rPr>
          <w:rFonts w:ascii="Verdana" w:hAnsi="Verdana"/>
          <w:sz w:val="18"/>
          <w:szCs w:val="18"/>
        </w:rPr>
        <w:t xml:space="preserve">In recent years, increasing global complexity, supplier constraints, and geopolitical instability have intensified supply chain disruptions across the aerospace sector. These disruptions highlight the limitations of traditional supply chain models, which rely heavily on historical averages and reactive decision-making. As a result, there is a </w:t>
      </w:r>
      <w:r w:rsidRPr="003E57AD">
        <w:rPr>
          <w:rFonts w:ascii="Verdana" w:hAnsi="Verdana"/>
          <w:sz w:val="18"/>
          <w:szCs w:val="18"/>
        </w:rPr>
        <w:lastRenderedPageBreak/>
        <w:t>growing need for data-driven approaches that can better capture variability and support more informed operational planning.</w:t>
      </w:r>
    </w:p>
    <w:p w14:paraId="2768EBDC" w14:textId="77777777" w:rsidR="00083CF2" w:rsidRPr="007711D7" w:rsidRDefault="00083CF2" w:rsidP="00083CF2">
      <w:pPr>
        <w:jc w:val="both"/>
        <w:rPr>
          <w:rFonts w:ascii="Verdana" w:hAnsi="Verdana"/>
          <w:b/>
          <w:sz w:val="18"/>
          <w:szCs w:val="18"/>
        </w:rPr>
      </w:pPr>
    </w:p>
    <w:p w14:paraId="7F2D1350" w14:textId="77777777" w:rsidR="00083CF2" w:rsidRPr="007711D7" w:rsidRDefault="00083CF2" w:rsidP="00083CF2">
      <w:pPr>
        <w:jc w:val="both"/>
        <w:rPr>
          <w:rFonts w:ascii="Verdana" w:hAnsi="Verdana"/>
          <w:b/>
          <w:sz w:val="18"/>
          <w:szCs w:val="18"/>
        </w:rPr>
      </w:pPr>
      <w:r w:rsidRPr="007711D7">
        <w:rPr>
          <w:rFonts w:ascii="Verdana" w:hAnsi="Verdana"/>
          <w:b/>
          <w:sz w:val="18"/>
          <w:szCs w:val="18"/>
        </w:rPr>
        <w:t>Problem Statement</w:t>
      </w:r>
    </w:p>
    <w:p w14:paraId="7F4ACD55" w14:textId="10C3C970" w:rsidR="00083CF2" w:rsidRPr="007711D7" w:rsidRDefault="008E1153" w:rsidP="00083CF2">
      <w:pPr>
        <w:jc w:val="both"/>
        <w:rPr>
          <w:rFonts w:ascii="Verdana" w:hAnsi="Verdana"/>
          <w:sz w:val="18"/>
          <w:szCs w:val="18"/>
        </w:rPr>
      </w:pPr>
      <w:r w:rsidRPr="008E1153">
        <w:rPr>
          <w:rFonts w:ascii="Verdana" w:hAnsi="Verdana"/>
          <w:sz w:val="18"/>
          <w:szCs w:val="18"/>
        </w:rPr>
        <w:t>Aerospace supply chains rely on globally distributed supplier networks that must deliver highly specialized components on tightly coordinated schedules. Despite the complexity of these systems, many aerospace manufacturers continue to depend on reactive planning models and historical delivery averages. Limited multi-tier supplier visibility and insufficient risk modeling have contributed to recurring lead-time volatility, supplier bottlenecks, and production delays. As global volatility increases, traditional reactive supply chain strategies have proven inadequate for mitigating disruption risk.</w:t>
      </w:r>
    </w:p>
    <w:p w14:paraId="73B43E05" w14:textId="77777777" w:rsidR="00083CF2" w:rsidRPr="007711D7" w:rsidRDefault="00083CF2" w:rsidP="00083CF2">
      <w:pPr>
        <w:jc w:val="both"/>
        <w:rPr>
          <w:rFonts w:ascii="Verdana" w:hAnsi="Verdana"/>
          <w:b/>
          <w:bCs/>
          <w:sz w:val="18"/>
          <w:szCs w:val="18"/>
        </w:rPr>
      </w:pPr>
    </w:p>
    <w:p w14:paraId="64BC47AA" w14:textId="77777777" w:rsidR="00083CF2" w:rsidRPr="007711D7" w:rsidRDefault="00083CF2" w:rsidP="00083CF2">
      <w:pPr>
        <w:jc w:val="both"/>
        <w:rPr>
          <w:rFonts w:ascii="Verdana" w:hAnsi="Verdana"/>
          <w:b/>
          <w:bCs/>
          <w:sz w:val="18"/>
          <w:szCs w:val="18"/>
        </w:rPr>
      </w:pPr>
      <w:r w:rsidRPr="007711D7">
        <w:rPr>
          <w:rFonts w:ascii="Verdana" w:hAnsi="Verdana"/>
          <w:b/>
          <w:bCs/>
          <w:sz w:val="18"/>
          <w:szCs w:val="18"/>
        </w:rPr>
        <w:t>Motivation</w:t>
      </w:r>
    </w:p>
    <w:p w14:paraId="26163CB8" w14:textId="4B96CF01" w:rsidR="00083CF2" w:rsidRPr="007711D7" w:rsidRDefault="008E1153" w:rsidP="00083CF2">
      <w:pPr>
        <w:jc w:val="both"/>
        <w:rPr>
          <w:rFonts w:ascii="Verdana" w:hAnsi="Verdana"/>
          <w:sz w:val="18"/>
          <w:szCs w:val="18"/>
        </w:rPr>
      </w:pPr>
      <w:r w:rsidRPr="008E1153">
        <w:rPr>
          <w:rFonts w:ascii="Verdana" w:hAnsi="Verdana"/>
          <w:sz w:val="18"/>
          <w:szCs w:val="18"/>
        </w:rPr>
        <w:t>Supply chain instability in aerospace manufacturing produces measurable operational and financial consequences. Production slowdowns, capacity underutilization, and delayed aircraft deliveries expose manufacturers to revenue loss and reputational risk. Academic and industry research further demonstrates that supplier disruptions propagate across interconnected networks and are increasingly influenced by geopolitical instability. These findings highlight the need for proactive, analytics-driven risk detection mechanisms capable of identifying volatility before it impacts assembly operations.</w:t>
      </w:r>
    </w:p>
    <w:p w14:paraId="3E243144" w14:textId="77777777" w:rsidR="00083CF2" w:rsidRPr="007711D7" w:rsidRDefault="00083CF2" w:rsidP="00083CF2">
      <w:pPr>
        <w:jc w:val="both"/>
        <w:rPr>
          <w:rFonts w:ascii="Verdana" w:hAnsi="Verdana"/>
          <w:b/>
          <w:sz w:val="18"/>
          <w:szCs w:val="18"/>
        </w:rPr>
      </w:pPr>
    </w:p>
    <w:p w14:paraId="0D82D00D" w14:textId="77777777" w:rsidR="00083CF2" w:rsidRPr="007711D7" w:rsidRDefault="00083CF2" w:rsidP="00083CF2">
      <w:pPr>
        <w:jc w:val="both"/>
        <w:rPr>
          <w:rFonts w:ascii="Verdana" w:hAnsi="Verdana"/>
          <w:b/>
          <w:sz w:val="18"/>
          <w:szCs w:val="18"/>
        </w:rPr>
      </w:pPr>
      <w:r w:rsidRPr="007711D7">
        <w:rPr>
          <w:rFonts w:ascii="Verdana" w:hAnsi="Verdana"/>
          <w:b/>
          <w:sz w:val="18"/>
          <w:szCs w:val="18"/>
        </w:rPr>
        <w:t>Approach</w:t>
      </w:r>
    </w:p>
    <w:p w14:paraId="6E744E19" w14:textId="52B9CC72" w:rsidR="00083CF2" w:rsidRPr="007711D7" w:rsidRDefault="00223422" w:rsidP="00083CF2">
      <w:pPr>
        <w:jc w:val="both"/>
        <w:rPr>
          <w:rFonts w:ascii="Verdana" w:hAnsi="Verdana"/>
          <w:sz w:val="18"/>
          <w:szCs w:val="18"/>
        </w:rPr>
      </w:pPr>
      <w:r w:rsidRPr="00223422">
        <w:rPr>
          <w:rFonts w:ascii="Verdana" w:hAnsi="Verdana"/>
          <w:sz w:val="18"/>
          <w:szCs w:val="18"/>
        </w:rPr>
        <w:t>This capstone applies a structured data analytics framework to examine relationships between aerospace production, freight activity, and global supply chain pressure. Using Databricks for data processing and Power BI for visualization, multiple datasets were cleaned, aligned, and combined into a unified time-series dataset. Additional engineered features, including volatility measures and supply chain pressure changes, were developed to better capture instability patterns. The analysis focuses on identifying trends, correlations, and fluctuations within the supply chain system to build a foundation for future predictive modeling.</w:t>
      </w:r>
    </w:p>
    <w:p w14:paraId="7EE50AF1" w14:textId="77777777" w:rsidR="00083CF2" w:rsidRPr="007711D7" w:rsidRDefault="00083CF2" w:rsidP="00083CF2">
      <w:pPr>
        <w:jc w:val="both"/>
        <w:rPr>
          <w:rFonts w:ascii="Verdana" w:hAnsi="Verdana"/>
          <w:sz w:val="18"/>
          <w:szCs w:val="18"/>
        </w:rPr>
      </w:pPr>
    </w:p>
    <w:p w14:paraId="33E1B51D" w14:textId="77777777" w:rsidR="00083CF2" w:rsidRPr="007711D7" w:rsidRDefault="00083CF2" w:rsidP="00083CF2">
      <w:pPr>
        <w:jc w:val="both"/>
        <w:rPr>
          <w:rFonts w:ascii="Verdana" w:hAnsi="Verdana" w:cs="Arial"/>
          <w:b/>
          <w:bCs/>
          <w:sz w:val="18"/>
          <w:szCs w:val="18"/>
        </w:rPr>
      </w:pPr>
      <w:bookmarkStart w:id="0" w:name="_Toc504383617"/>
      <w:r w:rsidRPr="007711D7">
        <w:rPr>
          <w:rFonts w:ascii="Verdana" w:hAnsi="Verdana" w:cs="Arial"/>
          <w:b/>
          <w:bCs/>
          <w:sz w:val="18"/>
          <w:szCs w:val="18"/>
        </w:rPr>
        <w:t>Conclusions</w:t>
      </w:r>
      <w:bookmarkEnd w:id="0"/>
    </w:p>
    <w:p w14:paraId="6798BBCE" w14:textId="7E914190" w:rsidR="00083CF2" w:rsidRPr="007711D7" w:rsidRDefault="00C93EE0" w:rsidP="00083CF2">
      <w:pPr>
        <w:pStyle w:val="BodyText"/>
        <w:rPr>
          <w:rFonts w:ascii="Verdana" w:hAnsi="Verdana"/>
        </w:rPr>
      </w:pPr>
      <w:r w:rsidRPr="00C93EE0">
        <w:rPr>
          <w:rFonts w:ascii="Verdana" w:hAnsi="Verdana"/>
        </w:rPr>
        <w:t xml:space="preserve">Initial analysis indicates that supply chain pressure increases alongside production levels and does not stabilize quickly over time. The presence of continuous volatility suggests that aerospace supply chain instability is persistent rather than temporary. These findings reinforce the need for predictive, data-driven approaches </w:t>
      </w:r>
      <w:r w:rsidRPr="00C93EE0">
        <w:rPr>
          <w:rFonts w:ascii="Verdana" w:hAnsi="Verdana"/>
        </w:rPr>
        <w:t>that enable organizations to move from reactive disruption response toward proactive risk management and improved operational resilience.</w:t>
      </w:r>
    </w:p>
    <w:p w14:paraId="6969AF77" w14:textId="77777777" w:rsidR="00083CF2" w:rsidRPr="007711D7" w:rsidRDefault="00083CF2" w:rsidP="00083CF2">
      <w:pPr>
        <w:spacing w:before="240"/>
        <w:jc w:val="center"/>
        <w:rPr>
          <w:rFonts w:ascii="Verdana" w:hAnsi="Verdana" w:cs="Arial"/>
          <w:b/>
          <w:bCs/>
          <w:sz w:val="18"/>
          <w:szCs w:val="18"/>
        </w:rPr>
      </w:pPr>
      <w:r w:rsidRPr="007711D7">
        <w:rPr>
          <w:rFonts w:ascii="Verdana" w:hAnsi="Verdana" w:cs="Arial"/>
          <w:b/>
          <w:bCs/>
          <w:sz w:val="18"/>
          <w:szCs w:val="18"/>
        </w:rPr>
        <w:t>2. BACKGROUND</w:t>
      </w:r>
    </w:p>
    <w:p w14:paraId="167D5C13" w14:textId="77777777" w:rsidR="00083CF2" w:rsidRDefault="00083CF2" w:rsidP="00083CF2">
      <w:pPr>
        <w:jc w:val="both"/>
        <w:rPr>
          <w:rFonts w:ascii="Verdana" w:hAnsi="Verdana" w:cs="Arial"/>
          <w:bCs/>
          <w:sz w:val="18"/>
          <w:szCs w:val="18"/>
        </w:rPr>
      </w:pPr>
    </w:p>
    <w:p w14:paraId="6241F155" w14:textId="77777777" w:rsidR="00083CF2" w:rsidRPr="007711D7" w:rsidRDefault="00083CF2" w:rsidP="00083CF2">
      <w:pPr>
        <w:jc w:val="both"/>
        <w:rPr>
          <w:rFonts w:ascii="Verdana" w:hAnsi="Verdana" w:cs="Arial"/>
          <w:bCs/>
          <w:sz w:val="18"/>
          <w:szCs w:val="18"/>
        </w:rPr>
      </w:pPr>
      <w:r w:rsidRPr="007711D7">
        <w:rPr>
          <w:rFonts w:ascii="Verdana" w:hAnsi="Verdana" w:cs="Arial"/>
          <w:bCs/>
          <w:sz w:val="18"/>
          <w:szCs w:val="18"/>
        </w:rPr>
        <w:t>The aerospace supply chain is among the most complex manufacturing ecosystems globally. Aircraft production depends on thousands of precision-engineered components sourced from multi-tier supplier networks distributed across international regions. Even minor delivery delays can disrupt tightly synchronized assembly schedules.</w:t>
      </w:r>
    </w:p>
    <w:p w14:paraId="16D43F12" w14:textId="77777777" w:rsidR="00083CF2" w:rsidRPr="007711D7" w:rsidRDefault="00083CF2" w:rsidP="00083CF2">
      <w:pPr>
        <w:jc w:val="both"/>
        <w:rPr>
          <w:rFonts w:ascii="Verdana" w:hAnsi="Verdana" w:cs="Arial"/>
          <w:bCs/>
          <w:sz w:val="18"/>
          <w:szCs w:val="18"/>
        </w:rPr>
      </w:pPr>
      <w:r w:rsidRPr="007711D7">
        <w:rPr>
          <w:rFonts w:ascii="Verdana" w:hAnsi="Verdana" w:cs="Arial"/>
          <w:bCs/>
          <w:sz w:val="18"/>
          <w:szCs w:val="18"/>
        </w:rPr>
        <w:t>Lead-time volatility refers to unpredictable variation in supplier delivery times. In aerospace systems, this volatility may result from supplier capacity constraints, labor shortages, transportation bottlenecks, regulatory delays, or geopolitical disruptions. Due to interconnected supplier dependencies, disruptions can propagate through multiple tiers, amplifying instability across production operations.</w:t>
      </w:r>
    </w:p>
    <w:p w14:paraId="67844C4F" w14:textId="77777777" w:rsidR="00083CF2" w:rsidRPr="007711D7" w:rsidRDefault="00083CF2" w:rsidP="00083CF2">
      <w:pPr>
        <w:jc w:val="both"/>
        <w:rPr>
          <w:rFonts w:ascii="Verdana" w:hAnsi="Verdana"/>
          <w:sz w:val="18"/>
          <w:szCs w:val="18"/>
        </w:rPr>
      </w:pPr>
      <w:r w:rsidRPr="007711D7">
        <w:rPr>
          <w:rFonts w:ascii="Verdana" w:hAnsi="Verdana" w:cs="Arial"/>
          <w:bCs/>
          <w:sz w:val="18"/>
          <w:szCs w:val="18"/>
        </w:rPr>
        <w:t>Traditional aerospace supply chain management has relied heavily on historical averages and reactive coordination strategies. While effective in stable environments, these methods struggle to address dynamic global volatility. Emerging research suggests that predictive analytics and machine learning techniques offer the capability to identify disruption risk patterns before they impact production timelines.</w:t>
      </w:r>
    </w:p>
    <w:p w14:paraId="59706A6F" w14:textId="77777777" w:rsidR="00083CF2" w:rsidRPr="007711D7" w:rsidRDefault="00083CF2" w:rsidP="00083CF2">
      <w:pPr>
        <w:spacing w:before="240"/>
        <w:jc w:val="center"/>
        <w:rPr>
          <w:rFonts w:ascii="Verdana" w:hAnsi="Verdana" w:cs="Arial"/>
          <w:b/>
          <w:bCs/>
          <w:sz w:val="18"/>
          <w:szCs w:val="18"/>
        </w:rPr>
      </w:pPr>
      <w:r w:rsidRPr="007711D7">
        <w:rPr>
          <w:rFonts w:ascii="Verdana" w:hAnsi="Verdana" w:cs="Arial"/>
          <w:b/>
          <w:bCs/>
          <w:sz w:val="18"/>
          <w:szCs w:val="18"/>
        </w:rPr>
        <w:t>3. RELATED WORK</w:t>
      </w:r>
    </w:p>
    <w:p w14:paraId="48B00834"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The aerospace manufacturing industry has experienced persistent supply chain disruptions that have exposed weaknesses in traditional, reactive planning approaches. Lead-time volatility, supplier capacity limitations, and limited visibility into multi-tier supply networks have resulted in repeated production delays for major manufacturers such as Boeing and Airbus. Recent literature from government agencies, industry analysts, and professional consulting firms has examined how outdated supply chain practices contribute to operational risk and production instability. This review explores how these challenges manifest in aerospace manufacturing and how advances in predictive analytics and digital supply chain technologies present opportunities to improve resilience.</w:t>
      </w:r>
    </w:p>
    <w:p w14:paraId="2437919A"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 xml:space="preserve">Several sources describe the current state of aerospace supply chains as heavily reliant on reactive decision-making and historical delivery averages. The U.S. Government Accountability </w:t>
      </w:r>
      <w:r w:rsidRPr="007711D7">
        <w:rPr>
          <w:rFonts w:ascii="Verdana" w:hAnsi="Verdana"/>
          <w:sz w:val="18"/>
          <w:szCs w:val="18"/>
        </w:rPr>
        <w:lastRenderedPageBreak/>
        <w:t>Office (2024) identified structural issues such as limited supplier visibility, component shortages, and delayed deliveries that directly impact production schedules. The report emphasizes that many aerospace manufacturers rely on reactive problem solving rather than proactive risk identification.</w:t>
      </w:r>
    </w:p>
    <w:p w14:paraId="02D98B34"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In addition to government analysis, peer-reviewed research has examined how legacy supply chain structures contribute to operational instability. Mohammed and Mandal (2023) found that unpredictable delivery fluctuations significantly disrupt inventory management and production scheduling. Their findings demonstrate that reliance on historical averages and reactive planning methods amplifies systemic inefficiencies, reinforcing the argument that traditional aerospace supply chain models are not designed to manage dynamic volatility.</w:t>
      </w:r>
    </w:p>
    <w:p w14:paraId="6EBDFD97"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Further research has explored the complexity of multi-tier supplier risk. Santos et al. (2025) developed a framework showing how disruptions propagate across interconnected supply networks. Their study emphasizes that limited visibility beyond first-tier suppliers increases forecasting difficulty and compounds risk exposure, highlighting the need for structured risk modeling approaches.</w:t>
      </w:r>
    </w:p>
    <w:p w14:paraId="09B67070"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Industry commentary reinforces these findings with real-world examples. Hamilton (2025) describes how Boeing and Airbus continue to experience supplier-related disruptions that slow production ramp-ups. Lampert (2024) further reports that Boeing delayed production targets due to supplier capacity constraints, while Ganapavaram (2024) highlights how airline delivery schedules are affected by these disruptions.</w:t>
      </w:r>
    </w:p>
    <w:p w14:paraId="3704365B"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Macro-level analyses quantify the financial exposure associated with supply chain instability. McKinsey &amp; Company (2021) estimates that companies face significant revenue loss from disruptions, particularly when relying on reactive planning models. Deloitte’s aerospace industry reports (2023, 2025, 2026) further show how supplier constraints and production backlogs increase financial risk and reduce operational efficiency.</w:t>
      </w:r>
    </w:p>
    <w:p w14:paraId="37A60758"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 xml:space="preserve">Geopolitical instability has also been identified as a key driver of supply chain volatility. Bednarski et al. (2025) demonstrate how trade conflicts and global instability disrupt supply networks, </w:t>
      </w:r>
      <w:r w:rsidRPr="007711D7">
        <w:rPr>
          <w:rFonts w:ascii="Verdana" w:hAnsi="Verdana"/>
          <w:sz w:val="18"/>
          <w:szCs w:val="18"/>
        </w:rPr>
        <w:t>particularly in highly interconnected industries like aerospace.</w:t>
      </w:r>
    </w:p>
    <w:p w14:paraId="77747CFA"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While many sources focus on the problems associated with reactive supply chain practices, others discuss emerging solutions. Trax Technologies (2025) and Lagut et al. (2025) describe how predictive analytics and digital supply chains enable proactive decision-making. Additionally, Douaioui et al. (2024) provide technical validation that machine learning models outperform traditional forecasting methods in capturing complex variability.</w:t>
      </w:r>
    </w:p>
    <w:p w14:paraId="4AEB83FF" w14:textId="77777777" w:rsidR="00083CF2" w:rsidRPr="007711D7" w:rsidRDefault="00083CF2" w:rsidP="00083CF2">
      <w:pPr>
        <w:pStyle w:val="NormalWeb"/>
        <w:jc w:val="both"/>
        <w:rPr>
          <w:rFonts w:ascii="Verdana" w:hAnsi="Verdana"/>
          <w:sz w:val="18"/>
          <w:szCs w:val="18"/>
        </w:rPr>
      </w:pPr>
      <w:r w:rsidRPr="007711D7">
        <w:rPr>
          <w:rFonts w:ascii="Verdana" w:hAnsi="Verdana"/>
          <w:sz w:val="18"/>
          <w:szCs w:val="18"/>
        </w:rPr>
        <w:t>Collectively, the literature demonstrates a clear gap between traditional reactive supply chain management and modern predictive approaches. These findings support the need for integrated, data-driven frameworks capable of identifying disruption risks before they impact production.</w:t>
      </w:r>
    </w:p>
    <w:p w14:paraId="4833AD2C" w14:textId="77777777" w:rsidR="00083CF2" w:rsidRPr="007711D7" w:rsidRDefault="00083CF2" w:rsidP="00083CF2">
      <w:pPr>
        <w:jc w:val="both"/>
        <w:rPr>
          <w:rFonts w:ascii="Verdana" w:hAnsi="Verdana"/>
          <w:sz w:val="18"/>
          <w:szCs w:val="18"/>
        </w:rPr>
      </w:pPr>
      <w:r w:rsidRPr="007711D7">
        <w:rPr>
          <w:rFonts w:ascii="Verdana" w:hAnsi="Verdana"/>
          <w:sz w:val="18"/>
          <w:szCs w:val="18"/>
        </w:rPr>
        <w:t>Review Conclusions The literature shows that aerospace supply chain instability is driven by structural, operational, financial, and geopolitical factors. Reactive planning models, limited supplier visibility, and multi-tier risk propagation contribute to persistent volatility. Financial analyses highlight significant economic exposure, while geopolitical research emphasizes external disruption risks. Together, these findings confirm the need for predictive, analytics-driven supply chain management. Advances in machine learning and predictive analytics provide a viable pathway for improving risk detection, enhancing resilience, and supporting better decision-making in aerospace manufacturing.</w:t>
      </w:r>
    </w:p>
    <w:p w14:paraId="01873B2B" w14:textId="77777777" w:rsidR="00083CF2" w:rsidRPr="007711D7" w:rsidRDefault="00083CF2" w:rsidP="00083CF2">
      <w:pPr>
        <w:spacing w:before="240"/>
        <w:jc w:val="center"/>
        <w:rPr>
          <w:rFonts w:ascii="Verdana" w:hAnsi="Verdana" w:cs="Arial"/>
          <w:sz w:val="18"/>
          <w:szCs w:val="18"/>
        </w:rPr>
      </w:pPr>
      <w:r w:rsidRPr="007711D7">
        <w:rPr>
          <w:rFonts w:ascii="Verdana" w:hAnsi="Verdana" w:cs="Arial"/>
          <w:b/>
          <w:bCs/>
          <w:sz w:val="18"/>
          <w:szCs w:val="18"/>
        </w:rPr>
        <w:t>4.</w:t>
      </w:r>
      <w:r w:rsidRPr="007711D7">
        <w:rPr>
          <w:rFonts w:ascii="Verdana" w:hAnsi="Verdana"/>
          <w:sz w:val="18"/>
          <w:szCs w:val="18"/>
        </w:rPr>
        <w:t xml:space="preserve"> </w:t>
      </w:r>
      <w:r w:rsidRPr="007711D7">
        <w:rPr>
          <w:rFonts w:ascii="Verdana" w:hAnsi="Verdana"/>
          <w:b/>
          <w:bCs/>
          <w:sz w:val="18"/>
          <w:szCs w:val="18"/>
        </w:rPr>
        <w:t>APPROACH</w:t>
      </w:r>
    </w:p>
    <w:p w14:paraId="3BF58D5B" w14:textId="77777777" w:rsidR="00083CF2" w:rsidRDefault="00083CF2" w:rsidP="00083CF2">
      <w:pPr>
        <w:jc w:val="both"/>
        <w:rPr>
          <w:rFonts w:ascii="Verdana" w:hAnsi="Verdana"/>
          <w:b/>
          <w:bCs/>
          <w:sz w:val="18"/>
          <w:szCs w:val="18"/>
        </w:rPr>
      </w:pPr>
      <w:bookmarkStart w:id="1" w:name="_Toc493601360"/>
    </w:p>
    <w:p w14:paraId="6938883D" w14:textId="77777777" w:rsidR="00485C07" w:rsidRPr="00730A5B" w:rsidRDefault="00485C07" w:rsidP="00730A5B">
      <w:pPr>
        <w:jc w:val="both"/>
        <w:rPr>
          <w:rFonts w:ascii="Verdana" w:hAnsi="Verdana"/>
          <w:sz w:val="18"/>
          <w:szCs w:val="18"/>
        </w:rPr>
      </w:pPr>
      <w:r w:rsidRPr="00730A5B">
        <w:rPr>
          <w:rFonts w:ascii="Verdana" w:hAnsi="Verdana"/>
          <w:sz w:val="18"/>
          <w:szCs w:val="18"/>
        </w:rPr>
        <w:t>The system follows a structured analytics pipeline consisting of data ingestion, preprocessing, feature engineering, and visualization.</w:t>
      </w:r>
    </w:p>
    <w:p w14:paraId="38CF7356" w14:textId="77777777" w:rsidR="00485C07" w:rsidRPr="00730A5B" w:rsidRDefault="00485C07" w:rsidP="00730A5B">
      <w:pPr>
        <w:jc w:val="both"/>
        <w:rPr>
          <w:rFonts w:ascii="Verdana" w:hAnsi="Verdana"/>
          <w:sz w:val="18"/>
          <w:szCs w:val="18"/>
        </w:rPr>
      </w:pPr>
    </w:p>
    <w:p w14:paraId="098888A8" w14:textId="77777777" w:rsidR="00485C07" w:rsidRPr="00730A5B" w:rsidRDefault="00485C07" w:rsidP="00730A5B">
      <w:pPr>
        <w:jc w:val="both"/>
        <w:rPr>
          <w:rFonts w:ascii="Verdana" w:hAnsi="Verdana"/>
          <w:sz w:val="18"/>
          <w:szCs w:val="18"/>
        </w:rPr>
      </w:pPr>
      <w:r w:rsidRPr="00730A5B">
        <w:rPr>
          <w:rFonts w:ascii="Verdana" w:hAnsi="Verdana"/>
          <w:sz w:val="18"/>
          <w:szCs w:val="18"/>
        </w:rPr>
        <w:t xml:space="preserve">User Requirements  </w:t>
      </w:r>
    </w:p>
    <w:p w14:paraId="55EF4369" w14:textId="77777777" w:rsidR="00485C07" w:rsidRPr="00730A5B" w:rsidRDefault="00485C07" w:rsidP="00730A5B">
      <w:pPr>
        <w:jc w:val="both"/>
        <w:rPr>
          <w:rFonts w:ascii="Verdana" w:hAnsi="Verdana"/>
          <w:sz w:val="18"/>
          <w:szCs w:val="18"/>
        </w:rPr>
      </w:pPr>
      <w:r w:rsidRPr="00730A5B">
        <w:rPr>
          <w:rFonts w:ascii="Verdana" w:hAnsi="Verdana"/>
          <w:sz w:val="18"/>
          <w:szCs w:val="18"/>
        </w:rPr>
        <w:t>The system must identify patterns of supply chain instability, detect volatility, and provide interpretable outputs for decision-making.</w:t>
      </w:r>
    </w:p>
    <w:p w14:paraId="56F9FDB1" w14:textId="77777777" w:rsidR="00485C07" w:rsidRPr="00730A5B" w:rsidRDefault="00485C07" w:rsidP="00730A5B">
      <w:pPr>
        <w:jc w:val="both"/>
        <w:rPr>
          <w:rFonts w:ascii="Verdana" w:hAnsi="Verdana"/>
          <w:sz w:val="18"/>
          <w:szCs w:val="18"/>
        </w:rPr>
      </w:pPr>
    </w:p>
    <w:p w14:paraId="4F865461" w14:textId="77777777" w:rsidR="00485C07" w:rsidRPr="00730A5B" w:rsidRDefault="00485C07" w:rsidP="00730A5B">
      <w:pPr>
        <w:jc w:val="both"/>
        <w:rPr>
          <w:rFonts w:ascii="Verdana" w:hAnsi="Verdana"/>
          <w:sz w:val="18"/>
          <w:szCs w:val="18"/>
        </w:rPr>
      </w:pPr>
      <w:r w:rsidRPr="00730A5B">
        <w:rPr>
          <w:rFonts w:ascii="Verdana" w:hAnsi="Verdana"/>
          <w:sz w:val="18"/>
          <w:szCs w:val="18"/>
        </w:rPr>
        <w:t xml:space="preserve">Design  </w:t>
      </w:r>
    </w:p>
    <w:p w14:paraId="6F5FE859" w14:textId="77777777" w:rsidR="00485C07" w:rsidRPr="00730A5B" w:rsidRDefault="00485C07" w:rsidP="00730A5B">
      <w:pPr>
        <w:jc w:val="both"/>
        <w:rPr>
          <w:rFonts w:ascii="Verdana" w:hAnsi="Verdana"/>
          <w:sz w:val="18"/>
          <w:szCs w:val="18"/>
        </w:rPr>
      </w:pPr>
      <w:r w:rsidRPr="00730A5B">
        <w:rPr>
          <w:rFonts w:ascii="Verdana" w:hAnsi="Verdana"/>
          <w:sz w:val="18"/>
          <w:szCs w:val="18"/>
        </w:rPr>
        <w:t>The design includes:</w:t>
      </w:r>
    </w:p>
    <w:p w14:paraId="4D6199BD" w14:textId="77777777" w:rsidR="00485C07" w:rsidRPr="00730A5B" w:rsidRDefault="00485C07" w:rsidP="00730A5B">
      <w:pPr>
        <w:jc w:val="both"/>
        <w:rPr>
          <w:rFonts w:ascii="Verdana" w:hAnsi="Verdana"/>
          <w:sz w:val="18"/>
          <w:szCs w:val="18"/>
        </w:rPr>
      </w:pPr>
      <w:r w:rsidRPr="00730A5B">
        <w:rPr>
          <w:rFonts w:ascii="Verdana" w:hAnsi="Verdana"/>
          <w:sz w:val="18"/>
          <w:szCs w:val="18"/>
        </w:rPr>
        <w:t>- Data preparation and cleaning</w:t>
      </w:r>
    </w:p>
    <w:p w14:paraId="3453C7CB" w14:textId="77777777" w:rsidR="00485C07" w:rsidRPr="00730A5B" w:rsidRDefault="00485C07" w:rsidP="00730A5B">
      <w:pPr>
        <w:jc w:val="both"/>
        <w:rPr>
          <w:rFonts w:ascii="Verdana" w:hAnsi="Verdana"/>
          <w:sz w:val="18"/>
          <w:szCs w:val="18"/>
        </w:rPr>
      </w:pPr>
      <w:r w:rsidRPr="00730A5B">
        <w:rPr>
          <w:rFonts w:ascii="Verdana" w:hAnsi="Verdana"/>
          <w:sz w:val="18"/>
          <w:szCs w:val="18"/>
        </w:rPr>
        <w:t>- Feature engineering (volatility, pressure change)</w:t>
      </w:r>
    </w:p>
    <w:p w14:paraId="0D249250" w14:textId="77777777" w:rsidR="00485C07" w:rsidRPr="00730A5B" w:rsidRDefault="00485C07" w:rsidP="00730A5B">
      <w:pPr>
        <w:jc w:val="both"/>
        <w:rPr>
          <w:rFonts w:ascii="Verdana" w:hAnsi="Verdana"/>
          <w:sz w:val="18"/>
          <w:szCs w:val="18"/>
        </w:rPr>
      </w:pPr>
      <w:r w:rsidRPr="00730A5B">
        <w:rPr>
          <w:rFonts w:ascii="Verdana" w:hAnsi="Verdana"/>
          <w:sz w:val="18"/>
          <w:szCs w:val="18"/>
        </w:rPr>
        <w:t>- Visualization of relationships between variables</w:t>
      </w:r>
    </w:p>
    <w:p w14:paraId="4F0DB930" w14:textId="77777777" w:rsidR="00485C07" w:rsidRPr="00730A5B" w:rsidRDefault="00485C07" w:rsidP="00730A5B">
      <w:pPr>
        <w:jc w:val="both"/>
        <w:rPr>
          <w:rFonts w:ascii="Verdana" w:hAnsi="Verdana"/>
          <w:sz w:val="18"/>
          <w:szCs w:val="18"/>
        </w:rPr>
      </w:pPr>
    </w:p>
    <w:p w14:paraId="5C865422" w14:textId="77777777" w:rsidR="00485C07" w:rsidRPr="00730A5B" w:rsidRDefault="00485C07" w:rsidP="00730A5B">
      <w:pPr>
        <w:jc w:val="both"/>
        <w:rPr>
          <w:rFonts w:ascii="Verdana" w:hAnsi="Verdana"/>
          <w:sz w:val="18"/>
          <w:szCs w:val="18"/>
        </w:rPr>
      </w:pPr>
      <w:r w:rsidRPr="00730A5B">
        <w:rPr>
          <w:rFonts w:ascii="Verdana" w:hAnsi="Verdana"/>
          <w:sz w:val="18"/>
          <w:szCs w:val="18"/>
        </w:rPr>
        <w:t xml:space="preserve">Implementation  </w:t>
      </w:r>
    </w:p>
    <w:p w14:paraId="28567332" w14:textId="77777777" w:rsidR="00485C07" w:rsidRPr="00730A5B" w:rsidRDefault="00485C07" w:rsidP="00730A5B">
      <w:pPr>
        <w:jc w:val="both"/>
        <w:rPr>
          <w:rFonts w:ascii="Verdana" w:hAnsi="Verdana"/>
          <w:sz w:val="18"/>
          <w:szCs w:val="18"/>
        </w:rPr>
      </w:pPr>
      <w:r w:rsidRPr="00730A5B">
        <w:rPr>
          <w:rFonts w:ascii="Verdana" w:hAnsi="Verdana"/>
          <w:sz w:val="18"/>
          <w:szCs w:val="18"/>
        </w:rPr>
        <w:t>Data was processed using Databricks and visualized using Power BI dashboards.</w:t>
      </w:r>
    </w:p>
    <w:p w14:paraId="178E0CA6" w14:textId="77777777" w:rsidR="00485C07" w:rsidRPr="00730A5B" w:rsidRDefault="00485C07" w:rsidP="00730A5B">
      <w:pPr>
        <w:jc w:val="both"/>
        <w:rPr>
          <w:rFonts w:ascii="Verdana" w:hAnsi="Verdana"/>
          <w:sz w:val="18"/>
          <w:szCs w:val="18"/>
        </w:rPr>
      </w:pPr>
    </w:p>
    <w:p w14:paraId="3F87FAB8" w14:textId="77777777" w:rsidR="00485C07" w:rsidRPr="00730A5B" w:rsidRDefault="00485C07" w:rsidP="00730A5B">
      <w:pPr>
        <w:jc w:val="both"/>
        <w:rPr>
          <w:rFonts w:ascii="Verdana" w:hAnsi="Verdana"/>
          <w:sz w:val="18"/>
          <w:szCs w:val="18"/>
        </w:rPr>
      </w:pPr>
      <w:r w:rsidRPr="00730A5B">
        <w:rPr>
          <w:rFonts w:ascii="Verdana" w:hAnsi="Verdana"/>
          <w:sz w:val="18"/>
          <w:szCs w:val="18"/>
        </w:rPr>
        <w:t xml:space="preserve">Technologies Used  </w:t>
      </w:r>
    </w:p>
    <w:p w14:paraId="5EAA4A72" w14:textId="77777777" w:rsidR="00485C07" w:rsidRPr="00730A5B" w:rsidRDefault="00485C07" w:rsidP="00730A5B">
      <w:pPr>
        <w:jc w:val="both"/>
        <w:rPr>
          <w:rFonts w:ascii="Verdana" w:hAnsi="Verdana"/>
          <w:sz w:val="18"/>
          <w:szCs w:val="18"/>
        </w:rPr>
      </w:pPr>
      <w:r w:rsidRPr="00730A5B">
        <w:rPr>
          <w:rFonts w:ascii="Verdana" w:hAnsi="Verdana"/>
          <w:sz w:val="18"/>
          <w:szCs w:val="18"/>
        </w:rPr>
        <w:t>- Databricks (Python)</w:t>
      </w:r>
    </w:p>
    <w:p w14:paraId="45F6DCF1" w14:textId="77777777" w:rsidR="00485C07" w:rsidRPr="00730A5B" w:rsidRDefault="00485C07" w:rsidP="00730A5B">
      <w:pPr>
        <w:jc w:val="both"/>
        <w:rPr>
          <w:rFonts w:ascii="Verdana" w:hAnsi="Verdana"/>
          <w:sz w:val="18"/>
          <w:szCs w:val="18"/>
        </w:rPr>
      </w:pPr>
      <w:r w:rsidRPr="00730A5B">
        <w:rPr>
          <w:rFonts w:ascii="Verdana" w:hAnsi="Verdana"/>
          <w:sz w:val="18"/>
          <w:szCs w:val="18"/>
        </w:rPr>
        <w:t>- Power BI (visualization)</w:t>
      </w:r>
    </w:p>
    <w:p w14:paraId="33F0FD2A" w14:textId="2A86E81D" w:rsidR="00083CF2" w:rsidRPr="00730A5B" w:rsidRDefault="00485C07" w:rsidP="00730A5B">
      <w:pPr>
        <w:jc w:val="both"/>
        <w:rPr>
          <w:rFonts w:ascii="Verdana" w:hAnsi="Verdana"/>
          <w:sz w:val="18"/>
          <w:szCs w:val="18"/>
        </w:rPr>
      </w:pPr>
      <w:r w:rsidRPr="00730A5B">
        <w:rPr>
          <w:rFonts w:ascii="Verdana" w:hAnsi="Verdana"/>
          <w:sz w:val="18"/>
          <w:szCs w:val="18"/>
        </w:rPr>
        <w:t>- GitHub (version control)</w:t>
      </w:r>
    </w:p>
    <w:p w14:paraId="3F2D0F25" w14:textId="77777777" w:rsidR="00083CF2" w:rsidRPr="007711D7" w:rsidRDefault="00083CF2" w:rsidP="00083CF2">
      <w:pPr>
        <w:spacing w:before="240"/>
        <w:jc w:val="center"/>
        <w:rPr>
          <w:rFonts w:ascii="Verdana" w:hAnsi="Verdana" w:cs="Arial"/>
          <w:b/>
          <w:bCs/>
          <w:sz w:val="18"/>
          <w:szCs w:val="18"/>
        </w:rPr>
      </w:pPr>
      <w:r w:rsidRPr="007711D7">
        <w:rPr>
          <w:rFonts w:ascii="Verdana" w:hAnsi="Verdana" w:cs="Arial"/>
          <w:b/>
          <w:bCs/>
          <w:sz w:val="18"/>
          <w:szCs w:val="18"/>
        </w:rPr>
        <w:t xml:space="preserve"> 5. DATA COLLECTION</w:t>
      </w:r>
      <w:bookmarkEnd w:id="1"/>
    </w:p>
    <w:p w14:paraId="3EAAE4F2" w14:textId="77777777" w:rsidR="00083CF2" w:rsidRDefault="00083CF2" w:rsidP="00083CF2">
      <w:pPr>
        <w:jc w:val="both"/>
        <w:rPr>
          <w:rFonts w:ascii="Verdana" w:hAnsi="Verdana"/>
          <w:sz w:val="18"/>
          <w:szCs w:val="18"/>
        </w:rPr>
      </w:pPr>
    </w:p>
    <w:p w14:paraId="0061C9E5" w14:textId="4CC12F48" w:rsidR="0049545E" w:rsidRPr="0049545E" w:rsidRDefault="0049545E" w:rsidP="0049545E">
      <w:pPr>
        <w:jc w:val="both"/>
        <w:rPr>
          <w:rFonts w:ascii="Verdana" w:hAnsi="Verdana"/>
          <w:sz w:val="18"/>
          <w:szCs w:val="18"/>
        </w:rPr>
      </w:pPr>
      <w:r w:rsidRPr="0049545E">
        <w:rPr>
          <w:rFonts w:ascii="Verdana" w:hAnsi="Verdana"/>
          <w:sz w:val="18"/>
          <w:szCs w:val="18"/>
        </w:rPr>
        <w:t>The dataset used in this project was constructed from structured variables representing aerospace production levels, freight index, and supply chain pressure. These variables simulate key indicators of supply chain performance and allow for analysis of relationships between production activity and logistical constraints.</w:t>
      </w:r>
    </w:p>
    <w:p w14:paraId="428B198D" w14:textId="77777777" w:rsidR="0049545E" w:rsidRPr="0049545E" w:rsidRDefault="0049545E" w:rsidP="0049545E">
      <w:pPr>
        <w:jc w:val="both"/>
        <w:rPr>
          <w:rFonts w:ascii="Verdana" w:hAnsi="Verdana"/>
          <w:sz w:val="18"/>
          <w:szCs w:val="18"/>
        </w:rPr>
      </w:pPr>
    </w:p>
    <w:p w14:paraId="6D601B60" w14:textId="77777777" w:rsidR="0049545E" w:rsidRPr="0049545E" w:rsidRDefault="0049545E" w:rsidP="0049545E">
      <w:pPr>
        <w:jc w:val="both"/>
        <w:rPr>
          <w:rFonts w:ascii="Verdana" w:hAnsi="Verdana"/>
          <w:sz w:val="18"/>
          <w:szCs w:val="18"/>
        </w:rPr>
      </w:pPr>
      <w:r w:rsidRPr="0049545E">
        <w:rPr>
          <w:rFonts w:ascii="Verdana" w:hAnsi="Verdana"/>
          <w:sz w:val="18"/>
          <w:szCs w:val="18"/>
        </w:rPr>
        <w:t>Data was processed and stored within the Databricks environment, where preprocessing steps such as cleaning, formatting, and aggregation were applied. The dataset was then exported for visualization and analysis in Power BI.</w:t>
      </w:r>
    </w:p>
    <w:p w14:paraId="1B072258" w14:textId="77777777" w:rsidR="0049545E" w:rsidRPr="0049545E" w:rsidRDefault="0049545E" w:rsidP="0049545E">
      <w:pPr>
        <w:jc w:val="both"/>
        <w:rPr>
          <w:rFonts w:ascii="Verdana" w:hAnsi="Verdana"/>
          <w:sz w:val="18"/>
          <w:szCs w:val="18"/>
        </w:rPr>
      </w:pPr>
    </w:p>
    <w:p w14:paraId="109BA882" w14:textId="0EA05900" w:rsidR="002274D4" w:rsidRDefault="0049545E" w:rsidP="0049545E">
      <w:pPr>
        <w:jc w:val="both"/>
        <w:rPr>
          <w:rFonts w:ascii="Verdana" w:hAnsi="Verdana"/>
          <w:sz w:val="18"/>
          <w:szCs w:val="18"/>
        </w:rPr>
      </w:pPr>
      <w:r w:rsidRPr="0049545E">
        <w:rPr>
          <w:rFonts w:ascii="Verdana" w:hAnsi="Verdana"/>
          <w:sz w:val="18"/>
          <w:szCs w:val="18"/>
        </w:rPr>
        <w:t>No human subject data was used, and all data was derived from secondary structured sources suitable for analytical modeling.</w:t>
      </w:r>
    </w:p>
    <w:p w14:paraId="09A66C2C" w14:textId="21F9F36F" w:rsidR="00B71045" w:rsidRPr="00B71045" w:rsidRDefault="001452BA" w:rsidP="00B71045">
      <w:pPr>
        <w:spacing w:before="240"/>
        <w:jc w:val="center"/>
        <w:rPr>
          <w:rFonts w:ascii="Verdana" w:hAnsi="Verdana" w:cs="Arial"/>
          <w:b/>
          <w:bCs/>
          <w:sz w:val="18"/>
          <w:szCs w:val="18"/>
        </w:rPr>
      </w:pPr>
      <w:bookmarkStart w:id="2" w:name="_Toc493601361"/>
      <w:r>
        <w:rPr>
          <w:rFonts w:ascii="Verdana" w:hAnsi="Verdana" w:cs="Arial"/>
          <w:b/>
          <w:bCs/>
          <w:sz w:val="18"/>
          <w:szCs w:val="18"/>
        </w:rPr>
        <w:t xml:space="preserve">6. </w:t>
      </w:r>
      <w:r w:rsidRPr="00B71045">
        <w:rPr>
          <w:rFonts w:ascii="Verdana" w:hAnsi="Verdana" w:cs="Arial"/>
          <w:b/>
          <w:bCs/>
          <w:sz w:val="18"/>
          <w:szCs w:val="18"/>
        </w:rPr>
        <w:t>DATA ANALYSIS</w:t>
      </w:r>
      <w:bookmarkEnd w:id="2"/>
    </w:p>
    <w:p w14:paraId="19B0804D" w14:textId="77777777" w:rsidR="003C0E14" w:rsidRDefault="003C0E14" w:rsidP="00220326">
      <w:pPr>
        <w:jc w:val="both"/>
        <w:rPr>
          <w:rFonts w:ascii="Verdana" w:hAnsi="Verdana"/>
          <w:sz w:val="18"/>
          <w:szCs w:val="18"/>
        </w:rPr>
      </w:pPr>
    </w:p>
    <w:p w14:paraId="69D75085" w14:textId="0345AD20" w:rsidR="00730A5B" w:rsidRPr="00730A5B" w:rsidRDefault="00730A5B" w:rsidP="00730A5B">
      <w:pPr>
        <w:jc w:val="both"/>
        <w:rPr>
          <w:rFonts w:ascii="Verdana" w:hAnsi="Verdana"/>
          <w:sz w:val="18"/>
          <w:szCs w:val="18"/>
        </w:rPr>
      </w:pPr>
      <w:r w:rsidRPr="00730A5B">
        <w:rPr>
          <w:rFonts w:ascii="Verdana" w:hAnsi="Verdana"/>
          <w:sz w:val="18"/>
          <w:szCs w:val="18"/>
        </w:rPr>
        <w:t>Data analysis was conducted using Power BI to explore relationships between production, freight activity, and supply chain pressure.</w:t>
      </w:r>
    </w:p>
    <w:p w14:paraId="0438FED3" w14:textId="77777777" w:rsidR="00730A5B" w:rsidRPr="00730A5B" w:rsidRDefault="00730A5B" w:rsidP="00730A5B">
      <w:pPr>
        <w:jc w:val="both"/>
        <w:rPr>
          <w:rFonts w:ascii="Verdana" w:hAnsi="Verdana"/>
          <w:sz w:val="18"/>
          <w:szCs w:val="18"/>
        </w:rPr>
      </w:pPr>
    </w:p>
    <w:p w14:paraId="19948579" w14:textId="77777777" w:rsidR="00730A5B" w:rsidRPr="00730A5B" w:rsidRDefault="00730A5B" w:rsidP="00730A5B">
      <w:pPr>
        <w:jc w:val="both"/>
        <w:rPr>
          <w:rFonts w:ascii="Verdana" w:hAnsi="Verdana"/>
          <w:sz w:val="18"/>
          <w:szCs w:val="18"/>
        </w:rPr>
      </w:pPr>
      <w:r w:rsidRPr="00730A5B">
        <w:rPr>
          <w:rFonts w:ascii="Verdana" w:hAnsi="Verdana"/>
          <w:sz w:val="18"/>
          <w:szCs w:val="18"/>
        </w:rPr>
        <w:t>A time-series analysis was used to examine trends over time, showing how production and supply chain pressure change together. A volatility analysis was performed using pressure change metrics to identify fluctuations in supply chain stability. Additionally, a correlation analysis was conducted using a scatter plot to evaluate the relationship between supply chain pressure and production.</w:t>
      </w:r>
    </w:p>
    <w:p w14:paraId="71D13BDC" w14:textId="77777777" w:rsidR="00730A5B" w:rsidRPr="00730A5B" w:rsidRDefault="00730A5B" w:rsidP="00730A5B">
      <w:pPr>
        <w:jc w:val="both"/>
        <w:rPr>
          <w:rFonts w:ascii="Verdana" w:hAnsi="Verdana"/>
          <w:sz w:val="18"/>
          <w:szCs w:val="18"/>
        </w:rPr>
      </w:pPr>
    </w:p>
    <w:p w14:paraId="509076D3" w14:textId="734398B1" w:rsidR="00220326" w:rsidRPr="00220326" w:rsidRDefault="00730A5B" w:rsidP="00730A5B">
      <w:pPr>
        <w:jc w:val="both"/>
        <w:rPr>
          <w:rFonts w:ascii="Verdana" w:hAnsi="Verdana"/>
          <w:sz w:val="18"/>
          <w:szCs w:val="18"/>
        </w:rPr>
      </w:pPr>
      <w:r w:rsidRPr="00730A5B">
        <w:rPr>
          <w:rFonts w:ascii="Verdana" w:hAnsi="Verdana"/>
          <w:sz w:val="18"/>
          <w:szCs w:val="18"/>
        </w:rPr>
        <w:t>These analytical techniques allowed for identification of patterns, trends, and relationships within the dataset, providing insight into how supply chain pressure behaves under different production conditions.</w:t>
      </w:r>
      <w:r w:rsidR="00B71045" w:rsidRPr="00B71045">
        <w:rPr>
          <w:rFonts w:ascii="Verdana" w:hAnsi="Verdana"/>
          <w:sz w:val="18"/>
          <w:szCs w:val="18"/>
        </w:rPr>
        <w:t xml:space="preserve"> </w:t>
      </w:r>
    </w:p>
    <w:p w14:paraId="512B6840" w14:textId="77777777" w:rsidR="00220326" w:rsidRPr="00220326" w:rsidRDefault="001452BA" w:rsidP="00220326">
      <w:pPr>
        <w:spacing w:before="240"/>
        <w:jc w:val="center"/>
        <w:rPr>
          <w:rFonts w:ascii="Verdana" w:hAnsi="Verdana" w:cs="Arial"/>
          <w:b/>
          <w:bCs/>
          <w:sz w:val="18"/>
          <w:szCs w:val="18"/>
        </w:rPr>
      </w:pPr>
      <w:bookmarkStart w:id="3" w:name="_Toc493601362"/>
      <w:r w:rsidRPr="00220326">
        <w:rPr>
          <w:rFonts w:ascii="Verdana" w:hAnsi="Verdana" w:cs="Arial"/>
          <w:b/>
          <w:bCs/>
          <w:sz w:val="18"/>
          <w:szCs w:val="18"/>
        </w:rPr>
        <w:t>7. FINDING</w:t>
      </w:r>
      <w:bookmarkEnd w:id="3"/>
    </w:p>
    <w:p w14:paraId="59B46292" w14:textId="77777777" w:rsidR="00296A41" w:rsidRDefault="00296A41" w:rsidP="008C2B8A">
      <w:pPr>
        <w:jc w:val="both"/>
        <w:rPr>
          <w:rFonts w:ascii="Verdana" w:hAnsi="Verdana"/>
          <w:sz w:val="18"/>
          <w:szCs w:val="18"/>
        </w:rPr>
      </w:pPr>
    </w:p>
    <w:p w14:paraId="4433A2F1" w14:textId="268865C1" w:rsidR="008C2B8A" w:rsidRPr="008C2B8A" w:rsidRDefault="008C2B8A" w:rsidP="008C2B8A">
      <w:pPr>
        <w:jc w:val="both"/>
        <w:rPr>
          <w:rFonts w:ascii="Verdana" w:hAnsi="Verdana"/>
          <w:sz w:val="18"/>
          <w:szCs w:val="18"/>
        </w:rPr>
      </w:pPr>
      <w:r w:rsidRPr="008C2B8A">
        <w:rPr>
          <w:rFonts w:ascii="Verdana" w:hAnsi="Verdana"/>
          <w:sz w:val="18"/>
          <w:szCs w:val="18"/>
        </w:rPr>
        <w:t>Several key findings were identified from the analysis.</w:t>
      </w:r>
    </w:p>
    <w:p w14:paraId="0BFEE327" w14:textId="77777777" w:rsidR="008C2B8A" w:rsidRPr="008C2B8A" w:rsidRDefault="008C2B8A" w:rsidP="008C2B8A">
      <w:pPr>
        <w:jc w:val="both"/>
        <w:rPr>
          <w:rFonts w:ascii="Verdana" w:hAnsi="Verdana"/>
          <w:sz w:val="18"/>
          <w:szCs w:val="18"/>
        </w:rPr>
      </w:pPr>
    </w:p>
    <w:p w14:paraId="4C5CFC59" w14:textId="77777777" w:rsidR="008C2B8A" w:rsidRPr="008C2B8A" w:rsidRDefault="008C2B8A" w:rsidP="008C2B8A">
      <w:pPr>
        <w:jc w:val="both"/>
        <w:rPr>
          <w:rFonts w:ascii="Verdana" w:hAnsi="Verdana"/>
          <w:sz w:val="18"/>
          <w:szCs w:val="18"/>
        </w:rPr>
      </w:pPr>
      <w:r w:rsidRPr="008C2B8A">
        <w:rPr>
          <w:rFonts w:ascii="Verdana" w:hAnsi="Verdana"/>
          <w:sz w:val="18"/>
          <w:szCs w:val="18"/>
        </w:rPr>
        <w:t>First, supply chain pressure increased consistently as aerospace production increased, indicating a strong positive relationship between the two variables.</w:t>
      </w:r>
    </w:p>
    <w:p w14:paraId="2649D07A" w14:textId="77777777" w:rsidR="008C2B8A" w:rsidRPr="008C2B8A" w:rsidRDefault="008C2B8A" w:rsidP="008C2B8A">
      <w:pPr>
        <w:jc w:val="both"/>
        <w:rPr>
          <w:rFonts w:ascii="Verdana" w:hAnsi="Verdana"/>
          <w:sz w:val="18"/>
          <w:szCs w:val="18"/>
        </w:rPr>
      </w:pPr>
    </w:p>
    <w:p w14:paraId="78CFB29B" w14:textId="77777777" w:rsidR="008C2B8A" w:rsidRPr="008C2B8A" w:rsidRDefault="008C2B8A" w:rsidP="008C2B8A">
      <w:pPr>
        <w:jc w:val="both"/>
        <w:rPr>
          <w:rFonts w:ascii="Verdana" w:hAnsi="Verdana"/>
          <w:sz w:val="18"/>
          <w:szCs w:val="18"/>
        </w:rPr>
      </w:pPr>
      <w:r w:rsidRPr="008C2B8A">
        <w:rPr>
          <w:rFonts w:ascii="Verdana" w:hAnsi="Verdana"/>
          <w:sz w:val="18"/>
          <w:szCs w:val="18"/>
        </w:rPr>
        <w:t>Second, volatility analysis showed that supply chain pressure does not stabilize quickly and continues to fluctuate over time, suggesting persistent instability rather than temporary disruption.</w:t>
      </w:r>
    </w:p>
    <w:p w14:paraId="5303DFCA" w14:textId="77777777" w:rsidR="008C2B8A" w:rsidRPr="008C2B8A" w:rsidRDefault="008C2B8A" w:rsidP="008C2B8A">
      <w:pPr>
        <w:jc w:val="both"/>
        <w:rPr>
          <w:rFonts w:ascii="Verdana" w:hAnsi="Verdana"/>
          <w:sz w:val="18"/>
          <w:szCs w:val="18"/>
        </w:rPr>
      </w:pPr>
    </w:p>
    <w:p w14:paraId="56AD2F68" w14:textId="77777777" w:rsidR="008C2B8A" w:rsidRPr="008C2B8A" w:rsidRDefault="008C2B8A" w:rsidP="008C2B8A">
      <w:pPr>
        <w:jc w:val="both"/>
        <w:rPr>
          <w:rFonts w:ascii="Verdana" w:hAnsi="Verdana"/>
          <w:sz w:val="18"/>
          <w:szCs w:val="18"/>
        </w:rPr>
      </w:pPr>
      <w:r w:rsidRPr="008C2B8A">
        <w:rPr>
          <w:rFonts w:ascii="Verdana" w:hAnsi="Verdana"/>
          <w:sz w:val="18"/>
          <w:szCs w:val="18"/>
        </w:rPr>
        <w:t>Third, correlation analysis revealed a linear relationship between supply chain pressure and production, reinforcing the connection between increased output and increased strain on supply networks.</w:t>
      </w:r>
    </w:p>
    <w:p w14:paraId="4D009F9E" w14:textId="77777777" w:rsidR="008C2B8A" w:rsidRPr="008C2B8A" w:rsidRDefault="008C2B8A" w:rsidP="008C2B8A">
      <w:pPr>
        <w:jc w:val="both"/>
        <w:rPr>
          <w:rFonts w:ascii="Verdana" w:hAnsi="Verdana"/>
          <w:sz w:val="18"/>
          <w:szCs w:val="18"/>
        </w:rPr>
      </w:pPr>
    </w:p>
    <w:p w14:paraId="094B32CC" w14:textId="71E9ECA0" w:rsidR="00220326" w:rsidRPr="00B71045" w:rsidRDefault="008C2B8A" w:rsidP="008C2B8A">
      <w:pPr>
        <w:jc w:val="both"/>
        <w:rPr>
          <w:rFonts w:ascii="Verdana" w:hAnsi="Verdana"/>
          <w:sz w:val="18"/>
          <w:szCs w:val="18"/>
        </w:rPr>
      </w:pPr>
      <w:r w:rsidRPr="008C2B8A">
        <w:rPr>
          <w:rFonts w:ascii="Verdana" w:hAnsi="Verdana"/>
          <w:sz w:val="18"/>
          <w:szCs w:val="18"/>
        </w:rPr>
        <w:t>These findings suggest that aerospace supply chain instability is ongoing and structural, supporting the need for predictive analytics to improve risk detection and planning.</w:t>
      </w:r>
    </w:p>
    <w:p w14:paraId="24E883E5" w14:textId="77777777" w:rsidR="00FA463C" w:rsidRPr="00AF369E" w:rsidRDefault="00220326" w:rsidP="00FA463C">
      <w:pPr>
        <w:spacing w:before="240"/>
        <w:jc w:val="center"/>
        <w:rPr>
          <w:rFonts w:ascii="Verdana" w:hAnsi="Verdana" w:cs="Arial"/>
          <w:sz w:val="18"/>
          <w:szCs w:val="18"/>
        </w:rPr>
      </w:pPr>
      <w:r>
        <w:rPr>
          <w:rFonts w:ascii="Verdana" w:hAnsi="Verdana" w:cs="Arial"/>
          <w:b/>
          <w:bCs/>
          <w:sz w:val="18"/>
          <w:szCs w:val="18"/>
        </w:rPr>
        <w:t>8</w:t>
      </w:r>
      <w:r w:rsidR="00FA463C" w:rsidRPr="00AF369E">
        <w:rPr>
          <w:rFonts w:ascii="Verdana" w:hAnsi="Verdana" w:cs="Arial"/>
          <w:b/>
          <w:bCs/>
          <w:sz w:val="18"/>
          <w:szCs w:val="18"/>
        </w:rPr>
        <w:t>.</w:t>
      </w:r>
      <w:r w:rsidR="00FA463C" w:rsidRPr="00AF369E">
        <w:rPr>
          <w:rFonts w:ascii="Verdana" w:hAnsi="Verdana"/>
          <w:sz w:val="18"/>
          <w:szCs w:val="18"/>
        </w:rPr>
        <w:t xml:space="preserve"> </w:t>
      </w:r>
      <w:r w:rsidR="00FA463C" w:rsidRPr="00AF369E">
        <w:rPr>
          <w:rFonts w:ascii="Verdana" w:hAnsi="Verdana"/>
          <w:b/>
          <w:bCs/>
          <w:sz w:val="18"/>
          <w:szCs w:val="18"/>
        </w:rPr>
        <w:t>REFERENCE</w:t>
      </w:r>
    </w:p>
    <w:p w14:paraId="40EA0D19" w14:textId="36ACD5EF" w:rsidR="0072665E" w:rsidRPr="007711D7" w:rsidRDefault="0072665E" w:rsidP="0072665E">
      <w:pPr>
        <w:spacing w:before="120"/>
        <w:ind w:left="360" w:hanging="360"/>
        <w:jc w:val="both"/>
        <w:rPr>
          <w:rFonts w:ascii="Verdana" w:hAnsi="Verdana"/>
        </w:rPr>
      </w:pPr>
      <w:r w:rsidRPr="007711D7">
        <w:rPr>
          <w:rFonts w:ascii="Verdana" w:hAnsi="Verdana"/>
          <w:sz w:val="18"/>
          <w:szCs w:val="18"/>
        </w:rPr>
        <w:t xml:space="preserve">Bednarski, L., Roscoe, S., Blome, C., &amp; Schleper, M. C. (2023). Geopolitical disruptions in global supply chains: a state-of-the-art literature review. </w:t>
      </w:r>
      <w:r w:rsidRPr="007711D7">
        <w:rPr>
          <w:rFonts w:ascii="Verdana" w:hAnsi="Verdana"/>
          <w:i/>
          <w:iCs/>
          <w:sz w:val="18"/>
          <w:szCs w:val="18"/>
        </w:rPr>
        <w:t>Production Planning &amp; Control</w:t>
      </w:r>
      <w:r w:rsidRPr="007711D7">
        <w:rPr>
          <w:rFonts w:ascii="Verdana" w:hAnsi="Verdana"/>
          <w:sz w:val="18"/>
          <w:szCs w:val="18"/>
        </w:rPr>
        <w:t xml:space="preserve">, 1–27. </w:t>
      </w:r>
      <w:hyperlink r:id="rId9" w:history="1">
        <w:r w:rsidRPr="007711D7">
          <w:rPr>
            <w:rStyle w:val="Hyperlink"/>
            <w:rFonts w:ascii="Verdana" w:hAnsi="Verdana"/>
            <w:sz w:val="18"/>
            <w:szCs w:val="18"/>
          </w:rPr>
          <w:t>https://research.lancaster-university.uk/en/publications/geopolitical-disruptions-in-global-supply-chains-a-state-of-the-a/</w:t>
        </w:r>
      </w:hyperlink>
    </w:p>
    <w:p w14:paraId="6E054674" w14:textId="77777777" w:rsidR="0072665E" w:rsidRPr="007711D7" w:rsidRDefault="0072665E" w:rsidP="0072665E">
      <w:pPr>
        <w:spacing w:before="120"/>
        <w:ind w:left="360" w:hanging="360"/>
        <w:jc w:val="both"/>
        <w:rPr>
          <w:rFonts w:ascii="Verdana" w:hAnsi="Verdana"/>
          <w:sz w:val="18"/>
          <w:szCs w:val="18"/>
        </w:rPr>
      </w:pPr>
      <w:r w:rsidRPr="007711D7">
        <w:rPr>
          <w:rFonts w:ascii="Verdana" w:hAnsi="Verdana"/>
          <w:sz w:val="18"/>
          <w:szCs w:val="18"/>
        </w:rPr>
        <w:t xml:space="preserve">Douaioui, K. (2024, September). </w:t>
      </w:r>
      <w:r w:rsidRPr="007711D7">
        <w:rPr>
          <w:rFonts w:ascii="Verdana" w:hAnsi="Verdana"/>
          <w:i/>
          <w:iCs/>
          <w:sz w:val="18"/>
          <w:szCs w:val="18"/>
        </w:rPr>
        <w:t>Machine Learning and Deep Learning Models for Demand Forecasting in Supply Chain Management: A Critical Review</w:t>
      </w:r>
      <w:r w:rsidRPr="007711D7">
        <w:rPr>
          <w:rFonts w:ascii="Verdana" w:hAnsi="Verdana"/>
          <w:sz w:val="18"/>
          <w:szCs w:val="18"/>
        </w:rPr>
        <w:t xml:space="preserve">. ResearchGate. </w:t>
      </w:r>
      <w:hyperlink r:id="rId10" w:history="1">
        <w:r w:rsidRPr="007711D7">
          <w:rPr>
            <w:rStyle w:val="Hyperlink"/>
            <w:rFonts w:ascii="Verdana" w:hAnsi="Verdana"/>
            <w:sz w:val="18"/>
            <w:szCs w:val="18"/>
          </w:rPr>
          <w:t>https://www.researchgate.net/publication/384388190_Machine_Learning_and_Deep_Learning_Models_for_Demand_Forecasting_in_Supply_Chain_Management_A_Critical_Review</w:t>
        </w:r>
      </w:hyperlink>
      <w:r w:rsidRPr="007711D7">
        <w:rPr>
          <w:rFonts w:ascii="Verdana" w:hAnsi="Verdana"/>
          <w:sz w:val="18"/>
          <w:szCs w:val="18"/>
        </w:rPr>
        <w:t xml:space="preserve"> </w:t>
      </w:r>
    </w:p>
    <w:p w14:paraId="5B6CD031" w14:textId="77777777" w:rsidR="0072665E" w:rsidRPr="007711D7" w:rsidRDefault="0072665E" w:rsidP="0072665E">
      <w:pPr>
        <w:spacing w:before="120"/>
        <w:ind w:left="360" w:hanging="360"/>
        <w:jc w:val="both"/>
        <w:rPr>
          <w:rFonts w:ascii="Verdana" w:hAnsi="Verdana"/>
          <w:sz w:val="18"/>
          <w:szCs w:val="18"/>
        </w:rPr>
      </w:pPr>
      <w:r w:rsidRPr="007711D7">
        <w:rPr>
          <w:rFonts w:ascii="Verdana" w:hAnsi="Verdana"/>
          <w:sz w:val="18"/>
          <w:szCs w:val="18"/>
        </w:rPr>
        <w:t xml:space="preserve">Deloitte. (2023). </w:t>
      </w:r>
      <w:r w:rsidRPr="007711D7">
        <w:rPr>
          <w:rFonts w:ascii="Verdana" w:hAnsi="Verdana"/>
          <w:i/>
          <w:iCs/>
          <w:sz w:val="18"/>
          <w:szCs w:val="18"/>
        </w:rPr>
        <w:t>2023 aerospace and defense industry outlook.</w:t>
      </w:r>
      <w:r w:rsidRPr="007711D7">
        <w:rPr>
          <w:rFonts w:ascii="Verdana" w:hAnsi="Verdana"/>
          <w:sz w:val="18"/>
          <w:szCs w:val="18"/>
        </w:rPr>
        <w:t xml:space="preserve"> Deloitte Insights. </w:t>
      </w:r>
      <w:hyperlink r:id="rId11" w:tgtFrame="_new" w:history="1">
        <w:r w:rsidRPr="007711D7">
          <w:rPr>
            <w:rStyle w:val="Hyperlink"/>
            <w:rFonts w:ascii="Verdana" w:hAnsi="Verdana"/>
            <w:sz w:val="18"/>
            <w:szCs w:val="18"/>
          </w:rPr>
          <w:t>https://www.deloitte.com/global/en/Industries/defense-security-justice/analysis/gx-aerospace-and-defense-industry-outlook.html</w:t>
        </w:r>
      </w:hyperlink>
    </w:p>
    <w:p w14:paraId="787BD1F9" w14:textId="77777777" w:rsidR="0072665E" w:rsidRPr="007711D7" w:rsidRDefault="0072665E" w:rsidP="0072665E">
      <w:pPr>
        <w:spacing w:before="120"/>
        <w:ind w:left="360" w:hanging="360"/>
        <w:jc w:val="both"/>
        <w:rPr>
          <w:rFonts w:ascii="Verdana" w:hAnsi="Verdana"/>
          <w:sz w:val="18"/>
          <w:szCs w:val="18"/>
        </w:rPr>
      </w:pPr>
      <w:r w:rsidRPr="007711D7">
        <w:rPr>
          <w:rFonts w:ascii="Verdana" w:hAnsi="Verdana"/>
          <w:sz w:val="18"/>
          <w:szCs w:val="18"/>
        </w:rPr>
        <w:t xml:space="preserve">Deloitte. (2025). </w:t>
      </w:r>
      <w:r w:rsidRPr="007711D7">
        <w:rPr>
          <w:rFonts w:ascii="Verdana" w:hAnsi="Verdana"/>
          <w:i/>
          <w:iCs/>
          <w:sz w:val="18"/>
          <w:szCs w:val="18"/>
        </w:rPr>
        <w:t>2025 aerospace and defense industry outlook.</w:t>
      </w:r>
      <w:r w:rsidRPr="007711D7">
        <w:rPr>
          <w:rFonts w:ascii="Verdana" w:hAnsi="Verdana"/>
          <w:sz w:val="18"/>
          <w:szCs w:val="18"/>
        </w:rPr>
        <w:t xml:space="preserve"> Deloitte Insights. </w:t>
      </w:r>
      <w:hyperlink r:id="rId12" w:tgtFrame="_new" w:history="1">
        <w:r w:rsidRPr="007711D7">
          <w:rPr>
            <w:rStyle w:val="Hyperlink"/>
            <w:rFonts w:ascii="Verdana" w:hAnsi="Verdana"/>
            <w:sz w:val="18"/>
            <w:szCs w:val="18"/>
          </w:rPr>
          <w:t>https://www.deloitte.com/us/en/insights/industry/aerospace-defense/aerospace-and-defense-industry-outlook/2025.html</w:t>
        </w:r>
      </w:hyperlink>
    </w:p>
    <w:p w14:paraId="4133260F" w14:textId="77777777" w:rsidR="0072665E" w:rsidRPr="007711D7" w:rsidRDefault="0072665E" w:rsidP="0072665E">
      <w:pPr>
        <w:spacing w:before="120"/>
        <w:ind w:left="360" w:hanging="360"/>
        <w:jc w:val="both"/>
        <w:rPr>
          <w:rFonts w:ascii="Verdana" w:hAnsi="Verdana"/>
          <w:sz w:val="18"/>
          <w:szCs w:val="18"/>
        </w:rPr>
      </w:pPr>
      <w:r w:rsidRPr="007711D7">
        <w:rPr>
          <w:rFonts w:ascii="Verdana" w:hAnsi="Verdana"/>
          <w:sz w:val="18"/>
          <w:szCs w:val="18"/>
        </w:rPr>
        <w:t xml:space="preserve">Deloitte. (2026). </w:t>
      </w:r>
      <w:r w:rsidRPr="007711D7">
        <w:rPr>
          <w:rFonts w:ascii="Verdana" w:hAnsi="Verdana"/>
          <w:i/>
          <w:iCs/>
          <w:sz w:val="18"/>
          <w:szCs w:val="18"/>
        </w:rPr>
        <w:t>2026 aerospace and defense industry outlook.</w:t>
      </w:r>
      <w:r w:rsidRPr="007711D7">
        <w:rPr>
          <w:rFonts w:ascii="Verdana" w:hAnsi="Verdana"/>
          <w:sz w:val="18"/>
          <w:szCs w:val="18"/>
        </w:rPr>
        <w:t xml:space="preserve"> Deloitte Insights. </w:t>
      </w:r>
      <w:hyperlink r:id="rId13" w:tgtFrame="_new" w:history="1">
        <w:r w:rsidRPr="007711D7">
          <w:rPr>
            <w:rStyle w:val="Hyperlink"/>
            <w:rFonts w:ascii="Verdana" w:hAnsi="Verdana"/>
            <w:sz w:val="18"/>
            <w:szCs w:val="18"/>
          </w:rPr>
          <w:t>https://www.deloitte.com/us/en/insights/industry/aerospace-defense/aerospace-and-defense-industry-outlook.html</w:t>
        </w:r>
      </w:hyperlink>
    </w:p>
    <w:p w14:paraId="6247D6CD" w14:textId="77777777" w:rsidR="0072665E" w:rsidRPr="007711D7" w:rsidRDefault="0072665E" w:rsidP="0072665E">
      <w:pPr>
        <w:spacing w:before="120"/>
        <w:ind w:left="360" w:hanging="360"/>
        <w:jc w:val="both"/>
        <w:rPr>
          <w:rFonts w:ascii="Verdana" w:hAnsi="Verdana"/>
          <w:sz w:val="18"/>
          <w:szCs w:val="18"/>
        </w:rPr>
      </w:pPr>
      <w:r w:rsidRPr="007711D7">
        <w:rPr>
          <w:rFonts w:ascii="Verdana" w:hAnsi="Verdana"/>
          <w:sz w:val="18"/>
          <w:szCs w:val="18"/>
        </w:rPr>
        <w:t xml:space="preserve">Ganapavaram, A. (2024, March 12). </w:t>
      </w:r>
      <w:r w:rsidRPr="007711D7">
        <w:rPr>
          <w:rFonts w:ascii="Verdana" w:hAnsi="Verdana"/>
          <w:i/>
          <w:iCs/>
          <w:sz w:val="18"/>
          <w:szCs w:val="18"/>
        </w:rPr>
        <w:t xml:space="preserve">US airlines warn of more Boeing delivery delays due to </w:t>
      </w:r>
      <w:r w:rsidRPr="007711D7">
        <w:rPr>
          <w:rFonts w:ascii="Verdana" w:hAnsi="Verdana"/>
          <w:i/>
          <w:iCs/>
          <w:sz w:val="18"/>
          <w:szCs w:val="18"/>
        </w:rPr>
        <w:lastRenderedPageBreak/>
        <w:t>safety crisis | reuters</w:t>
      </w:r>
      <w:r w:rsidRPr="007711D7">
        <w:rPr>
          <w:rFonts w:ascii="Verdana" w:hAnsi="Verdana"/>
          <w:sz w:val="18"/>
          <w:szCs w:val="18"/>
        </w:rPr>
        <w:t xml:space="preserve">. Reuters. </w:t>
      </w:r>
      <w:hyperlink r:id="rId14" w:history="1">
        <w:r w:rsidRPr="007711D7">
          <w:rPr>
            <w:rStyle w:val="Hyperlink"/>
            <w:rFonts w:ascii="Verdana" w:hAnsi="Verdana"/>
            <w:sz w:val="18"/>
            <w:szCs w:val="18"/>
          </w:rPr>
          <w:t>https://www.reuters.com/business/aerospace-defense/southwest-cuts-delivery-forecast-boeing-2024-03-12/</w:t>
        </w:r>
      </w:hyperlink>
      <w:r w:rsidRPr="007711D7">
        <w:rPr>
          <w:rFonts w:ascii="Verdana" w:hAnsi="Verdana"/>
          <w:sz w:val="18"/>
          <w:szCs w:val="18"/>
        </w:rPr>
        <w:t xml:space="preserve"> </w:t>
      </w:r>
    </w:p>
    <w:p w14:paraId="79087001" w14:textId="77777777" w:rsidR="0072665E" w:rsidRPr="007711D7" w:rsidRDefault="0072665E" w:rsidP="0072665E">
      <w:pPr>
        <w:spacing w:before="120"/>
        <w:ind w:left="360" w:hanging="360"/>
        <w:jc w:val="both"/>
        <w:rPr>
          <w:rFonts w:ascii="Verdana" w:hAnsi="Verdana"/>
          <w:sz w:val="18"/>
          <w:szCs w:val="18"/>
        </w:rPr>
      </w:pPr>
      <w:r w:rsidRPr="007711D7">
        <w:rPr>
          <w:rFonts w:ascii="Verdana" w:hAnsi="Verdana"/>
          <w:sz w:val="18"/>
          <w:szCs w:val="18"/>
        </w:rPr>
        <w:t xml:space="preserve">Hamilton, S. (2025, December 8). </w:t>
      </w:r>
      <w:r w:rsidRPr="007711D7">
        <w:rPr>
          <w:rFonts w:ascii="Verdana" w:hAnsi="Verdana"/>
          <w:i/>
          <w:iCs/>
          <w:sz w:val="18"/>
          <w:szCs w:val="18"/>
        </w:rPr>
        <w:t>Supply chain continues to Bedevil Airbus, Boeing</w:t>
      </w:r>
      <w:r w:rsidRPr="007711D7">
        <w:rPr>
          <w:rFonts w:ascii="Verdana" w:hAnsi="Verdana"/>
          <w:sz w:val="18"/>
          <w:szCs w:val="18"/>
        </w:rPr>
        <w:t xml:space="preserve">. Leeham News and Analysis. </w:t>
      </w:r>
      <w:hyperlink r:id="rId15" w:history="1">
        <w:r w:rsidRPr="007711D7">
          <w:rPr>
            <w:rStyle w:val="Hyperlink"/>
            <w:rFonts w:ascii="Verdana" w:hAnsi="Verdana"/>
            <w:sz w:val="18"/>
            <w:szCs w:val="18"/>
          </w:rPr>
          <w:t>https://leehamnews.com/2025/12/08/supply-chain-continues-to-bedevil-airbus-boeing/</w:t>
        </w:r>
      </w:hyperlink>
      <w:r w:rsidRPr="007711D7">
        <w:rPr>
          <w:rFonts w:ascii="Verdana" w:hAnsi="Verdana"/>
          <w:sz w:val="18"/>
          <w:szCs w:val="18"/>
        </w:rPr>
        <w:t xml:space="preserve"> </w:t>
      </w:r>
    </w:p>
    <w:p w14:paraId="53BDC807" w14:textId="77777777" w:rsidR="0072665E" w:rsidRPr="007711D7" w:rsidRDefault="0072665E" w:rsidP="0072665E">
      <w:pPr>
        <w:spacing w:before="120"/>
        <w:ind w:left="360" w:hanging="360"/>
        <w:jc w:val="both"/>
        <w:rPr>
          <w:rFonts w:ascii="Verdana" w:hAnsi="Verdana"/>
          <w:sz w:val="18"/>
          <w:szCs w:val="18"/>
        </w:rPr>
      </w:pPr>
      <w:r w:rsidRPr="007711D7">
        <w:rPr>
          <w:rFonts w:ascii="Verdana" w:hAnsi="Verdana"/>
          <w:sz w:val="18"/>
          <w:szCs w:val="18"/>
        </w:rPr>
        <w:t xml:space="preserve">Lagut, S., Ram, R., Compton, N., &amp; Cadenazzi, M. (2025, July 10). </w:t>
      </w:r>
      <w:r w:rsidRPr="007711D7">
        <w:rPr>
          <w:rFonts w:ascii="Verdana" w:hAnsi="Verdana"/>
          <w:i/>
          <w:iCs/>
          <w:sz w:val="18"/>
          <w:szCs w:val="18"/>
        </w:rPr>
        <w:t>How can digital supply chains help manage aerospace risk?</w:t>
      </w:r>
      <w:r w:rsidRPr="007711D7">
        <w:rPr>
          <w:rFonts w:ascii="Verdana" w:hAnsi="Verdana"/>
          <w:sz w:val="18"/>
          <w:szCs w:val="18"/>
        </w:rPr>
        <w:t xml:space="preserve"> </w:t>
      </w:r>
      <w:hyperlink r:id="rId16" w:history="1">
        <w:r w:rsidRPr="007711D7">
          <w:rPr>
            <w:rStyle w:val="Hyperlink"/>
            <w:rFonts w:ascii="Verdana" w:hAnsi="Verdana"/>
            <w:sz w:val="18"/>
            <w:szCs w:val="18"/>
          </w:rPr>
          <w:t>https://www.ey.com/en_us/insights/aerospace-defense/how-can-digital-supply-chains-help-manage-aerospace-risk</w:t>
        </w:r>
      </w:hyperlink>
    </w:p>
    <w:p w14:paraId="1900BF29" w14:textId="795B17CC" w:rsidR="00FA463C" w:rsidRPr="00DC11DE" w:rsidRDefault="0072665E" w:rsidP="00DC11DE">
      <w:pPr>
        <w:jc w:val="both"/>
        <w:rPr>
          <w:rFonts w:ascii="Verdana" w:hAnsi="Verdana"/>
          <w:sz w:val="18"/>
          <w:szCs w:val="18"/>
        </w:rPr>
      </w:pPr>
      <w:r w:rsidRPr="007711D7">
        <w:rPr>
          <w:rFonts w:ascii="Verdana" w:hAnsi="Verdana"/>
          <w:sz w:val="18"/>
          <w:szCs w:val="18"/>
        </w:rPr>
        <w:t xml:space="preserve">Lampert, A. (2024, September 10). </w:t>
      </w:r>
      <w:r w:rsidRPr="007711D7">
        <w:rPr>
          <w:rFonts w:ascii="Verdana" w:hAnsi="Verdana"/>
          <w:i/>
          <w:iCs/>
          <w:sz w:val="18"/>
          <w:szCs w:val="18"/>
        </w:rPr>
        <w:t>Exclusive: Boeing delays suppliers’ 737 MAX output goal by 6 months, sources say | Reuters</w:t>
      </w:r>
      <w:r w:rsidRPr="007711D7">
        <w:rPr>
          <w:rFonts w:ascii="Verdana" w:hAnsi="Verdana"/>
          <w:sz w:val="18"/>
          <w:szCs w:val="18"/>
        </w:rPr>
        <w:t xml:space="preserve">. Reuters. </w:t>
      </w:r>
      <w:hyperlink r:id="rId17" w:history="1">
        <w:r w:rsidRPr="007711D7">
          <w:rPr>
            <w:rStyle w:val="Hyperlink"/>
            <w:rFonts w:ascii="Verdana" w:hAnsi="Verdana"/>
            <w:sz w:val="18"/>
            <w:szCs w:val="18"/>
          </w:rPr>
          <w:t>https://www.reuters.com/business/aerospace-defense/boeing-delays-suppliers-737-max-output-goal-by-6-months-sources-say-2024-09-09/</w:t>
        </w:r>
      </w:hyperlink>
    </w:p>
    <w:p w14:paraId="4CB23E84" w14:textId="77777777" w:rsidR="003F21D1" w:rsidRPr="00377C28" w:rsidRDefault="003F21D1" w:rsidP="00AE7AFF">
      <w:pPr>
        <w:rPr>
          <w:rFonts w:ascii="Verdana" w:hAnsi="Verdana"/>
          <w:sz w:val="18"/>
          <w:szCs w:val="18"/>
        </w:rPr>
      </w:pPr>
    </w:p>
    <w:p w14:paraId="6D1537C0" w14:textId="77777777" w:rsidR="00377C28" w:rsidRDefault="00377C28" w:rsidP="003F21D1">
      <w:pPr>
        <w:spacing w:before="120"/>
        <w:ind w:left="360" w:hanging="360"/>
        <w:jc w:val="both"/>
        <w:rPr>
          <w:rFonts w:ascii="Verdana" w:hAnsi="Verdana"/>
          <w:color w:val="FF0000"/>
          <w:sz w:val="18"/>
          <w:szCs w:val="18"/>
        </w:rPr>
      </w:pPr>
    </w:p>
    <w:sectPr w:rsidR="00377C28"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E156" w14:textId="77777777" w:rsidR="00816D7D" w:rsidRDefault="00816D7D" w:rsidP="00AE7AFF">
      <w:r>
        <w:separator/>
      </w:r>
    </w:p>
  </w:endnote>
  <w:endnote w:type="continuationSeparator" w:id="0">
    <w:p w14:paraId="55A542FB" w14:textId="77777777" w:rsidR="00816D7D" w:rsidRDefault="00816D7D"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7950A751" w14:textId="51F7A0CD" w:rsidR="00AE7AFF" w:rsidRDefault="00AE7AFF">
        <w:pPr>
          <w:pStyle w:val="Footer"/>
          <w:jc w:val="right"/>
        </w:pPr>
        <w:r>
          <w:fldChar w:fldCharType="begin"/>
        </w:r>
        <w:r>
          <w:instrText xml:space="preserve"> PAGE   \* MERGEFORMAT </w:instrText>
        </w:r>
        <w:r>
          <w:fldChar w:fldCharType="separate"/>
        </w:r>
        <w:r w:rsidR="00866606">
          <w:rPr>
            <w:noProof/>
          </w:rPr>
          <w:t>1</w:t>
        </w:r>
        <w:r>
          <w:rPr>
            <w:noProof/>
          </w:rPr>
          <w:fldChar w:fldCharType="end"/>
        </w:r>
      </w:p>
    </w:sdtContent>
  </w:sdt>
  <w:p w14:paraId="262FB441"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7350" w14:textId="77777777" w:rsidR="00816D7D" w:rsidRDefault="00816D7D" w:rsidP="00AE7AFF">
      <w:r>
        <w:separator/>
      </w:r>
    </w:p>
  </w:footnote>
  <w:footnote w:type="continuationSeparator" w:id="0">
    <w:p w14:paraId="5564E65F" w14:textId="77777777" w:rsidR="00816D7D" w:rsidRDefault="00816D7D"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51EE7"/>
    <w:multiLevelType w:val="multilevel"/>
    <w:tmpl w:val="6DE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A46E99"/>
    <w:multiLevelType w:val="multilevel"/>
    <w:tmpl w:val="5F0E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E96AFE"/>
    <w:multiLevelType w:val="multilevel"/>
    <w:tmpl w:val="B58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62347"/>
    <w:multiLevelType w:val="multilevel"/>
    <w:tmpl w:val="4C5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0305676">
    <w:abstractNumId w:val="7"/>
  </w:num>
  <w:num w:numId="2" w16cid:durableId="1408578802">
    <w:abstractNumId w:val="4"/>
  </w:num>
  <w:num w:numId="3" w16cid:durableId="122698912">
    <w:abstractNumId w:val="1"/>
  </w:num>
  <w:num w:numId="4" w16cid:durableId="1610353308">
    <w:abstractNumId w:val="8"/>
  </w:num>
  <w:num w:numId="5" w16cid:durableId="1893694028">
    <w:abstractNumId w:val="3"/>
  </w:num>
  <w:num w:numId="6" w16cid:durableId="650905456">
    <w:abstractNumId w:val="5"/>
  </w:num>
  <w:num w:numId="7" w16cid:durableId="230819621">
    <w:abstractNumId w:val="2"/>
  </w:num>
  <w:num w:numId="8" w16cid:durableId="1102065465">
    <w:abstractNumId w:val="0"/>
  </w:num>
  <w:num w:numId="9" w16cid:durableId="1318607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C24"/>
    <w:rsid w:val="00075F57"/>
    <w:rsid w:val="000818B4"/>
    <w:rsid w:val="000819DB"/>
    <w:rsid w:val="00083CF2"/>
    <w:rsid w:val="000A5B63"/>
    <w:rsid w:val="000A7C2D"/>
    <w:rsid w:val="000B4B0D"/>
    <w:rsid w:val="000D5E56"/>
    <w:rsid w:val="000E2C9B"/>
    <w:rsid w:val="000F604C"/>
    <w:rsid w:val="00100424"/>
    <w:rsid w:val="00106BE7"/>
    <w:rsid w:val="001140B5"/>
    <w:rsid w:val="00135401"/>
    <w:rsid w:val="00142950"/>
    <w:rsid w:val="001452BA"/>
    <w:rsid w:val="00154DF9"/>
    <w:rsid w:val="00171E1E"/>
    <w:rsid w:val="00171F35"/>
    <w:rsid w:val="00181974"/>
    <w:rsid w:val="00183C06"/>
    <w:rsid w:val="001A3D1D"/>
    <w:rsid w:val="00204133"/>
    <w:rsid w:val="00205C7C"/>
    <w:rsid w:val="00220326"/>
    <w:rsid w:val="00223422"/>
    <w:rsid w:val="002274D4"/>
    <w:rsid w:val="00245F4E"/>
    <w:rsid w:val="00266030"/>
    <w:rsid w:val="0028140A"/>
    <w:rsid w:val="00282A70"/>
    <w:rsid w:val="00296A41"/>
    <w:rsid w:val="002D4997"/>
    <w:rsid w:val="002D71E8"/>
    <w:rsid w:val="002F4642"/>
    <w:rsid w:val="00315308"/>
    <w:rsid w:val="003312D9"/>
    <w:rsid w:val="003601CA"/>
    <w:rsid w:val="00360C4A"/>
    <w:rsid w:val="00362DCE"/>
    <w:rsid w:val="00377C28"/>
    <w:rsid w:val="003902FD"/>
    <w:rsid w:val="003A6106"/>
    <w:rsid w:val="003B643A"/>
    <w:rsid w:val="003C0E14"/>
    <w:rsid w:val="003E57AD"/>
    <w:rsid w:val="003F21D1"/>
    <w:rsid w:val="00427E8B"/>
    <w:rsid w:val="004315A0"/>
    <w:rsid w:val="00446670"/>
    <w:rsid w:val="00453BDE"/>
    <w:rsid w:val="00471278"/>
    <w:rsid w:val="00477C92"/>
    <w:rsid w:val="00484BCD"/>
    <w:rsid w:val="00485C07"/>
    <w:rsid w:val="004876D3"/>
    <w:rsid w:val="00490515"/>
    <w:rsid w:val="0049545E"/>
    <w:rsid w:val="004968B2"/>
    <w:rsid w:val="004C2804"/>
    <w:rsid w:val="004C3BD5"/>
    <w:rsid w:val="004D24B3"/>
    <w:rsid w:val="004F269D"/>
    <w:rsid w:val="00500B66"/>
    <w:rsid w:val="005137B4"/>
    <w:rsid w:val="00527835"/>
    <w:rsid w:val="00563EE3"/>
    <w:rsid w:val="005932A0"/>
    <w:rsid w:val="005E1EBF"/>
    <w:rsid w:val="005E4FB1"/>
    <w:rsid w:val="006023F8"/>
    <w:rsid w:val="00626EC6"/>
    <w:rsid w:val="006440FA"/>
    <w:rsid w:val="006A3BFC"/>
    <w:rsid w:val="00703FB6"/>
    <w:rsid w:val="0072665E"/>
    <w:rsid w:val="00730A5B"/>
    <w:rsid w:val="007A7F77"/>
    <w:rsid w:val="007B5D16"/>
    <w:rsid w:val="007C7F55"/>
    <w:rsid w:val="007D230D"/>
    <w:rsid w:val="007F00AB"/>
    <w:rsid w:val="007F03E1"/>
    <w:rsid w:val="00801985"/>
    <w:rsid w:val="00816D7D"/>
    <w:rsid w:val="00866606"/>
    <w:rsid w:val="00866F54"/>
    <w:rsid w:val="00872EAB"/>
    <w:rsid w:val="0087576C"/>
    <w:rsid w:val="008B5586"/>
    <w:rsid w:val="008C2B8A"/>
    <w:rsid w:val="008D1B3B"/>
    <w:rsid w:val="008D39E4"/>
    <w:rsid w:val="008E1153"/>
    <w:rsid w:val="008E67F7"/>
    <w:rsid w:val="00901F6A"/>
    <w:rsid w:val="00942535"/>
    <w:rsid w:val="00970421"/>
    <w:rsid w:val="00992451"/>
    <w:rsid w:val="009937E2"/>
    <w:rsid w:val="009F6480"/>
    <w:rsid w:val="00A16BF6"/>
    <w:rsid w:val="00A24CE3"/>
    <w:rsid w:val="00A66F17"/>
    <w:rsid w:val="00A87BBD"/>
    <w:rsid w:val="00A92FAB"/>
    <w:rsid w:val="00A95BD9"/>
    <w:rsid w:val="00A965DA"/>
    <w:rsid w:val="00AD1DD6"/>
    <w:rsid w:val="00AE7AFF"/>
    <w:rsid w:val="00B020CF"/>
    <w:rsid w:val="00B07FCB"/>
    <w:rsid w:val="00B23131"/>
    <w:rsid w:val="00B41CC4"/>
    <w:rsid w:val="00B57EBC"/>
    <w:rsid w:val="00B670CF"/>
    <w:rsid w:val="00B71045"/>
    <w:rsid w:val="00B76088"/>
    <w:rsid w:val="00B81C8D"/>
    <w:rsid w:val="00B93809"/>
    <w:rsid w:val="00BA3C9F"/>
    <w:rsid w:val="00BC1195"/>
    <w:rsid w:val="00BE0812"/>
    <w:rsid w:val="00BF084A"/>
    <w:rsid w:val="00BF635B"/>
    <w:rsid w:val="00C00D08"/>
    <w:rsid w:val="00C04D7A"/>
    <w:rsid w:val="00C661F1"/>
    <w:rsid w:val="00C7077A"/>
    <w:rsid w:val="00C75791"/>
    <w:rsid w:val="00C8049E"/>
    <w:rsid w:val="00C93EE0"/>
    <w:rsid w:val="00CA018F"/>
    <w:rsid w:val="00CA0695"/>
    <w:rsid w:val="00CA1198"/>
    <w:rsid w:val="00CC180D"/>
    <w:rsid w:val="00CD0E3E"/>
    <w:rsid w:val="00D418DA"/>
    <w:rsid w:val="00D519FF"/>
    <w:rsid w:val="00D8472F"/>
    <w:rsid w:val="00D8589D"/>
    <w:rsid w:val="00DA4469"/>
    <w:rsid w:val="00DB14BE"/>
    <w:rsid w:val="00DB3624"/>
    <w:rsid w:val="00DC11DE"/>
    <w:rsid w:val="00DD2BB4"/>
    <w:rsid w:val="00DE41D0"/>
    <w:rsid w:val="00DF4809"/>
    <w:rsid w:val="00E0762F"/>
    <w:rsid w:val="00E10E7A"/>
    <w:rsid w:val="00EA7512"/>
    <w:rsid w:val="00EC4661"/>
    <w:rsid w:val="00F1194F"/>
    <w:rsid w:val="00F2282A"/>
    <w:rsid w:val="00F27472"/>
    <w:rsid w:val="00F304D7"/>
    <w:rsid w:val="00F92874"/>
    <w:rsid w:val="00FA463C"/>
    <w:rsid w:val="00FB603D"/>
    <w:rsid w:val="00FC0BE0"/>
    <w:rsid w:val="00FC3818"/>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38D3F"/>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link w:val="BodyTextChar"/>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2D71E8"/>
    <w:pPr>
      <w:spacing w:after="200" w:line="360" w:lineRule="auto"/>
      <w:ind w:left="720"/>
      <w:contextualSpacing/>
    </w:pPr>
    <w:rPr>
      <w:rFonts w:ascii="Arial" w:eastAsia="Calibri" w:hAnsi="Arial"/>
      <w:sz w:val="20"/>
      <w:szCs w:val="22"/>
    </w:rPr>
  </w:style>
  <w:style w:type="character" w:customStyle="1" w:styleId="BodyTextChar">
    <w:name w:val="Body Text Char"/>
    <w:basedOn w:val="DefaultParagraphFont"/>
    <w:link w:val="BodyText"/>
    <w:rsid w:val="00FA46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596594831">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eloitte.com/us/en/insights/industry/aerospace-defense/aerospace-and-defense-industry-outlook.html?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kQuik559/Winter-2025-CS-497-Capstone-Project-Proposal-Enhancing-Aerospace-Supply-Chain-Resilience.git" TargetMode="External"/><Relationship Id="rId12" Type="http://schemas.openxmlformats.org/officeDocument/2006/relationships/hyperlink" Target="https://www.deloitte.com/us/en/insights/industry/aerospace-defense/aerospace-and-defense-industry-outlook/2025.html?utm_source=chatgpt.com" TargetMode="External"/><Relationship Id="rId17" Type="http://schemas.openxmlformats.org/officeDocument/2006/relationships/hyperlink" Target="https://www.reuters.com/business/aerospace-defense/boeing-delays-suppliers-737-max-output-goal-by-6-months-sources-say-2024-09-09/%20" TargetMode="External"/><Relationship Id="rId2" Type="http://schemas.openxmlformats.org/officeDocument/2006/relationships/styles" Target="styles.xml"/><Relationship Id="rId16" Type="http://schemas.openxmlformats.org/officeDocument/2006/relationships/hyperlink" Target="https://www.ey.com/en_us/insights/aerospace-defense/how-can-digital-supply-chains-help-manage-aerospace-ri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loitte.com/global/en/Industries/defense-security-justice/analysis/gx-aerospace-and-defense-industry-outlook.html?utm_source=chatgpt.com" TargetMode="External"/><Relationship Id="rId5" Type="http://schemas.openxmlformats.org/officeDocument/2006/relationships/footnotes" Target="footnotes.xml"/><Relationship Id="rId15" Type="http://schemas.openxmlformats.org/officeDocument/2006/relationships/hyperlink" Target="https://leehamnews.com/2025/12/08/supply-chain-continues-to-bedevil-airbus-boeing/%20" TargetMode="External"/><Relationship Id="rId10" Type="http://schemas.openxmlformats.org/officeDocument/2006/relationships/hyperlink" Target="https://www.researchgate.net/publication/384388190_Machine_Learning_and_Deep_Learning_Models_for_Demand_Forecasting_in_Supply_Chain_Management_A_Critical_Review%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search.lancaster-university.uk/en/publications/geopolitical-disruptions-in-global-supply-chains-a-state-of-the-a/" TargetMode="External"/><Relationship Id="rId14" Type="http://schemas.openxmlformats.org/officeDocument/2006/relationships/hyperlink" Target="https://www.reuters.com/business/aerospace-defense/southwest-cuts-delivery-forecast-boeing-2024-03-12/%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78</TotalTime>
  <Pages>5</Pages>
  <Words>2652</Words>
  <Characters>15118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17735</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25</cp:revision>
  <dcterms:created xsi:type="dcterms:W3CDTF">2024-02-22T23:24:00Z</dcterms:created>
  <dcterms:modified xsi:type="dcterms:W3CDTF">2026-03-20T03:41:00Z</dcterms:modified>
</cp:coreProperties>
</file>