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A91E" w14:textId="6A92B1BF" w:rsidR="00AA0B98" w:rsidRDefault="009C4F28" w:rsidP="00C8049E">
      <w:pPr>
        <w:jc w:val="center"/>
        <w:rPr>
          <w:rFonts w:ascii="Verdana" w:hAnsi="Verdana"/>
          <w:sz w:val="36"/>
          <w:szCs w:val="36"/>
        </w:rPr>
      </w:pPr>
      <w:r>
        <w:rPr>
          <w:rFonts w:ascii="Verdana" w:hAnsi="Verdana"/>
          <w:sz w:val="36"/>
          <w:szCs w:val="36"/>
        </w:rPr>
        <w:t>Winter 2025</w:t>
      </w:r>
      <w:r w:rsidR="00B25E72">
        <w:rPr>
          <w:rFonts w:ascii="Verdana" w:hAnsi="Verdana"/>
          <w:sz w:val="36"/>
          <w:szCs w:val="36"/>
        </w:rPr>
        <w:t xml:space="preserve"> </w:t>
      </w:r>
      <w:r w:rsidR="00764BA2">
        <w:rPr>
          <w:rFonts w:ascii="Verdana" w:hAnsi="Verdana"/>
          <w:sz w:val="36"/>
          <w:szCs w:val="36"/>
        </w:rPr>
        <w:t>CS 497</w:t>
      </w:r>
      <w:r w:rsidR="006272A2">
        <w:rPr>
          <w:rFonts w:ascii="Verdana" w:hAnsi="Verdana"/>
          <w:sz w:val="36"/>
          <w:szCs w:val="36"/>
        </w:rPr>
        <w:t xml:space="preserve"> </w:t>
      </w:r>
      <w:r w:rsidR="009F6480" w:rsidRPr="00377C28">
        <w:rPr>
          <w:rFonts w:ascii="Verdana" w:hAnsi="Verdana"/>
          <w:sz w:val="36"/>
          <w:szCs w:val="36"/>
        </w:rPr>
        <w:t>Capstone Project</w:t>
      </w:r>
    </w:p>
    <w:p w14:paraId="2DD1CD19" w14:textId="77777777" w:rsidR="00AA0B98" w:rsidRPr="006B0CE1" w:rsidRDefault="008D1AC8" w:rsidP="00AA0B98">
      <w:pPr>
        <w:jc w:val="center"/>
        <w:rPr>
          <w:rFonts w:ascii="Verdana" w:hAnsi="Verdana"/>
          <w:sz w:val="36"/>
          <w:szCs w:val="36"/>
        </w:rPr>
      </w:pPr>
      <w:r>
        <w:rPr>
          <w:rFonts w:ascii="Verdana" w:hAnsi="Verdana"/>
          <w:sz w:val="36"/>
          <w:szCs w:val="36"/>
        </w:rPr>
        <w:t>Related Work (or Literature Review)</w:t>
      </w:r>
    </w:p>
    <w:p w14:paraId="64B612D1" w14:textId="2C1390DB" w:rsidR="00C8049E" w:rsidRPr="00377C28" w:rsidRDefault="00C8049E" w:rsidP="00C8049E">
      <w:pPr>
        <w:jc w:val="center"/>
        <w:rPr>
          <w:rFonts w:ascii="Verdana" w:hAnsi="Verdana"/>
          <w:sz w:val="36"/>
          <w:szCs w:val="36"/>
        </w:rPr>
      </w:pPr>
      <w:r w:rsidRPr="00377C28">
        <w:rPr>
          <w:rFonts w:ascii="Verdana" w:hAnsi="Verdana"/>
          <w:sz w:val="36"/>
          <w:szCs w:val="36"/>
        </w:rPr>
        <w:br/>
      </w:r>
      <w:r w:rsidR="009C4F28">
        <w:rPr>
          <w:rFonts w:ascii="Verdana" w:hAnsi="Verdana"/>
          <w:sz w:val="36"/>
          <w:szCs w:val="36"/>
        </w:rPr>
        <w:t>Enhancing Aerospace Supply Chain Resilience: A Predictive Analytics Approach to Mitigate Lead-Time Volatility</w:t>
      </w:r>
    </w:p>
    <w:p w14:paraId="37FCDADB" w14:textId="77777777" w:rsidR="00C8049E" w:rsidRPr="00377C28" w:rsidRDefault="00C8049E" w:rsidP="00C8049E">
      <w:pPr>
        <w:jc w:val="center"/>
        <w:rPr>
          <w:rFonts w:ascii="Verdana" w:hAnsi="Verdana" w:cs="Arial"/>
        </w:rPr>
      </w:pPr>
    </w:p>
    <w:p w14:paraId="7A64D1DB" w14:textId="77777777" w:rsidR="00C8049E" w:rsidRPr="00377C28" w:rsidRDefault="00C8049E" w:rsidP="00AE7AFF">
      <w:pPr>
        <w:rPr>
          <w:rFonts w:ascii="Verdana" w:hAnsi="Verdana" w:cs="Arial"/>
        </w:rPr>
      </w:pPr>
    </w:p>
    <w:p w14:paraId="08D3B7A5" w14:textId="5618A932" w:rsidR="00B25E72" w:rsidRDefault="009C4F28" w:rsidP="00B25E72">
      <w:pPr>
        <w:jc w:val="center"/>
        <w:rPr>
          <w:rFonts w:ascii="Verdana" w:hAnsi="Verdana" w:cs="Arial"/>
          <w:noProof/>
        </w:rPr>
      </w:pPr>
      <w:r>
        <w:rPr>
          <w:rFonts w:ascii="Verdana" w:hAnsi="Verdana" w:cs="Arial"/>
          <w:noProof/>
        </w:rPr>
        <w:t>Parmbir Singh</w:t>
      </w:r>
    </w:p>
    <w:p w14:paraId="3D38FCCC" w14:textId="06BF9DFC" w:rsidR="00B25E72" w:rsidRDefault="00B25E72" w:rsidP="00B25E72">
      <w:pPr>
        <w:jc w:val="center"/>
        <w:rPr>
          <w:rFonts w:ascii="Verdana" w:hAnsi="Verdana" w:cs="Arial"/>
        </w:rPr>
      </w:pPr>
      <w:r>
        <w:rPr>
          <w:rFonts w:ascii="Verdana" w:hAnsi="Verdana" w:cs="Arial"/>
          <w:noProof/>
        </w:rPr>
        <w:t xml:space="preserve">Advisor:  </w:t>
      </w:r>
      <w:r w:rsidR="009C4F28">
        <w:rPr>
          <w:rFonts w:ascii="Verdana" w:hAnsi="Verdana" w:cs="Arial"/>
          <w:noProof/>
        </w:rPr>
        <w:t>Tomas Huber</w:t>
      </w:r>
    </w:p>
    <w:p w14:paraId="4E46FF5E" w14:textId="5F5CE3E1" w:rsidR="00B25E72" w:rsidRDefault="009C4F28" w:rsidP="00B25E72">
      <w:pPr>
        <w:jc w:val="center"/>
        <w:rPr>
          <w:rFonts w:ascii="Verdana" w:hAnsi="Verdana" w:cs="Arial"/>
          <w:noProof/>
        </w:rPr>
      </w:pPr>
      <w:r>
        <w:rPr>
          <w:rFonts w:ascii="Verdana" w:hAnsi="Verdana" w:cs="Arial"/>
          <w:noProof/>
        </w:rPr>
        <w:t>B</w:t>
      </w:r>
      <w:r w:rsidR="00B25E72">
        <w:rPr>
          <w:rFonts w:ascii="Verdana" w:hAnsi="Verdana" w:cs="Arial"/>
          <w:noProof/>
        </w:rPr>
        <w:t xml:space="preserve">S in </w:t>
      </w:r>
      <w:r w:rsidR="006272A2">
        <w:rPr>
          <w:rFonts w:ascii="Verdana" w:hAnsi="Verdana" w:cs="Arial"/>
          <w:noProof/>
        </w:rPr>
        <w:t>Computer Science</w:t>
      </w:r>
      <w:r w:rsidR="00B25E72">
        <w:rPr>
          <w:rFonts w:ascii="Verdana" w:hAnsi="Verdana" w:cs="Arial"/>
          <w:noProof/>
        </w:rPr>
        <w:br/>
      </w:r>
      <w:r w:rsidR="0030720E">
        <w:rPr>
          <w:rFonts w:ascii="Verdana" w:hAnsi="Verdana" w:cs="Arial"/>
          <w:noProof/>
        </w:rPr>
        <w:t>School of Technology and Computing (STC)</w:t>
      </w:r>
    </w:p>
    <w:p w14:paraId="14BF8A26" w14:textId="77777777" w:rsidR="00B25E72" w:rsidRDefault="00B25E72" w:rsidP="00B25E72">
      <w:pPr>
        <w:jc w:val="center"/>
        <w:rPr>
          <w:rFonts w:ascii="Verdana" w:hAnsi="Verdana" w:cs="Arial"/>
          <w:noProof/>
        </w:rPr>
      </w:pPr>
      <w:r>
        <w:rPr>
          <w:rFonts w:ascii="Verdana" w:hAnsi="Verdana" w:cs="Arial"/>
          <w:noProof/>
        </w:rPr>
        <w:t>City University of Seattle</w:t>
      </w:r>
      <w:r w:rsidR="0030720E">
        <w:rPr>
          <w:rFonts w:ascii="Verdana" w:hAnsi="Verdana" w:cs="Arial"/>
          <w:noProof/>
        </w:rPr>
        <w:t xml:space="preserve"> (CityU)</w:t>
      </w:r>
    </w:p>
    <w:p w14:paraId="132394D8" w14:textId="019D56A3" w:rsidR="00B25E72" w:rsidRDefault="009C4F28" w:rsidP="009C4F28">
      <w:pPr>
        <w:jc w:val="center"/>
        <w:rPr>
          <w:rFonts w:ascii="Verdana" w:hAnsi="Verdana" w:cs="Arial"/>
          <w:noProof/>
        </w:rPr>
      </w:pPr>
      <w:r>
        <w:rPr>
          <w:rFonts w:ascii="Verdana" w:hAnsi="Verdana" w:cs="Arial"/>
          <w:noProof/>
        </w:rPr>
        <w:t>singhparmbir@cityuniversity.edu, hubertomas@cityu.edu</w:t>
      </w:r>
    </w:p>
    <w:p w14:paraId="71AD0D8D" w14:textId="77777777" w:rsidR="00C8049E" w:rsidRPr="008D1AC8" w:rsidRDefault="00C8049E" w:rsidP="008D1AC8">
      <w:pPr>
        <w:jc w:val="both"/>
        <w:rPr>
          <w:rFonts w:ascii="Verdana" w:hAnsi="Verdana" w:cs="Arial"/>
          <w:sz w:val="18"/>
          <w:szCs w:val="18"/>
        </w:rPr>
      </w:pPr>
    </w:p>
    <w:p w14:paraId="16EDD70E" w14:textId="77777777" w:rsidR="00C8049E" w:rsidRPr="008D1AC8" w:rsidRDefault="00C8049E" w:rsidP="008D1AC8">
      <w:pPr>
        <w:jc w:val="both"/>
        <w:rPr>
          <w:rFonts w:ascii="Verdana" w:hAnsi="Verdana" w:cs="Arial"/>
          <w:sz w:val="18"/>
          <w:szCs w:val="18"/>
        </w:rPr>
      </w:pPr>
    </w:p>
    <w:p w14:paraId="3D5FFF3D" w14:textId="77777777" w:rsidR="00C8049E" w:rsidRPr="008D1AC8" w:rsidRDefault="00C8049E" w:rsidP="008D1AC8">
      <w:pPr>
        <w:rPr>
          <w:rFonts w:ascii="Verdana" w:hAnsi="Verdana"/>
          <w:sz w:val="18"/>
          <w:szCs w:val="18"/>
        </w:rPr>
        <w:sectPr w:rsidR="00C8049E" w:rsidRPr="008D1AC8" w:rsidSect="003F21D1">
          <w:footerReference w:type="default" r:id="rId7"/>
          <w:pgSz w:w="12240" w:h="15840" w:code="1"/>
          <w:pgMar w:top="1440" w:right="1440" w:bottom="1440" w:left="1440" w:header="720" w:footer="720" w:gutter="0"/>
          <w:cols w:space="720"/>
          <w:docGrid w:linePitch="360"/>
        </w:sectPr>
      </w:pPr>
    </w:p>
    <w:p w14:paraId="26CFA81F" w14:textId="77777777" w:rsidR="006A4502" w:rsidRPr="00FB7271" w:rsidRDefault="003F21D1" w:rsidP="00FB7271">
      <w:pPr>
        <w:jc w:val="center"/>
        <w:rPr>
          <w:rFonts w:ascii="Verdana" w:hAnsi="Verdana" w:cs="Arial"/>
          <w:sz w:val="18"/>
          <w:szCs w:val="18"/>
        </w:rPr>
      </w:pPr>
      <w:r w:rsidRPr="008D1AC8">
        <w:rPr>
          <w:rFonts w:ascii="Verdana" w:hAnsi="Verdana" w:cs="Arial"/>
          <w:b/>
          <w:bCs/>
          <w:sz w:val="18"/>
          <w:szCs w:val="18"/>
        </w:rPr>
        <w:t>1.</w:t>
      </w:r>
      <w:r w:rsidRPr="008D1AC8">
        <w:rPr>
          <w:rFonts w:ascii="Verdana" w:hAnsi="Verdana"/>
          <w:sz w:val="18"/>
          <w:szCs w:val="18"/>
        </w:rPr>
        <w:t xml:space="preserve"> </w:t>
      </w:r>
      <w:r w:rsidR="008D1AC8" w:rsidRPr="008D1AC8">
        <w:rPr>
          <w:rFonts w:ascii="Verdana" w:hAnsi="Verdana"/>
          <w:b/>
          <w:bCs/>
          <w:sz w:val="18"/>
          <w:szCs w:val="18"/>
        </w:rPr>
        <w:t>RELATED WORK</w:t>
      </w:r>
    </w:p>
    <w:p w14:paraId="23D8417D" w14:textId="5B244D60" w:rsidR="008D1AC8" w:rsidRDefault="00656CB2" w:rsidP="008D1AC8">
      <w:pPr>
        <w:pStyle w:val="APALevel1"/>
        <w:spacing w:line="240" w:lineRule="auto"/>
        <w:jc w:val="left"/>
        <w:rPr>
          <w:rFonts w:ascii="Verdana" w:hAnsi="Verdana"/>
          <w:b w:val="0"/>
          <w:sz w:val="18"/>
          <w:szCs w:val="18"/>
        </w:rPr>
      </w:pPr>
      <w:r w:rsidRPr="00656CB2">
        <w:rPr>
          <w:rFonts w:ascii="Verdana" w:hAnsi="Verdana"/>
          <w:b w:val="0"/>
          <w:sz w:val="18"/>
          <w:szCs w:val="18"/>
        </w:rPr>
        <w:t>The aerospace manufacturing industry has experienced persistent supply chain disruptions that have exposed weaknesses in traditional, reactive planning approaches. Lead-time volatility, supplier capacity limitations, and limited visibility into multi-tier supply networks have resulted in repeated production delays for major manufacturers such as Boeing and Airbus. Recent literature from government agencies, industry analysts, and professional consulting firms examined how outdated supply chain practices contributed to operational risk and production instability. This review explored how these challenges manifested in aerospace manufacturing and how advances in predictive analytics and digital supply chain technologies presented opportunities to improve resilience.</w:t>
      </w:r>
    </w:p>
    <w:p w14:paraId="2FF7A512" w14:textId="77777777" w:rsidR="00656CB2" w:rsidRPr="00656CB2" w:rsidRDefault="00656CB2" w:rsidP="00656CB2">
      <w:pPr>
        <w:pStyle w:val="BodyText"/>
      </w:pPr>
    </w:p>
    <w:p w14:paraId="3A5523DD" w14:textId="77777777" w:rsidR="008D1AC8" w:rsidRPr="008D1AC8" w:rsidRDefault="008D1AC8" w:rsidP="008D1AC8">
      <w:pPr>
        <w:pStyle w:val="APALevel1"/>
        <w:spacing w:line="240" w:lineRule="auto"/>
        <w:jc w:val="left"/>
        <w:rPr>
          <w:rFonts w:ascii="Verdana" w:hAnsi="Verdana"/>
          <w:sz w:val="18"/>
          <w:szCs w:val="18"/>
        </w:rPr>
      </w:pPr>
      <w:r w:rsidRPr="008D1AC8">
        <w:rPr>
          <w:rFonts w:ascii="Verdana" w:hAnsi="Verdana"/>
          <w:sz w:val="18"/>
          <w:szCs w:val="18"/>
        </w:rPr>
        <w:t>Literature Review</w:t>
      </w:r>
    </w:p>
    <w:p w14:paraId="025DB571" w14:textId="77777777" w:rsidR="00656CB2" w:rsidRPr="00656CB2" w:rsidRDefault="00656CB2" w:rsidP="00656CB2">
      <w:pPr>
        <w:rPr>
          <w:rFonts w:ascii="Verdana" w:hAnsi="Verdana"/>
          <w:sz w:val="18"/>
          <w:szCs w:val="18"/>
        </w:rPr>
      </w:pPr>
      <w:r w:rsidRPr="00656CB2">
        <w:rPr>
          <w:rFonts w:ascii="Verdana" w:hAnsi="Verdana"/>
          <w:sz w:val="18"/>
          <w:szCs w:val="18"/>
        </w:rPr>
        <w:t xml:space="preserve">Several sources described the current </w:t>
      </w:r>
      <w:r w:rsidRPr="00656CB2">
        <w:rPr>
          <w:rFonts w:ascii="Verdana" w:hAnsi="Verdana"/>
          <w:i/>
          <w:iCs/>
          <w:sz w:val="18"/>
          <w:szCs w:val="18"/>
        </w:rPr>
        <w:t>as-is</w:t>
      </w:r>
      <w:r w:rsidRPr="00656CB2">
        <w:rPr>
          <w:rFonts w:ascii="Verdana" w:hAnsi="Verdana"/>
          <w:sz w:val="18"/>
          <w:szCs w:val="18"/>
        </w:rPr>
        <w:t xml:space="preserve"> state of aerospace supply chains as heavily reliant on reactive decision-making and historical delivery averages. The U.S. Government Accountability Office (2024) analyzed aviation manufacturing supply chain challenges and identified structural issues such as limited supplier visibility, component shortages, and delayed deliveries that directly impacted production schedules. The report emphasized that many aerospace manufacturers relied on reactive problem solving rather than proactive risk identification.</w:t>
      </w:r>
    </w:p>
    <w:p w14:paraId="6341B32F" w14:textId="77777777" w:rsidR="00563A79" w:rsidRDefault="00563A79" w:rsidP="00656CB2">
      <w:pPr>
        <w:rPr>
          <w:rFonts w:ascii="Verdana" w:hAnsi="Verdana"/>
          <w:sz w:val="18"/>
          <w:szCs w:val="18"/>
        </w:rPr>
      </w:pPr>
    </w:p>
    <w:p w14:paraId="60066EC4" w14:textId="2631E598" w:rsidR="00656CB2" w:rsidRPr="00656CB2" w:rsidRDefault="00656CB2" w:rsidP="00656CB2">
      <w:pPr>
        <w:rPr>
          <w:rFonts w:ascii="Verdana" w:hAnsi="Verdana"/>
          <w:sz w:val="18"/>
          <w:szCs w:val="18"/>
        </w:rPr>
      </w:pPr>
      <w:r w:rsidRPr="00656CB2">
        <w:rPr>
          <w:rFonts w:ascii="Verdana" w:hAnsi="Verdana"/>
          <w:sz w:val="18"/>
          <w:szCs w:val="18"/>
        </w:rPr>
        <w:t>Industry commentary reinforced these findings with real-world examples. Hamilton (2025) described how both Boeing and Airbus continued to experience supplier-related disruptions that slowed production ramp-ups. The article highlighted delays in engines, interiors, and structural components that forced repeated schedule adjustments. These observations supported the GAO’s conclusion that supply network fragility remained a persistent issue.</w:t>
      </w:r>
    </w:p>
    <w:p w14:paraId="19A84D28" w14:textId="77777777" w:rsidR="00563A79" w:rsidRDefault="00563A79" w:rsidP="00656CB2">
      <w:pPr>
        <w:rPr>
          <w:rFonts w:ascii="Verdana" w:hAnsi="Verdana"/>
          <w:sz w:val="18"/>
          <w:szCs w:val="18"/>
        </w:rPr>
      </w:pPr>
    </w:p>
    <w:p w14:paraId="71D43051" w14:textId="7F206AA6" w:rsidR="00656CB2" w:rsidRDefault="00656CB2" w:rsidP="00656CB2">
      <w:pPr>
        <w:rPr>
          <w:rFonts w:ascii="Verdana" w:hAnsi="Verdana"/>
          <w:sz w:val="18"/>
          <w:szCs w:val="18"/>
        </w:rPr>
      </w:pPr>
      <w:r w:rsidRPr="00656CB2">
        <w:rPr>
          <w:rFonts w:ascii="Verdana" w:hAnsi="Verdana"/>
          <w:sz w:val="18"/>
          <w:szCs w:val="18"/>
        </w:rPr>
        <w:t xml:space="preserve">Additional evidence showed how supplier performance issues translated into measurable production impacts. Lampert (2024) reported that Boeing delayed plans to increase the 737 MAX output due to supplier capacity constraints, demonstrating how multi-tier supplier limitations affected overall manufacturing targets. Similarly, </w:t>
      </w:r>
      <w:proofErr w:type="spellStart"/>
      <w:r w:rsidRPr="00656CB2">
        <w:rPr>
          <w:rFonts w:ascii="Verdana" w:hAnsi="Verdana"/>
          <w:sz w:val="18"/>
          <w:szCs w:val="18"/>
        </w:rPr>
        <w:t>Ganapavaram</w:t>
      </w:r>
      <w:proofErr w:type="spellEnd"/>
      <w:r w:rsidRPr="00656CB2">
        <w:rPr>
          <w:rFonts w:ascii="Verdana" w:hAnsi="Verdana"/>
          <w:sz w:val="18"/>
          <w:szCs w:val="18"/>
        </w:rPr>
        <w:t xml:space="preserve"> (2024) showed how airline operators adjusted their delivery forecasts due to continued delays from Boeing, indicating that supply chain volatility affected not only manufacturing but also downstream operational planning.</w:t>
      </w:r>
    </w:p>
    <w:p w14:paraId="0ED1BBAC" w14:textId="77777777" w:rsidR="00563A79" w:rsidRPr="00656CB2" w:rsidRDefault="00563A79" w:rsidP="00656CB2">
      <w:pPr>
        <w:rPr>
          <w:rFonts w:ascii="Verdana" w:hAnsi="Verdana"/>
          <w:sz w:val="18"/>
          <w:szCs w:val="18"/>
        </w:rPr>
      </w:pPr>
    </w:p>
    <w:p w14:paraId="744E7F78" w14:textId="77777777" w:rsidR="00656CB2" w:rsidRDefault="00656CB2" w:rsidP="00656CB2">
      <w:pPr>
        <w:rPr>
          <w:rFonts w:ascii="Verdana" w:hAnsi="Verdana"/>
          <w:sz w:val="18"/>
          <w:szCs w:val="18"/>
        </w:rPr>
      </w:pPr>
      <w:r w:rsidRPr="00656CB2">
        <w:rPr>
          <w:rFonts w:ascii="Verdana" w:hAnsi="Verdana"/>
          <w:sz w:val="18"/>
          <w:szCs w:val="18"/>
        </w:rPr>
        <w:t xml:space="preserve">While several sources focused on the problems created by reactive supply chain practices, other sources discussed emerging solutions. Trax Technologies (2025) explained how predictive analytics and machine learning were used to analyze manufacturing, logistics, and maintenance data to support proactive inventory and supplier coordination decisions. </w:t>
      </w:r>
      <w:proofErr w:type="spellStart"/>
      <w:r w:rsidRPr="00656CB2">
        <w:rPr>
          <w:rFonts w:ascii="Verdana" w:hAnsi="Verdana"/>
          <w:sz w:val="18"/>
          <w:szCs w:val="18"/>
        </w:rPr>
        <w:t>Lagut</w:t>
      </w:r>
      <w:proofErr w:type="spellEnd"/>
      <w:r w:rsidRPr="00656CB2">
        <w:rPr>
          <w:rFonts w:ascii="Verdana" w:hAnsi="Verdana"/>
          <w:sz w:val="18"/>
          <w:szCs w:val="18"/>
        </w:rPr>
        <w:t xml:space="preserve"> et al. (2025) further described how digital supply </w:t>
      </w:r>
      <w:r w:rsidRPr="00656CB2">
        <w:rPr>
          <w:rFonts w:ascii="Verdana" w:hAnsi="Verdana"/>
          <w:sz w:val="18"/>
          <w:szCs w:val="18"/>
        </w:rPr>
        <w:lastRenderedPageBreak/>
        <w:t>chains, digital twins, and predictive tools helped aerospace organizations dynamically adjust production and inventory plans based on real-time data insights.</w:t>
      </w:r>
    </w:p>
    <w:p w14:paraId="2BBD03F9" w14:textId="77777777" w:rsidR="00563A79" w:rsidRPr="00656CB2" w:rsidRDefault="00563A79" w:rsidP="00656CB2">
      <w:pPr>
        <w:rPr>
          <w:rFonts w:ascii="Verdana" w:hAnsi="Verdana"/>
          <w:sz w:val="18"/>
          <w:szCs w:val="18"/>
        </w:rPr>
      </w:pPr>
    </w:p>
    <w:p w14:paraId="6F4DABC0" w14:textId="363735E5" w:rsidR="008D1AC8" w:rsidRPr="008D1AC8" w:rsidRDefault="00656CB2" w:rsidP="008D1AC8">
      <w:pPr>
        <w:rPr>
          <w:rFonts w:ascii="Verdana" w:hAnsi="Verdana"/>
          <w:sz w:val="18"/>
          <w:szCs w:val="18"/>
        </w:rPr>
      </w:pPr>
      <w:r w:rsidRPr="00656CB2">
        <w:rPr>
          <w:rFonts w:ascii="Verdana" w:hAnsi="Verdana"/>
          <w:sz w:val="18"/>
          <w:szCs w:val="18"/>
        </w:rPr>
        <w:t>Together, these sources demonstrated a contrast between the traditional reactive supply chain model and a modern analytics-driven approach. Government and industry sources consistently identified limited visibility and delayed response as root causes of lead-time volatility, while professional technology sources highlighted how predictive analytics could transform operational data into actionable insights for earlier risk detection.</w:t>
      </w:r>
    </w:p>
    <w:p w14:paraId="11C2D61F" w14:textId="77777777" w:rsidR="006A3DD5" w:rsidRDefault="006A3DD5" w:rsidP="008D1AC8">
      <w:pPr>
        <w:pStyle w:val="APALevel1"/>
        <w:spacing w:line="240" w:lineRule="auto"/>
        <w:jc w:val="left"/>
        <w:rPr>
          <w:rFonts w:ascii="Verdana" w:hAnsi="Verdana"/>
          <w:sz w:val="18"/>
          <w:szCs w:val="18"/>
        </w:rPr>
      </w:pPr>
    </w:p>
    <w:p w14:paraId="375A8606" w14:textId="77777777" w:rsidR="00563A79" w:rsidRDefault="008D1AC8" w:rsidP="00563A79">
      <w:pPr>
        <w:pStyle w:val="APALevel1"/>
        <w:spacing w:line="240" w:lineRule="auto"/>
        <w:jc w:val="left"/>
        <w:rPr>
          <w:rFonts w:ascii="Verdana" w:hAnsi="Verdana"/>
          <w:sz w:val="18"/>
          <w:szCs w:val="18"/>
        </w:rPr>
      </w:pPr>
      <w:r>
        <w:rPr>
          <w:rFonts w:ascii="Verdana" w:hAnsi="Verdana"/>
          <w:sz w:val="18"/>
          <w:szCs w:val="18"/>
        </w:rPr>
        <w:t xml:space="preserve">Review </w:t>
      </w:r>
      <w:r w:rsidRPr="008D1AC8">
        <w:rPr>
          <w:rFonts w:ascii="Verdana" w:hAnsi="Verdana"/>
          <w:sz w:val="18"/>
          <w:szCs w:val="18"/>
        </w:rPr>
        <w:t>Conclusions</w:t>
      </w:r>
    </w:p>
    <w:p w14:paraId="0BC5211A" w14:textId="03AA4D0C" w:rsidR="00656CB2" w:rsidRPr="00563A79" w:rsidRDefault="00656CB2" w:rsidP="00563A79">
      <w:pPr>
        <w:pStyle w:val="APALevel1"/>
        <w:spacing w:line="240" w:lineRule="auto"/>
        <w:jc w:val="left"/>
        <w:rPr>
          <w:rFonts w:ascii="Verdana" w:hAnsi="Verdana"/>
          <w:b w:val="0"/>
          <w:bCs/>
          <w:sz w:val="18"/>
          <w:szCs w:val="18"/>
        </w:rPr>
      </w:pPr>
      <w:r w:rsidRPr="00563A79">
        <w:rPr>
          <w:rFonts w:ascii="Verdana" w:hAnsi="Verdana"/>
          <w:b w:val="0"/>
          <w:bCs/>
          <w:sz w:val="18"/>
          <w:szCs w:val="18"/>
        </w:rPr>
        <w:t>The literature showed consistent agreement that aerospace supply chain challenges stemmed from outdated, reactive planning methods and insufficient visibility into supplier networks. Evidence from government analysis, industry reporting, and professional insights demonstrated how these weaknesses contributed to production delays, supplier bottlenecks, and operational disruptions across the aerospace sector. At the same time, emerging research and industry practices indicated that predictive analytics and digital supply chain technologies offered viable solutions to improve responsiveness and resilience. These findings supported the direction of this capstone project, which focused on applying predictive analytics to mitigate lead-time volatility and strengthen aerospace supply chain performance.</w:t>
      </w:r>
    </w:p>
    <w:p w14:paraId="7836B61B" w14:textId="34BE8370" w:rsidR="008D1AC8" w:rsidRPr="00AF369E" w:rsidRDefault="008D1AC8" w:rsidP="008D1AC8">
      <w:pPr>
        <w:spacing w:before="240"/>
        <w:jc w:val="center"/>
        <w:rPr>
          <w:rFonts w:ascii="Verdana" w:hAnsi="Verdana" w:cs="Arial"/>
          <w:sz w:val="18"/>
          <w:szCs w:val="18"/>
        </w:rPr>
      </w:pPr>
      <w:r>
        <w:rPr>
          <w:rFonts w:ascii="Verdana" w:hAnsi="Verdana" w:cs="Arial"/>
          <w:b/>
          <w:bCs/>
          <w:sz w:val="18"/>
          <w:szCs w:val="18"/>
        </w:rPr>
        <w:t>2</w:t>
      </w:r>
      <w:r w:rsidRPr="00AF369E">
        <w:rPr>
          <w:rFonts w:ascii="Verdana" w:hAnsi="Verdana" w:cs="Arial"/>
          <w:b/>
          <w:bCs/>
          <w:sz w:val="18"/>
          <w:szCs w:val="18"/>
        </w:rPr>
        <w:t>.</w:t>
      </w:r>
      <w:r w:rsidRPr="00AF369E">
        <w:rPr>
          <w:rFonts w:ascii="Verdana" w:hAnsi="Verdana"/>
          <w:sz w:val="18"/>
          <w:szCs w:val="18"/>
        </w:rPr>
        <w:t xml:space="preserve"> </w:t>
      </w:r>
      <w:r w:rsidR="002929CE">
        <w:rPr>
          <w:rFonts w:ascii="Verdana" w:hAnsi="Verdana"/>
          <w:b/>
          <w:bCs/>
          <w:sz w:val="18"/>
          <w:szCs w:val="18"/>
        </w:rPr>
        <w:t>REFERENCE</w:t>
      </w:r>
    </w:p>
    <w:p w14:paraId="7B1BAACC" w14:textId="2B73647B" w:rsidR="00563A79" w:rsidRPr="009C5587" w:rsidRDefault="00563A79" w:rsidP="00563A79">
      <w:pPr>
        <w:spacing w:before="120"/>
        <w:ind w:left="360" w:hanging="360"/>
        <w:jc w:val="both"/>
        <w:rPr>
          <w:rFonts w:ascii="Verdana" w:hAnsi="Verdana"/>
          <w:sz w:val="18"/>
          <w:szCs w:val="18"/>
        </w:rPr>
      </w:pPr>
      <w:proofErr w:type="spellStart"/>
      <w:r w:rsidRPr="009C5587">
        <w:rPr>
          <w:rFonts w:ascii="Verdana" w:hAnsi="Verdana"/>
          <w:sz w:val="18"/>
          <w:szCs w:val="18"/>
        </w:rPr>
        <w:t>Ganapavaram</w:t>
      </w:r>
      <w:proofErr w:type="spellEnd"/>
      <w:r w:rsidRPr="009C5587">
        <w:rPr>
          <w:rFonts w:ascii="Verdana" w:hAnsi="Verdana"/>
          <w:sz w:val="18"/>
          <w:szCs w:val="18"/>
        </w:rPr>
        <w:t xml:space="preserve">, A. (2024, March 12). </w:t>
      </w:r>
      <w:r w:rsidRPr="009C5587">
        <w:rPr>
          <w:rFonts w:ascii="Verdana" w:hAnsi="Verdana"/>
          <w:i/>
          <w:iCs/>
          <w:sz w:val="18"/>
          <w:szCs w:val="18"/>
        </w:rPr>
        <w:t xml:space="preserve">US airlines warn of more Boeing delivery delays due to safety crisis | </w:t>
      </w:r>
      <w:proofErr w:type="spellStart"/>
      <w:r w:rsidRPr="009C5587">
        <w:rPr>
          <w:rFonts w:ascii="Verdana" w:hAnsi="Verdana"/>
          <w:i/>
          <w:iCs/>
          <w:sz w:val="18"/>
          <w:szCs w:val="18"/>
        </w:rPr>
        <w:t>reuters</w:t>
      </w:r>
      <w:proofErr w:type="spellEnd"/>
      <w:r w:rsidRPr="009C5587">
        <w:rPr>
          <w:rFonts w:ascii="Verdana" w:hAnsi="Verdana"/>
          <w:sz w:val="18"/>
          <w:szCs w:val="18"/>
        </w:rPr>
        <w:t xml:space="preserve">. Reuters. </w:t>
      </w:r>
      <w:hyperlink r:id="rId8" w:history="1">
        <w:r w:rsidRPr="00563A79">
          <w:rPr>
            <w:rStyle w:val="Hyperlink"/>
            <w:rFonts w:ascii="Verdana" w:hAnsi="Verdana"/>
            <w:sz w:val="18"/>
            <w:szCs w:val="18"/>
          </w:rPr>
          <w:t>https://www.reuters.com/business/aerospace-defense/southwest-cuts-delivery-forecast-boeing-2024-03-12/</w:t>
        </w:r>
      </w:hyperlink>
      <w:r w:rsidRPr="009C5587">
        <w:rPr>
          <w:rFonts w:ascii="Verdana" w:hAnsi="Verdana"/>
          <w:sz w:val="18"/>
          <w:szCs w:val="18"/>
        </w:rPr>
        <w:t xml:space="preserve"> </w:t>
      </w:r>
    </w:p>
    <w:p w14:paraId="68D9B634" w14:textId="363D4941" w:rsidR="00563A79" w:rsidRPr="00F74517" w:rsidRDefault="00563A79" w:rsidP="00563A79">
      <w:pPr>
        <w:spacing w:before="120"/>
        <w:ind w:left="360" w:hanging="360"/>
        <w:jc w:val="both"/>
        <w:rPr>
          <w:rFonts w:ascii="Verdana" w:hAnsi="Verdana"/>
          <w:sz w:val="18"/>
          <w:szCs w:val="18"/>
        </w:rPr>
      </w:pPr>
      <w:r w:rsidRPr="00F74517">
        <w:rPr>
          <w:rFonts w:ascii="Verdana" w:hAnsi="Verdana"/>
          <w:sz w:val="18"/>
          <w:szCs w:val="18"/>
        </w:rPr>
        <w:t xml:space="preserve">Hamilton, S. (2025, December 8). </w:t>
      </w:r>
      <w:r w:rsidRPr="00F74517">
        <w:rPr>
          <w:rFonts w:ascii="Verdana" w:hAnsi="Verdana"/>
          <w:i/>
          <w:iCs/>
          <w:sz w:val="18"/>
          <w:szCs w:val="18"/>
        </w:rPr>
        <w:t>Supply chain continues to Bedevil Airbus, Boeing</w:t>
      </w:r>
      <w:r w:rsidRPr="00F74517">
        <w:rPr>
          <w:rFonts w:ascii="Verdana" w:hAnsi="Verdana"/>
          <w:sz w:val="18"/>
          <w:szCs w:val="18"/>
        </w:rPr>
        <w:t xml:space="preserve">. Leeham News and Analysis. </w:t>
      </w:r>
      <w:hyperlink r:id="rId9" w:history="1">
        <w:r w:rsidRPr="00563A79">
          <w:rPr>
            <w:rStyle w:val="Hyperlink"/>
            <w:rFonts w:ascii="Verdana" w:hAnsi="Verdana"/>
            <w:sz w:val="18"/>
            <w:szCs w:val="18"/>
          </w:rPr>
          <w:t>https://leehamnews.com/2025/12/08/supply-chain-continues-to-bedevil-airbus-boeing/</w:t>
        </w:r>
      </w:hyperlink>
      <w:r w:rsidRPr="00F74517">
        <w:rPr>
          <w:rFonts w:ascii="Verdana" w:hAnsi="Verdana"/>
          <w:sz w:val="18"/>
          <w:szCs w:val="18"/>
        </w:rPr>
        <w:t xml:space="preserve"> </w:t>
      </w:r>
    </w:p>
    <w:p w14:paraId="7497D402" w14:textId="3E4D0D21" w:rsidR="00563A79" w:rsidRPr="00AF369E" w:rsidRDefault="00563A79" w:rsidP="00563A79">
      <w:pPr>
        <w:spacing w:before="120"/>
        <w:ind w:left="360" w:hanging="360"/>
        <w:jc w:val="both"/>
        <w:rPr>
          <w:rFonts w:ascii="Verdana" w:hAnsi="Verdana"/>
          <w:sz w:val="18"/>
          <w:szCs w:val="18"/>
        </w:rPr>
      </w:pPr>
      <w:proofErr w:type="spellStart"/>
      <w:r w:rsidRPr="00C21962">
        <w:rPr>
          <w:rFonts w:ascii="Verdana" w:hAnsi="Verdana"/>
          <w:sz w:val="18"/>
          <w:szCs w:val="18"/>
        </w:rPr>
        <w:t>Lagut</w:t>
      </w:r>
      <w:proofErr w:type="spellEnd"/>
      <w:r w:rsidRPr="00C21962">
        <w:rPr>
          <w:rFonts w:ascii="Verdana" w:hAnsi="Verdana"/>
          <w:sz w:val="18"/>
          <w:szCs w:val="18"/>
        </w:rPr>
        <w:t xml:space="preserve">, S., Ram, R., Compton, N., &amp; </w:t>
      </w:r>
      <w:proofErr w:type="spellStart"/>
      <w:r w:rsidRPr="00C21962">
        <w:rPr>
          <w:rFonts w:ascii="Verdana" w:hAnsi="Verdana"/>
          <w:sz w:val="18"/>
          <w:szCs w:val="18"/>
        </w:rPr>
        <w:t>Cadenazzi</w:t>
      </w:r>
      <w:proofErr w:type="spellEnd"/>
      <w:r w:rsidRPr="00C21962">
        <w:rPr>
          <w:rFonts w:ascii="Verdana" w:hAnsi="Verdana"/>
          <w:sz w:val="18"/>
          <w:szCs w:val="18"/>
        </w:rPr>
        <w:t xml:space="preserve">, M. (2025, July 10). </w:t>
      </w:r>
      <w:r w:rsidRPr="00C21962">
        <w:rPr>
          <w:rFonts w:ascii="Verdana" w:hAnsi="Verdana"/>
          <w:i/>
          <w:iCs/>
          <w:sz w:val="18"/>
          <w:szCs w:val="18"/>
        </w:rPr>
        <w:t>How can digital supply chains help manage aerospace risk?</w:t>
      </w:r>
      <w:r w:rsidRPr="00C21962">
        <w:rPr>
          <w:rFonts w:ascii="Verdana" w:hAnsi="Verdana"/>
          <w:sz w:val="18"/>
          <w:szCs w:val="18"/>
        </w:rPr>
        <w:t xml:space="preserve"> </w:t>
      </w:r>
      <w:hyperlink r:id="rId10" w:history="1">
        <w:r w:rsidRPr="00563A79">
          <w:rPr>
            <w:rStyle w:val="Hyperlink"/>
            <w:rFonts w:ascii="Verdana" w:hAnsi="Verdana"/>
            <w:sz w:val="18"/>
            <w:szCs w:val="18"/>
          </w:rPr>
          <w:t>https://www.ey.com/en_us/insights/aerospace-defense/how-can-digital-supply-chains-help-manage-aerospace-risk</w:t>
        </w:r>
      </w:hyperlink>
    </w:p>
    <w:p w14:paraId="7FECA971" w14:textId="02D09E43" w:rsidR="00563A79" w:rsidRPr="00F71516" w:rsidRDefault="00563A79" w:rsidP="00563A79">
      <w:pPr>
        <w:spacing w:before="120"/>
        <w:ind w:left="360" w:hanging="360"/>
        <w:jc w:val="both"/>
        <w:rPr>
          <w:rFonts w:ascii="Verdana" w:hAnsi="Verdana"/>
          <w:sz w:val="18"/>
          <w:szCs w:val="18"/>
        </w:rPr>
      </w:pPr>
      <w:r w:rsidRPr="00F71516">
        <w:rPr>
          <w:rFonts w:ascii="Verdana" w:hAnsi="Verdana"/>
          <w:sz w:val="18"/>
          <w:szCs w:val="18"/>
        </w:rPr>
        <w:t xml:space="preserve">Lampert, A. (2024, September 10). </w:t>
      </w:r>
      <w:r w:rsidRPr="00F71516">
        <w:rPr>
          <w:rFonts w:ascii="Verdana" w:hAnsi="Verdana"/>
          <w:i/>
          <w:iCs/>
          <w:sz w:val="18"/>
          <w:szCs w:val="18"/>
        </w:rPr>
        <w:t>Exclusive: Boeing delays suppliers’ 737 MAX output goal by 6 months, sources say | Reuters</w:t>
      </w:r>
      <w:r w:rsidRPr="00F71516">
        <w:rPr>
          <w:rFonts w:ascii="Verdana" w:hAnsi="Verdana"/>
          <w:sz w:val="18"/>
          <w:szCs w:val="18"/>
        </w:rPr>
        <w:t xml:space="preserve">. Reuters. </w:t>
      </w:r>
      <w:hyperlink r:id="rId11" w:history="1">
        <w:r w:rsidRPr="00563A79">
          <w:rPr>
            <w:rStyle w:val="Hyperlink"/>
            <w:rFonts w:ascii="Verdana" w:hAnsi="Verdana"/>
            <w:sz w:val="18"/>
            <w:szCs w:val="18"/>
          </w:rPr>
          <w:t>https://www.reuters.com/business/aerospace-defense/boeing-delays-suppliers-737-max-output-goal-by-6-months-sources-say-2024-09-09/</w:t>
        </w:r>
      </w:hyperlink>
      <w:r w:rsidRPr="00F71516">
        <w:rPr>
          <w:rFonts w:ascii="Verdana" w:hAnsi="Verdana"/>
          <w:sz w:val="18"/>
          <w:szCs w:val="18"/>
        </w:rPr>
        <w:t xml:space="preserve"> </w:t>
      </w:r>
    </w:p>
    <w:p w14:paraId="48801126" w14:textId="5C754C98" w:rsidR="00563A79" w:rsidRPr="00AF369E" w:rsidRDefault="00563A79" w:rsidP="00563A79">
      <w:pPr>
        <w:spacing w:before="120"/>
        <w:ind w:left="360" w:hanging="360"/>
        <w:jc w:val="both"/>
        <w:rPr>
          <w:rFonts w:ascii="Verdana" w:hAnsi="Verdana"/>
          <w:sz w:val="18"/>
          <w:szCs w:val="18"/>
        </w:rPr>
      </w:pPr>
      <w:r w:rsidRPr="0010160C">
        <w:rPr>
          <w:rFonts w:ascii="Verdana" w:hAnsi="Verdana"/>
          <w:sz w:val="18"/>
          <w:szCs w:val="18"/>
        </w:rPr>
        <w:t xml:space="preserve">Technologies, T. (2025, October 29). AI-Driven Predictive Models Support the Aerospace Supply Chain. </w:t>
      </w:r>
      <w:r w:rsidRPr="0010160C">
        <w:rPr>
          <w:rFonts w:ascii="Verdana" w:hAnsi="Verdana"/>
          <w:i/>
          <w:iCs/>
          <w:sz w:val="18"/>
          <w:szCs w:val="18"/>
        </w:rPr>
        <w:t>Trax</w:t>
      </w:r>
      <w:r w:rsidRPr="0010160C">
        <w:rPr>
          <w:rFonts w:ascii="Verdana" w:hAnsi="Verdana"/>
          <w:sz w:val="18"/>
          <w:szCs w:val="18"/>
        </w:rPr>
        <w:t xml:space="preserve">. Retrieved January 28, 2026, from </w:t>
      </w:r>
      <w:hyperlink r:id="rId12" w:history="1">
        <w:r w:rsidRPr="00563A79">
          <w:rPr>
            <w:rStyle w:val="Hyperlink"/>
            <w:rFonts w:ascii="Verdana" w:hAnsi="Verdana"/>
            <w:sz w:val="18"/>
            <w:szCs w:val="18"/>
          </w:rPr>
          <w:t>https://www.traxtech.com/ai-in-supply-chain/ai-driven-predictive-models-support-the-aerospace-supply-chain</w:t>
        </w:r>
      </w:hyperlink>
    </w:p>
    <w:p w14:paraId="1EC644F8" w14:textId="682EB7EA" w:rsidR="00563A79" w:rsidRPr="00F74517" w:rsidRDefault="00563A79" w:rsidP="00563A79">
      <w:pPr>
        <w:spacing w:before="120"/>
        <w:ind w:left="360" w:hanging="360"/>
        <w:jc w:val="both"/>
        <w:rPr>
          <w:rFonts w:ascii="Verdana" w:hAnsi="Verdana"/>
          <w:sz w:val="18"/>
          <w:szCs w:val="18"/>
        </w:rPr>
      </w:pPr>
      <w:r w:rsidRPr="00F74517">
        <w:rPr>
          <w:rFonts w:ascii="Verdana" w:hAnsi="Verdana"/>
          <w:sz w:val="18"/>
          <w:szCs w:val="18"/>
        </w:rPr>
        <w:t xml:space="preserve">Office, U. S. G. A. (2024, March 6). </w:t>
      </w:r>
      <w:r w:rsidRPr="00F74517">
        <w:rPr>
          <w:rFonts w:ascii="Verdana" w:hAnsi="Verdana"/>
          <w:i/>
          <w:iCs/>
          <w:sz w:val="18"/>
          <w:szCs w:val="18"/>
        </w:rPr>
        <w:t>Commercial Aviation Manufacturing: Supply chain challenges and actions to address them</w:t>
      </w:r>
      <w:r w:rsidRPr="00F74517">
        <w:rPr>
          <w:rFonts w:ascii="Verdana" w:hAnsi="Verdana"/>
          <w:sz w:val="18"/>
          <w:szCs w:val="18"/>
        </w:rPr>
        <w:t xml:space="preserve">. Commercial Aviation Manufacturing: Supply Chain Challenges and Actions to Address Them | U.S. GAO. </w:t>
      </w:r>
      <w:hyperlink r:id="rId13" w:history="1">
        <w:r w:rsidRPr="00563A79">
          <w:rPr>
            <w:rStyle w:val="Hyperlink"/>
            <w:rFonts w:ascii="Verdana" w:hAnsi="Verdana"/>
            <w:sz w:val="18"/>
            <w:szCs w:val="18"/>
          </w:rPr>
          <w:t>https://www.gao.gov/products/gao-24-106493</w:t>
        </w:r>
      </w:hyperlink>
      <w:r w:rsidRPr="00F74517">
        <w:rPr>
          <w:rFonts w:ascii="Verdana" w:hAnsi="Verdana"/>
          <w:sz w:val="18"/>
          <w:szCs w:val="18"/>
        </w:rPr>
        <w:t xml:space="preserve"> </w:t>
      </w:r>
    </w:p>
    <w:p w14:paraId="601BFCE5" w14:textId="77777777" w:rsidR="00377C28" w:rsidRPr="00AF369E" w:rsidRDefault="00377C28" w:rsidP="006A3DD5">
      <w:pPr>
        <w:spacing w:before="120"/>
        <w:jc w:val="both"/>
        <w:rPr>
          <w:rFonts w:ascii="Verdana" w:hAnsi="Verdana"/>
          <w:color w:val="FF0000"/>
          <w:sz w:val="18"/>
          <w:szCs w:val="18"/>
        </w:rPr>
      </w:pPr>
    </w:p>
    <w:sectPr w:rsidR="00377C28" w:rsidRPr="00AF369E"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24E9A" w14:textId="77777777" w:rsidR="004112DA" w:rsidRDefault="004112DA" w:rsidP="00AE7AFF">
      <w:r>
        <w:separator/>
      </w:r>
    </w:p>
  </w:endnote>
  <w:endnote w:type="continuationSeparator" w:id="0">
    <w:p w14:paraId="2E6812B4" w14:textId="77777777" w:rsidR="004112DA" w:rsidRDefault="004112DA"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686A055B" w14:textId="77777777" w:rsidR="00AE7AFF" w:rsidRDefault="00AE7AFF">
        <w:pPr>
          <w:pStyle w:val="Footer"/>
          <w:jc w:val="right"/>
        </w:pPr>
        <w:r>
          <w:fldChar w:fldCharType="begin"/>
        </w:r>
        <w:r>
          <w:instrText xml:space="preserve"> PAGE   \* MERGEFORMAT </w:instrText>
        </w:r>
        <w:r>
          <w:fldChar w:fldCharType="separate"/>
        </w:r>
        <w:r w:rsidR="0030720E">
          <w:rPr>
            <w:noProof/>
          </w:rPr>
          <w:t>2</w:t>
        </w:r>
        <w:r>
          <w:rPr>
            <w:noProof/>
          </w:rPr>
          <w:fldChar w:fldCharType="end"/>
        </w:r>
      </w:p>
    </w:sdtContent>
  </w:sdt>
  <w:p w14:paraId="465C64FA"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60FFA" w14:textId="77777777" w:rsidR="004112DA" w:rsidRDefault="004112DA" w:rsidP="00AE7AFF">
      <w:r>
        <w:separator/>
      </w:r>
    </w:p>
  </w:footnote>
  <w:footnote w:type="continuationSeparator" w:id="0">
    <w:p w14:paraId="3AF62FA0" w14:textId="77777777" w:rsidR="004112DA" w:rsidRDefault="004112DA"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6621081">
    <w:abstractNumId w:val="3"/>
  </w:num>
  <w:num w:numId="2" w16cid:durableId="1206412345">
    <w:abstractNumId w:val="2"/>
  </w:num>
  <w:num w:numId="3" w16cid:durableId="586815381">
    <w:abstractNumId w:val="0"/>
  </w:num>
  <w:num w:numId="4" w16cid:durableId="862281236">
    <w:abstractNumId w:val="1"/>
  </w:num>
  <w:num w:numId="5" w16cid:durableId="1045569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3C24"/>
    <w:rsid w:val="00075F57"/>
    <w:rsid w:val="000818B4"/>
    <w:rsid w:val="000A5B63"/>
    <w:rsid w:val="000B4B0D"/>
    <w:rsid w:val="000C6FDB"/>
    <w:rsid w:val="000D5E56"/>
    <w:rsid w:val="000F604C"/>
    <w:rsid w:val="00106BE7"/>
    <w:rsid w:val="00142950"/>
    <w:rsid w:val="001450B2"/>
    <w:rsid w:val="00154DF9"/>
    <w:rsid w:val="00181974"/>
    <w:rsid w:val="001A3D1D"/>
    <w:rsid w:val="00245F4E"/>
    <w:rsid w:val="00266030"/>
    <w:rsid w:val="0028140A"/>
    <w:rsid w:val="002929CE"/>
    <w:rsid w:val="002D0904"/>
    <w:rsid w:val="002D4997"/>
    <w:rsid w:val="002F4642"/>
    <w:rsid w:val="002F7562"/>
    <w:rsid w:val="0030720E"/>
    <w:rsid w:val="00315308"/>
    <w:rsid w:val="00327395"/>
    <w:rsid w:val="003312D9"/>
    <w:rsid w:val="00360C4A"/>
    <w:rsid w:val="00362DCE"/>
    <w:rsid w:val="00377C28"/>
    <w:rsid w:val="003902FD"/>
    <w:rsid w:val="003A6106"/>
    <w:rsid w:val="003B643A"/>
    <w:rsid w:val="003F21D1"/>
    <w:rsid w:val="004112DA"/>
    <w:rsid w:val="00427E8B"/>
    <w:rsid w:val="004315A0"/>
    <w:rsid w:val="004421E6"/>
    <w:rsid w:val="00446670"/>
    <w:rsid w:val="00484BCD"/>
    <w:rsid w:val="004876D3"/>
    <w:rsid w:val="00490515"/>
    <w:rsid w:val="004968B2"/>
    <w:rsid w:val="004C3BD5"/>
    <w:rsid w:val="004D24B3"/>
    <w:rsid w:val="004F269D"/>
    <w:rsid w:val="00500B66"/>
    <w:rsid w:val="00527835"/>
    <w:rsid w:val="00563A79"/>
    <w:rsid w:val="00563EE3"/>
    <w:rsid w:val="005932A0"/>
    <w:rsid w:val="005E1EBF"/>
    <w:rsid w:val="006272A2"/>
    <w:rsid w:val="00640A9D"/>
    <w:rsid w:val="006440FA"/>
    <w:rsid w:val="00656CB2"/>
    <w:rsid w:val="00661013"/>
    <w:rsid w:val="006A3BFC"/>
    <w:rsid w:val="006A3DD5"/>
    <w:rsid w:val="006A4502"/>
    <w:rsid w:val="006D328D"/>
    <w:rsid w:val="00703FB6"/>
    <w:rsid w:val="00764BA2"/>
    <w:rsid w:val="00774AC8"/>
    <w:rsid w:val="007A7F77"/>
    <w:rsid w:val="007B5D16"/>
    <w:rsid w:val="007C7F55"/>
    <w:rsid w:val="007F00AB"/>
    <w:rsid w:val="007F03E1"/>
    <w:rsid w:val="00801985"/>
    <w:rsid w:val="00866F54"/>
    <w:rsid w:val="00872EAB"/>
    <w:rsid w:val="0087576C"/>
    <w:rsid w:val="008B5586"/>
    <w:rsid w:val="008D1AC8"/>
    <w:rsid w:val="008D1B3B"/>
    <w:rsid w:val="008E67F7"/>
    <w:rsid w:val="00942535"/>
    <w:rsid w:val="009937E2"/>
    <w:rsid w:val="00994992"/>
    <w:rsid w:val="009C4F28"/>
    <w:rsid w:val="009F6480"/>
    <w:rsid w:val="00A24CE3"/>
    <w:rsid w:val="00A318AA"/>
    <w:rsid w:val="00A66F17"/>
    <w:rsid w:val="00A87BBD"/>
    <w:rsid w:val="00A92FAB"/>
    <w:rsid w:val="00A95BD9"/>
    <w:rsid w:val="00AA0B98"/>
    <w:rsid w:val="00AD1DD6"/>
    <w:rsid w:val="00AE7AFF"/>
    <w:rsid w:val="00AF369E"/>
    <w:rsid w:val="00B020CF"/>
    <w:rsid w:val="00B07FCB"/>
    <w:rsid w:val="00B23131"/>
    <w:rsid w:val="00B25E72"/>
    <w:rsid w:val="00B41CC4"/>
    <w:rsid w:val="00B442EB"/>
    <w:rsid w:val="00B670CF"/>
    <w:rsid w:val="00B81C8D"/>
    <w:rsid w:val="00BA3C9F"/>
    <w:rsid w:val="00BE0812"/>
    <w:rsid w:val="00BF03FD"/>
    <w:rsid w:val="00BF084A"/>
    <w:rsid w:val="00C00D08"/>
    <w:rsid w:val="00C661F1"/>
    <w:rsid w:val="00C7077A"/>
    <w:rsid w:val="00C75791"/>
    <w:rsid w:val="00C8049E"/>
    <w:rsid w:val="00C92CBF"/>
    <w:rsid w:val="00CA018F"/>
    <w:rsid w:val="00CA0695"/>
    <w:rsid w:val="00CA1198"/>
    <w:rsid w:val="00CD0E3E"/>
    <w:rsid w:val="00D418DA"/>
    <w:rsid w:val="00D8472F"/>
    <w:rsid w:val="00DB14BE"/>
    <w:rsid w:val="00DB3624"/>
    <w:rsid w:val="00DD2BB4"/>
    <w:rsid w:val="00DF4809"/>
    <w:rsid w:val="00E10E7A"/>
    <w:rsid w:val="00F27472"/>
    <w:rsid w:val="00F55AB8"/>
    <w:rsid w:val="00F92874"/>
    <w:rsid w:val="00FB7271"/>
    <w:rsid w:val="00FD1E6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A8F1F"/>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AA0B98"/>
    <w:pPr>
      <w:spacing w:after="200" w:line="360" w:lineRule="auto"/>
      <w:ind w:left="720"/>
      <w:contextualSpacing/>
    </w:pPr>
    <w:rPr>
      <w:rFonts w:ascii="Arial" w:eastAsia="Calibri" w:hAnsi="Arial"/>
      <w:sz w:val="20"/>
      <w:szCs w:val="22"/>
    </w:rPr>
  </w:style>
  <w:style w:type="character" w:customStyle="1" w:styleId="ms-vb">
    <w:name w:val="ms-vb"/>
    <w:basedOn w:val="DefaultParagraphFont"/>
    <w:rsid w:val="000C6FDB"/>
  </w:style>
  <w:style w:type="paragraph" w:customStyle="1" w:styleId="APALevel2">
    <w:name w:val="APA Level 2"/>
    <w:basedOn w:val="APALevel1"/>
    <w:next w:val="BodyText"/>
    <w:rsid w:val="00AF369E"/>
    <w:pPr>
      <w:widowControl w:val="0"/>
      <w:adjustRightInd w:val="0"/>
      <w:jc w:val="left"/>
      <w:outlineLvl w:val="2"/>
    </w:pPr>
    <w:rPr>
      <w:iCs/>
    </w:rPr>
  </w:style>
  <w:style w:type="paragraph" w:customStyle="1" w:styleId="APALevel0">
    <w:name w:val="APA Level 0"/>
    <w:basedOn w:val="Normal"/>
    <w:autoRedefine/>
    <w:qFormat/>
    <w:rsid w:val="008D1AC8"/>
    <w:pPr>
      <w:autoSpaceDE w:val="0"/>
      <w:autoSpaceDN w:val="0"/>
      <w:adjustRightInd w:val="0"/>
      <w:snapToGrid w:val="0"/>
      <w:spacing w:line="480" w:lineRule="auto"/>
      <w:jc w:val="center"/>
      <w:outlineLvl w:val="0"/>
    </w:pPr>
  </w:style>
  <w:style w:type="paragraph" w:customStyle="1" w:styleId="APALevel0noTOC">
    <w:name w:val="APA Level 0 no TOC"/>
    <w:basedOn w:val="APALevel0"/>
    <w:next w:val="BodyText"/>
    <w:qFormat/>
    <w:rsid w:val="008D1AC8"/>
    <w:pPr>
      <w:pageBreakBefore/>
      <w:outlineLvl w:val="9"/>
    </w:pPr>
  </w:style>
  <w:style w:type="character" w:styleId="UnresolvedMention">
    <w:name w:val="Unresolved Mention"/>
    <w:basedOn w:val="DefaultParagraphFont"/>
    <w:uiPriority w:val="99"/>
    <w:semiHidden/>
    <w:unhideWhenUsed/>
    <w:rsid w:val="00656C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653254">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000545585">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aerospace-defense/southwest-cuts-delivery-forecast-boeing-2024-03-12/%20" TargetMode="External"/><Relationship Id="rId13" Type="http://schemas.openxmlformats.org/officeDocument/2006/relationships/hyperlink" Target="https://www.gao.gov/products/gao-24-106493%20"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traxtech.com/ai-in-supply-chain/ai-driven-predictive-models-support-the-aerospace-supply-ch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uters.com/business/aerospace-defense/boeing-delays-suppliers-737-max-output-goal-by-6-months-sources-say-2024-09-09/%2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ey.com/en_us/insights/aerospace-defense/how-can-digital-supply-chains-help-manage-aerospace-risk" TargetMode="External"/><Relationship Id="rId4" Type="http://schemas.openxmlformats.org/officeDocument/2006/relationships/webSettings" Target="webSettings.xml"/><Relationship Id="rId9" Type="http://schemas.openxmlformats.org/officeDocument/2006/relationships/hyperlink" Target="https://leehamnews.com/2025/12/08/supply-chain-continues-to-bedevil-airbus-boeing/%2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20</TotalTime>
  <Pages>2</Pages>
  <Words>833</Words>
  <Characters>5874</Characters>
  <Application>Microsoft Office Word</Application>
  <DocSecurity>0</DocSecurity>
  <Lines>209</Lines>
  <Paragraphs>56</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6651</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3</cp:revision>
  <dcterms:created xsi:type="dcterms:W3CDTF">2024-02-22T23:19:00Z</dcterms:created>
  <dcterms:modified xsi:type="dcterms:W3CDTF">2026-02-02T06:36:00Z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e0cec903-6b61-43bd-af9b-9f873bd9ae42</vt:lpwstr>
  </property>
</Properties>
</file>