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F99D" w14:textId="77777777" w:rsidR="00D71954" w:rsidRDefault="00D71954">
      <w:pPr>
        <w:rPr>
          <w:rFonts w:ascii="Arial" w:hAnsi="Arial" w:cs="Arial"/>
          <w:shd w:val="clear" w:color="auto" w:fill="FFFFFF"/>
        </w:rPr>
      </w:pPr>
      <w:r>
        <w:t xml:space="preserve">ACN </w:t>
      </w:r>
      <w:r>
        <w:rPr>
          <w:rFonts w:ascii="Arial" w:hAnsi="Arial" w:cs="Arial"/>
          <w:shd w:val="clear" w:color="auto" w:fill="FFFFFF"/>
        </w:rPr>
        <w:t>Agenzia per la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cybersicurezza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nazionale</w:t>
      </w:r>
    </w:p>
    <w:p w14:paraId="020A5772" w14:textId="77777777" w:rsidR="00D71954" w:rsidRDefault="00D71954">
      <w:pPr>
        <w:rPr>
          <w:rFonts w:ascii="Arial" w:hAnsi="Arial" w:cs="Arial"/>
          <w:shd w:val="clear" w:color="auto" w:fill="FFFFFF"/>
        </w:rPr>
      </w:pP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DIS</w:t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hd w:val="clear" w:color="auto" w:fill="FFFFFF"/>
        </w:rPr>
        <w:t>Dipartimento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informazioni per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la sicurezza</w:t>
      </w:r>
    </w:p>
    <w:p w14:paraId="013B7347" w14:textId="40B1DA23" w:rsidR="00D71954" w:rsidRDefault="00D71954">
      <w:pPr>
        <w:rPr>
          <w:rFonts w:ascii="Arial" w:hAnsi="Arial" w:cs="Arial"/>
          <w:shd w:val="clear" w:color="auto" w:fill="FFFFFF"/>
        </w:rPr>
      </w:pP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AISI</w:t>
      </w:r>
      <w:r>
        <w:rPr>
          <w:sz w:val="27"/>
          <w:szCs w:val="27"/>
        </w:rPr>
        <w:t xml:space="preserve"> </w:t>
      </w:r>
      <w:r>
        <w:rPr>
          <w:rFonts w:ascii="Arial" w:hAnsi="Arial" w:cs="Arial"/>
          <w:shd w:val="clear" w:color="auto" w:fill="FFFFFF"/>
        </w:rPr>
        <w:t>Agenzia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informazioni e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sicurezza interna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AISE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Agenzia</w:t>
      </w:r>
    </w:p>
    <w:p w14:paraId="06351191" w14:textId="77777777" w:rsidR="00D71954" w:rsidRDefault="00D71954">
      <w:pPr>
        <w:rPr>
          <w:rFonts w:ascii="Arial" w:hAnsi="Arial" w:cs="Arial"/>
          <w:shd w:val="clear" w:color="auto" w:fill="FFFFFF"/>
        </w:rPr>
      </w:pPr>
    </w:p>
    <w:p w14:paraId="4EFD7A64" w14:textId="1FF9C847" w:rsidR="00D71954" w:rsidRDefault="00D7195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Introduzione sull’architettura di cybersicurezza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nazionale e ACN</w:t>
      </w:r>
      <w:r>
        <w:rPr>
          <w:sz w:val="27"/>
          <w:szCs w:val="27"/>
        </w:rPr>
        <w:br/>
      </w:r>
      <w:r>
        <w:rPr>
          <w:rFonts w:ascii="Courier New" w:hAnsi="Courier New" w:cs="Courier New"/>
          <w:shd w:val="clear" w:color="auto" w:fill="FFFFFF"/>
        </w:rPr>
        <w:t xml:space="preserve">• </w:t>
      </w:r>
      <w:r>
        <w:rPr>
          <w:rFonts w:ascii="Arial" w:hAnsi="Arial" w:cs="Arial"/>
          <w:shd w:val="clear" w:color="auto" w:fill="FFFFFF"/>
        </w:rPr>
        <w:t>La legge n. 90/2024</w:t>
      </w:r>
      <w:r>
        <w:rPr>
          <w:sz w:val="27"/>
          <w:szCs w:val="27"/>
        </w:rPr>
        <w:br/>
      </w:r>
      <w:r>
        <w:rPr>
          <w:rFonts w:ascii="Courier New" w:hAnsi="Courier New" w:cs="Courier New"/>
          <w:shd w:val="clear" w:color="auto" w:fill="FFFFFF"/>
        </w:rPr>
        <w:t xml:space="preserve">- </w:t>
      </w:r>
      <w:r>
        <w:rPr>
          <w:rFonts w:ascii="Arial" w:hAnsi="Arial" w:cs="Arial"/>
          <w:shd w:val="clear" w:color="auto" w:fill="FFFFFF"/>
        </w:rPr>
        <w:t>soggetti rilevanti</w:t>
      </w:r>
      <w:r>
        <w:rPr>
          <w:sz w:val="27"/>
          <w:szCs w:val="27"/>
        </w:rPr>
        <w:br/>
      </w:r>
      <w:r>
        <w:rPr>
          <w:rFonts w:ascii="Courier New" w:hAnsi="Courier New" w:cs="Courier New"/>
          <w:shd w:val="clear" w:color="auto" w:fill="FFFFFF"/>
        </w:rPr>
        <w:t xml:space="preserve">- </w:t>
      </w:r>
      <w:r>
        <w:rPr>
          <w:rFonts w:ascii="Arial" w:hAnsi="Arial" w:cs="Arial"/>
          <w:shd w:val="clear" w:color="auto" w:fill="FFFFFF"/>
        </w:rPr>
        <w:t>gli adempimenti in capo ai soggetti rilevanti</w:t>
      </w:r>
      <w:r>
        <w:rPr>
          <w:sz w:val="27"/>
          <w:szCs w:val="27"/>
        </w:rPr>
        <w:br/>
      </w:r>
      <w:r>
        <w:rPr>
          <w:rFonts w:ascii="Courier New" w:hAnsi="Courier New" w:cs="Courier New"/>
          <w:shd w:val="clear" w:color="auto" w:fill="FFFFFF"/>
        </w:rPr>
        <w:t xml:space="preserve">- </w:t>
      </w:r>
      <w:r>
        <w:rPr>
          <w:rFonts w:ascii="Arial" w:hAnsi="Arial" w:cs="Arial"/>
          <w:shd w:val="clear" w:color="auto" w:fill="FFFFFF"/>
        </w:rPr>
        <w:t>le sanzioni in caso di inottemperanza</w:t>
      </w:r>
      <w:r>
        <w:rPr>
          <w:sz w:val="27"/>
          <w:szCs w:val="27"/>
        </w:rPr>
        <w:br/>
      </w:r>
      <w:r>
        <w:rPr>
          <w:rFonts w:ascii="Courier New" w:hAnsi="Courier New" w:cs="Courier New"/>
          <w:shd w:val="clear" w:color="auto" w:fill="FFFFFF"/>
        </w:rPr>
        <w:t xml:space="preserve">- </w:t>
      </w:r>
      <w:r>
        <w:rPr>
          <w:rFonts w:ascii="Arial" w:hAnsi="Arial" w:cs="Arial"/>
          <w:shd w:val="clear" w:color="auto" w:fill="FFFFFF"/>
        </w:rPr>
        <w:t>le modifiche alla normativa penalistica</w:t>
      </w:r>
      <w:r>
        <w:rPr>
          <w:sz w:val="27"/>
          <w:szCs w:val="27"/>
        </w:rPr>
        <w:br/>
      </w:r>
      <w:r>
        <w:rPr>
          <w:rFonts w:ascii="Courier New" w:hAnsi="Courier New" w:cs="Courier New"/>
          <w:shd w:val="clear" w:color="auto" w:fill="FFFFFF"/>
        </w:rPr>
        <w:t xml:space="preserve">- </w:t>
      </w:r>
      <w:r>
        <w:rPr>
          <w:rFonts w:ascii="Arial" w:hAnsi="Arial" w:cs="Arial"/>
          <w:shd w:val="clear" w:color="auto" w:fill="FFFFFF"/>
        </w:rPr>
        <w:t>le novità in materia di contratti pubblici in materia di beni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e servizi informatici</w:t>
      </w:r>
      <w:r>
        <w:rPr>
          <w:sz w:val="27"/>
          <w:szCs w:val="27"/>
        </w:rPr>
        <w:br/>
      </w:r>
      <w:r>
        <w:rPr>
          <w:rFonts w:ascii="Courier New" w:hAnsi="Courier New" w:cs="Courier New"/>
          <w:shd w:val="clear" w:color="auto" w:fill="FFFFFF"/>
        </w:rPr>
        <w:t xml:space="preserve">- </w:t>
      </w:r>
      <w:r>
        <w:rPr>
          <w:rFonts w:ascii="Arial" w:hAnsi="Arial" w:cs="Arial"/>
          <w:shd w:val="clear" w:color="auto" w:fill="FFFFFF"/>
        </w:rPr>
        <w:t>preclusioni per il personale che abbia ricoperto ruoli</w:t>
      </w:r>
      <w:r>
        <w:rPr>
          <w:sz w:val="27"/>
          <w:szCs w:val="27"/>
        </w:rPr>
        <w:br/>
      </w:r>
      <w:r>
        <w:rPr>
          <w:rFonts w:ascii="Arial" w:hAnsi="Arial" w:cs="Arial"/>
          <w:shd w:val="clear" w:color="auto" w:fill="FFFFFF"/>
        </w:rPr>
        <w:t>specifici presso altre PP.AA</w:t>
      </w:r>
    </w:p>
    <w:p w14:paraId="7D0E84D8" w14:textId="77777777" w:rsidR="00662873" w:rsidRDefault="00662873">
      <w:pPr>
        <w:rPr>
          <w:rFonts w:ascii="Arial" w:hAnsi="Arial" w:cs="Arial"/>
          <w:shd w:val="clear" w:color="auto" w:fill="FFFFFF"/>
        </w:rPr>
      </w:pPr>
    </w:p>
    <w:p w14:paraId="4999A99F" w14:textId="77777777" w:rsidR="00662873" w:rsidRDefault="00662873" w:rsidP="00662873">
      <w:r>
        <w:t xml:space="preserve">La Direttiva NIS 2 </w:t>
      </w:r>
      <w:r>
        <w:rPr>
          <w:rFonts w:hint="cs"/>
        </w:rPr>
        <w:t>–</w:t>
      </w:r>
      <w:r>
        <w:t xml:space="preserve"> 2022/2555</w:t>
      </w:r>
    </w:p>
    <w:p w14:paraId="270D1107" w14:textId="77777777" w:rsidR="00662873" w:rsidRDefault="00662873" w:rsidP="00662873">
      <w:r>
        <w:rPr>
          <w:rFonts w:hint="cs"/>
        </w:rPr>
        <w:t>•</w:t>
      </w:r>
      <w:r>
        <w:t xml:space="preserve"> 18 settori: 11 settori altamente critici (originariamente 8) e 7 settori critici (originariamente 0)</w:t>
      </w:r>
    </w:p>
    <w:p w14:paraId="3B531255" w14:textId="77777777" w:rsidR="00662873" w:rsidRDefault="00662873" w:rsidP="00662873">
      <w:r>
        <w:rPr>
          <w:rFonts w:hint="cs"/>
        </w:rPr>
        <w:t>•</w:t>
      </w:r>
      <w:r>
        <w:t xml:space="preserve"> Intera infrastruttura ICT (originariamente solo reti e sistemi serventi i servizi essenziali)</w:t>
      </w:r>
    </w:p>
    <w:p w14:paraId="7CF32A15" w14:textId="77777777" w:rsidR="00662873" w:rsidRDefault="00662873" w:rsidP="00662873">
      <w:r>
        <w:t>Estensione ambiti di applicazione</w:t>
      </w:r>
    </w:p>
    <w:p w14:paraId="17A2545A" w14:textId="77777777" w:rsidR="00662873" w:rsidRDefault="00662873" w:rsidP="00662873">
      <w:r>
        <w:rPr>
          <w:rFonts w:hint="cs"/>
        </w:rPr>
        <w:t>•</w:t>
      </w:r>
      <w:r>
        <w:t xml:space="preserve"> Soggetti distinti tra entit</w:t>
      </w:r>
      <w:r>
        <w:rPr>
          <w:rFonts w:hint="cs"/>
        </w:rPr>
        <w:t>à</w:t>
      </w:r>
      <w:r>
        <w:t xml:space="preserve"> essenziali e importanti</w:t>
      </w:r>
    </w:p>
    <w:p w14:paraId="498AC9C0" w14:textId="77777777" w:rsidR="00662873" w:rsidRDefault="00662873" w:rsidP="00662873">
      <w:r>
        <w:rPr>
          <w:rFonts w:hint="cs"/>
        </w:rPr>
        <w:t>•</w:t>
      </w:r>
      <w:r>
        <w:t xml:space="preserve"> Identificazione automatica sulla base di criteri oggettivi (da media imprese in su, salvo eccezioni)</w:t>
      </w:r>
    </w:p>
    <w:p w14:paraId="6C6AA868" w14:textId="77777777" w:rsidR="00662873" w:rsidRDefault="00662873" w:rsidP="00662873">
      <w:r>
        <w:rPr>
          <w:rFonts w:hint="cs"/>
        </w:rPr>
        <w:t>•</w:t>
      </w:r>
      <w:r>
        <w:t xml:space="preserve"> Il Governo ha anche la facolt</w:t>
      </w:r>
      <w:r>
        <w:rPr>
          <w:rFonts w:hint="cs"/>
        </w:rPr>
        <w:t>à</w:t>
      </w:r>
      <w:r>
        <w:t xml:space="preserve"> di identificare ulteriori soggetti</w:t>
      </w:r>
    </w:p>
    <w:p w14:paraId="52CB9FEE" w14:textId="77777777" w:rsidR="00662873" w:rsidRDefault="00662873" w:rsidP="00662873">
      <w:r>
        <w:t>Processo di identificazione dei soggetti</w:t>
      </w:r>
    </w:p>
    <w:p w14:paraId="68C35AEE" w14:textId="77777777" w:rsidR="00662873" w:rsidRDefault="00662873" w:rsidP="00662873">
      <w:r>
        <w:rPr>
          <w:rFonts w:hint="cs"/>
        </w:rPr>
        <w:lastRenderedPageBreak/>
        <w:t>•</w:t>
      </w:r>
      <w:r>
        <w:t xml:space="preserve"> Misure di sicurezza specifiche e proporzionate rispetto al rischio posto al sistema informativo e di</w:t>
      </w:r>
    </w:p>
    <w:p w14:paraId="298444C3" w14:textId="77777777" w:rsidR="00662873" w:rsidRDefault="00662873" w:rsidP="00662873">
      <w:r>
        <w:t>rete</w:t>
      </w:r>
    </w:p>
    <w:p w14:paraId="524EC0AF" w14:textId="77777777" w:rsidR="00662873" w:rsidRDefault="00662873" w:rsidP="00662873">
      <w:r>
        <w:rPr>
          <w:rFonts w:hint="cs"/>
        </w:rPr>
        <w:t>•</w:t>
      </w:r>
      <w:r>
        <w:t xml:space="preserve"> Approccio multi-rischio (coordinamento con Direttiva CER)</w:t>
      </w:r>
    </w:p>
    <w:p w14:paraId="3242DD3B" w14:textId="77777777" w:rsidR="00662873" w:rsidRDefault="00662873" w:rsidP="00662873">
      <w:r>
        <w:rPr>
          <w:rFonts w:hint="cs"/>
        </w:rPr>
        <w:t>•</w:t>
      </w:r>
      <w:r>
        <w:t xml:space="preserve"> Processo di notifica pi</w:t>
      </w:r>
      <w:r>
        <w:rPr>
          <w:rFonts w:hint="cs"/>
        </w:rPr>
        <w:t>ù</w:t>
      </w:r>
      <w:r>
        <w:t xml:space="preserve"> dettagliato</w:t>
      </w:r>
    </w:p>
    <w:p w14:paraId="4A2DEA3D" w14:textId="77777777" w:rsidR="00662873" w:rsidRDefault="00662873" w:rsidP="00662873">
      <w:r>
        <w:rPr>
          <w:rFonts w:hint="cs"/>
        </w:rPr>
        <w:t>•</w:t>
      </w:r>
      <w:r>
        <w:t xml:space="preserve"> Poteri di esecuzione, ispettivi e sanzionatori rafforzati (allineamento alle sanzioni GDPR)</w:t>
      </w:r>
    </w:p>
    <w:p w14:paraId="5E7FFCC7" w14:textId="77777777" w:rsidR="00662873" w:rsidRDefault="00662873" w:rsidP="00662873">
      <w:r>
        <w:t>Rafforzamento degli obblighi</w:t>
      </w:r>
    </w:p>
    <w:p w14:paraId="6F11373B" w14:textId="77777777" w:rsidR="00662873" w:rsidRDefault="00662873" w:rsidP="00662873">
      <w:r>
        <w:rPr>
          <w:rFonts w:hint="cs"/>
        </w:rPr>
        <w:t>•</w:t>
      </w:r>
      <w:r>
        <w:t xml:space="preserve"> Divulgazione coordinata delle vulnerabilit</w:t>
      </w:r>
      <w:r>
        <w:rPr>
          <w:rFonts w:hint="cs"/>
        </w:rPr>
        <w:t>à</w:t>
      </w:r>
      <w:r>
        <w:t xml:space="preserve"> (CVD)</w:t>
      </w:r>
    </w:p>
    <w:p w14:paraId="0280C394" w14:textId="77777777" w:rsidR="00662873" w:rsidRDefault="00662873" w:rsidP="00662873">
      <w:r>
        <w:rPr>
          <w:rFonts w:hint="cs"/>
        </w:rPr>
        <w:t>•</w:t>
      </w:r>
      <w:r>
        <w:t xml:space="preserve"> Cyber </w:t>
      </w:r>
      <w:proofErr w:type="spellStart"/>
      <w:r>
        <w:t>crisis</w:t>
      </w:r>
      <w:proofErr w:type="spellEnd"/>
      <w:r>
        <w:t xml:space="preserve"> liaison </w:t>
      </w:r>
      <w:proofErr w:type="spellStart"/>
      <w:r>
        <w:t>organisation</w:t>
      </w:r>
      <w:proofErr w:type="spellEnd"/>
      <w:r>
        <w:t xml:space="preserve"> network (</w:t>
      </w:r>
      <w:proofErr w:type="spellStart"/>
      <w:r>
        <w:t>CyCLONe</w:t>
      </w:r>
      <w:proofErr w:type="spellEnd"/>
      <w:r>
        <w:t>) e Autorit</w:t>
      </w:r>
      <w:r>
        <w:rPr>
          <w:rFonts w:hint="cs"/>
        </w:rPr>
        <w:t>à</w:t>
      </w:r>
      <w:r>
        <w:t xml:space="preserve"> nazionale competente per la</w:t>
      </w:r>
    </w:p>
    <w:p w14:paraId="20DBC309" w14:textId="77777777" w:rsidR="00662873" w:rsidRDefault="00662873" w:rsidP="00662873">
      <w:r>
        <w:t>gestione delle crisi informatiche</w:t>
      </w:r>
    </w:p>
    <w:p w14:paraId="29D5E194" w14:textId="77777777" w:rsidR="00662873" w:rsidRDefault="00662873" w:rsidP="00662873">
      <w:r>
        <w:rPr>
          <w:rFonts w:hint="cs"/>
        </w:rPr>
        <w:t>•</w:t>
      </w:r>
      <w:r>
        <w:t xml:space="preserve"> Revisione tra pari e mutua assistenza</w:t>
      </w:r>
    </w:p>
    <w:p w14:paraId="1ABFEA27" w14:textId="4A80CCE2" w:rsidR="00662873" w:rsidRDefault="00662873" w:rsidP="00662873">
      <w:r>
        <w:rPr>
          <w:rFonts w:hint="cs"/>
        </w:rPr>
        <w:t>•</w:t>
      </w:r>
      <w:r>
        <w:t xml:space="preserve"> Estensione Strategia</w:t>
      </w:r>
    </w:p>
    <w:p w14:paraId="595FA5B9" w14:textId="3B5E544F" w:rsidR="00662873" w:rsidRDefault="00662873" w:rsidP="00662873"/>
    <w:p w14:paraId="1837E504" w14:textId="77777777" w:rsidR="00F744E9" w:rsidRDefault="00F744E9" w:rsidP="00F744E9">
      <w:r>
        <w:t>Approccio al principio di</w:t>
      </w:r>
    </w:p>
    <w:p w14:paraId="33598606" w14:textId="77777777" w:rsidR="00F744E9" w:rsidRDefault="00F744E9" w:rsidP="00F744E9">
      <w:r>
        <w:t>proporzionalit</w:t>
      </w:r>
      <w:r>
        <w:rPr>
          <w:rFonts w:hint="cs"/>
        </w:rPr>
        <w:t>à</w:t>
      </w:r>
      <w:r>
        <w:t xml:space="preserve"> degli obblighi</w:t>
      </w:r>
    </w:p>
    <w:p w14:paraId="0C77572B" w14:textId="77777777" w:rsidR="00F744E9" w:rsidRDefault="00F744E9" w:rsidP="00F744E9">
      <w:r>
        <w:t>Attivit</w:t>
      </w:r>
      <w:r>
        <w:rPr>
          <w:rFonts w:hint="cs"/>
        </w:rPr>
        <w:t>à</w:t>
      </w:r>
      <w:r>
        <w:t xml:space="preserve"> e Servizi</w:t>
      </w:r>
    </w:p>
    <w:p w14:paraId="5957CEEE" w14:textId="77777777" w:rsidR="00F744E9" w:rsidRDefault="00F744E9" w:rsidP="00F744E9">
      <w:r>
        <w:t>Altamente</w:t>
      </w:r>
    </w:p>
    <w:p w14:paraId="18AA7726" w14:textId="77777777" w:rsidR="00F744E9" w:rsidRDefault="00F744E9" w:rsidP="00F744E9">
      <w:r>
        <w:t>critici Rilascio documenti /</w:t>
      </w:r>
    </w:p>
    <w:p w14:paraId="5EA9BBDA" w14:textId="77777777" w:rsidR="00F744E9" w:rsidRDefault="00F744E9" w:rsidP="00F744E9">
      <w:r>
        <w:t>autorizzazioni</w:t>
      </w:r>
    </w:p>
    <w:p w14:paraId="30988C3D" w14:textId="77777777" w:rsidR="00F744E9" w:rsidRDefault="00F744E9" w:rsidP="00F744E9">
      <w:r>
        <w:t>Critici</w:t>
      </w:r>
    </w:p>
    <w:p w14:paraId="6748C52B" w14:textId="77777777" w:rsidR="00F744E9" w:rsidRDefault="00F744E9" w:rsidP="00F744E9">
      <w:r>
        <w:t>Documentale</w:t>
      </w:r>
    </w:p>
    <w:p w14:paraId="6DC0E79F" w14:textId="77777777" w:rsidR="00F744E9" w:rsidRDefault="00F744E9" w:rsidP="00F744E9">
      <w:r>
        <w:t>Servizi ancillari</w:t>
      </w:r>
    </w:p>
    <w:p w14:paraId="1C82B946" w14:textId="77777777" w:rsidR="00F744E9" w:rsidRDefault="00F744E9" w:rsidP="00F744E9">
      <w:r>
        <w:t>Ordinari</w:t>
      </w:r>
    </w:p>
    <w:p w14:paraId="5E0A654E" w14:textId="77777777" w:rsidR="00F744E9" w:rsidRDefault="00F744E9" w:rsidP="00F744E9">
      <w:r>
        <w:t>Risorse umane</w:t>
      </w:r>
    </w:p>
    <w:p w14:paraId="4FDD47FD" w14:textId="77777777" w:rsidR="00F744E9" w:rsidRDefault="00F744E9" w:rsidP="00F744E9">
      <w:r>
        <w:t>Intranet</w:t>
      </w:r>
    </w:p>
    <w:p w14:paraId="771F88E7" w14:textId="77777777" w:rsidR="00F744E9" w:rsidRDefault="00F744E9" w:rsidP="00F744E9">
      <w:r>
        <w:t>Sistemi informativi e di rete</w:t>
      </w:r>
    </w:p>
    <w:p w14:paraId="0FD3F783" w14:textId="77777777" w:rsidR="00F744E9" w:rsidRDefault="00F744E9" w:rsidP="00F744E9">
      <w:r>
        <w:t>Altamente critici</w:t>
      </w:r>
    </w:p>
    <w:p w14:paraId="51CB1E27" w14:textId="77777777" w:rsidR="00F744E9" w:rsidRDefault="00F744E9" w:rsidP="00F744E9">
      <w:r>
        <w:t>Critici</w:t>
      </w:r>
    </w:p>
    <w:p w14:paraId="78509588" w14:textId="77777777" w:rsidR="00F744E9" w:rsidRDefault="00F744E9" w:rsidP="00F744E9">
      <w:r>
        <w:t>Ordinari</w:t>
      </w:r>
    </w:p>
    <w:p w14:paraId="46857AAB" w14:textId="77777777" w:rsidR="00F744E9" w:rsidRDefault="00F744E9" w:rsidP="00F744E9">
      <w:r>
        <w:lastRenderedPageBreak/>
        <w:t>Obblighi</w:t>
      </w:r>
    </w:p>
    <w:p w14:paraId="09BFBA21" w14:textId="77777777" w:rsidR="00F744E9" w:rsidRDefault="00F744E9" w:rsidP="00F744E9">
      <w:r>
        <w:t>ELEVATI</w:t>
      </w:r>
    </w:p>
    <w:p w14:paraId="1B544CD2" w14:textId="77777777" w:rsidR="00F744E9" w:rsidRDefault="00F744E9" w:rsidP="00F744E9">
      <w:r>
        <w:t>INTERMEDI</w:t>
      </w:r>
    </w:p>
    <w:p w14:paraId="0C13DD0C" w14:textId="77777777" w:rsidR="00F744E9" w:rsidRDefault="00F744E9" w:rsidP="00F744E9">
      <w:r>
        <w:t>DI BASE</w:t>
      </w:r>
    </w:p>
    <w:p w14:paraId="0B1F3A5E" w14:textId="7113D725" w:rsidR="00F744E9" w:rsidRDefault="00F744E9" w:rsidP="00F744E9">
      <w:r>
        <w:t>ESEMPIO SU 3 LIVELLI</w:t>
      </w:r>
    </w:p>
    <w:p w14:paraId="6755EFDC" w14:textId="77777777" w:rsidR="00F744E9" w:rsidRDefault="00F744E9" w:rsidP="00F744E9">
      <w:r>
        <w:t>Fasi del recepimento e</w:t>
      </w:r>
    </w:p>
    <w:p w14:paraId="66DFBF95" w14:textId="77777777" w:rsidR="00F744E9" w:rsidRDefault="00F744E9" w:rsidP="00F744E9">
      <w:r>
        <w:t>dell</w:t>
      </w:r>
      <w:r>
        <w:rPr>
          <w:rFonts w:hint="cs"/>
        </w:rPr>
        <w:t>’</w:t>
      </w:r>
      <w:r>
        <w:t>attuazione</w:t>
      </w:r>
    </w:p>
    <w:p w14:paraId="30C5B037" w14:textId="77777777" w:rsidR="00F744E9" w:rsidRDefault="00F744E9" w:rsidP="00F744E9">
      <w:r>
        <w:rPr>
          <w:rFonts w:hint="cs"/>
        </w:rPr>
        <w:t>•</w:t>
      </w:r>
      <w:r>
        <w:t xml:space="preserve"> Avvio informale di alcuni tavoli settoriali</w:t>
      </w:r>
    </w:p>
    <w:p w14:paraId="2B05F5D7" w14:textId="77777777" w:rsidR="00F744E9" w:rsidRDefault="00F744E9" w:rsidP="00F744E9">
      <w:r>
        <w:rPr>
          <w:rFonts w:hint="cs"/>
        </w:rPr>
        <w:t>•</w:t>
      </w:r>
      <w:r>
        <w:t xml:space="preserve"> Adozione definitiva in CDM (7 agosto)</w:t>
      </w:r>
    </w:p>
    <w:p w14:paraId="1EB4F400" w14:textId="77777777" w:rsidR="00F744E9" w:rsidRDefault="00F744E9" w:rsidP="00F744E9">
      <w:r>
        <w:rPr>
          <w:rFonts w:hint="cs"/>
        </w:rPr>
        <w:t>•</w:t>
      </w:r>
      <w:r>
        <w:t xml:space="preserve"> Pubblicazione in Gazzetta Ufficiale (~fine settembre)</w:t>
      </w:r>
    </w:p>
    <w:p w14:paraId="1F017500" w14:textId="77777777" w:rsidR="00F744E9" w:rsidRDefault="00F744E9" w:rsidP="00F744E9">
      <w:r>
        <w:rPr>
          <w:rFonts w:hint="cs"/>
        </w:rPr>
        <w:t>•</w:t>
      </w:r>
      <w:r>
        <w:t xml:space="preserve"> Entrata in vigore (entro 17 ottobre)</w:t>
      </w:r>
    </w:p>
    <w:p w14:paraId="15F2420A" w14:textId="77777777" w:rsidR="00F744E9" w:rsidRDefault="00F744E9" w:rsidP="00F744E9">
      <w:r>
        <w:t>Recepimento (febbraio 23 - met</w:t>
      </w:r>
      <w:r>
        <w:rPr>
          <w:rFonts w:hint="cs"/>
        </w:rPr>
        <w:t>à</w:t>
      </w:r>
      <w:r>
        <w:t xml:space="preserve"> ottobre 24)</w:t>
      </w:r>
    </w:p>
    <w:p w14:paraId="09DC4696" w14:textId="77777777" w:rsidR="00F744E9" w:rsidRDefault="00F744E9" w:rsidP="00F744E9">
      <w:r>
        <w:rPr>
          <w:rFonts w:hint="cs"/>
        </w:rPr>
        <w:t>•</w:t>
      </w:r>
      <w:r>
        <w:t xml:space="preserve"> Avvio formale di tutti i tavoli settoriali</w:t>
      </w:r>
    </w:p>
    <w:p w14:paraId="628CB0DF" w14:textId="77777777" w:rsidR="00F744E9" w:rsidRDefault="00F744E9" w:rsidP="00F744E9">
      <w:r>
        <w:rPr>
          <w:rFonts w:hint="cs"/>
        </w:rPr>
        <w:t>•</w:t>
      </w:r>
      <w:r>
        <w:t xml:space="preserve"> Censimento e registrazione dei soggetti (entro febbraio 2025)</w:t>
      </w:r>
    </w:p>
    <w:p w14:paraId="4A6A46AF" w14:textId="77777777" w:rsidR="00F744E9" w:rsidRDefault="00F744E9" w:rsidP="00F744E9">
      <w:r>
        <w:rPr>
          <w:rFonts w:hint="cs"/>
        </w:rPr>
        <w:t>•</w:t>
      </w:r>
      <w:r>
        <w:t xml:space="preserve"> Adozione dell</w:t>
      </w:r>
      <w:r>
        <w:rPr>
          <w:rFonts w:hint="cs"/>
        </w:rPr>
        <w:t>’</w:t>
      </w:r>
      <w:r>
        <w:t>elenco dei soggetti NIS e notifica (aprile 2025)</w:t>
      </w:r>
    </w:p>
    <w:p w14:paraId="6A268216" w14:textId="77777777" w:rsidR="00F744E9" w:rsidRDefault="00F744E9" w:rsidP="00F744E9">
      <w:r>
        <w:rPr>
          <w:rFonts w:hint="cs"/>
        </w:rPr>
        <w:t>•</w:t>
      </w:r>
      <w:r>
        <w:t xml:space="preserve"> Elaborazione e adozione degli obblighi di base (aprile 2025)</w:t>
      </w:r>
    </w:p>
    <w:p w14:paraId="62597004" w14:textId="77777777" w:rsidR="00F744E9" w:rsidRDefault="00F744E9" w:rsidP="00F744E9">
      <w:r>
        <w:t>Prima fase attuativa (met</w:t>
      </w:r>
      <w:r>
        <w:rPr>
          <w:rFonts w:hint="cs"/>
        </w:rPr>
        <w:t>à</w:t>
      </w:r>
      <w:r>
        <w:t xml:space="preserve"> ottobre 24 - met</w:t>
      </w:r>
      <w:r>
        <w:rPr>
          <w:rFonts w:hint="cs"/>
        </w:rPr>
        <w:t>à</w:t>
      </w:r>
      <w:r>
        <w:t xml:space="preserve"> aprile 25)</w:t>
      </w:r>
    </w:p>
    <w:p w14:paraId="1C2B241E" w14:textId="77777777" w:rsidR="00F744E9" w:rsidRDefault="00F744E9" w:rsidP="00F744E9">
      <w:r>
        <w:rPr>
          <w:rFonts w:hint="cs"/>
        </w:rPr>
        <w:t>•</w:t>
      </w:r>
      <w:r>
        <w:t xml:space="preserve"> Implementazione degli obblighi di base (notifica Q1 2026, misure di sicurezza Q3 2026)</w:t>
      </w:r>
    </w:p>
    <w:p w14:paraId="3E15647F" w14:textId="77777777" w:rsidR="00F744E9" w:rsidRDefault="00F744E9" w:rsidP="00F744E9">
      <w:r>
        <w:rPr>
          <w:rFonts w:hint="cs"/>
        </w:rPr>
        <w:t>•</w:t>
      </w:r>
      <w:r>
        <w:t xml:space="preserve"> Monitoraggio e supporto dell</w:t>
      </w:r>
      <w:r>
        <w:rPr>
          <w:rFonts w:hint="cs"/>
        </w:rPr>
        <w:t>’</w:t>
      </w:r>
      <w:r>
        <w:t>implementazione obblighi di base</w:t>
      </w:r>
    </w:p>
    <w:p w14:paraId="55BD2E8F" w14:textId="77777777" w:rsidR="00F744E9" w:rsidRDefault="00F744E9" w:rsidP="00F744E9">
      <w:r>
        <w:rPr>
          <w:rFonts w:hint="cs"/>
        </w:rPr>
        <w:t>•</w:t>
      </w:r>
      <w:r>
        <w:t xml:space="preserve"> Elaborazione e adozione del modello di categorizzazione delle attivit</w:t>
      </w:r>
      <w:r>
        <w:rPr>
          <w:rFonts w:hint="cs"/>
        </w:rPr>
        <w:t>à</w:t>
      </w:r>
      <w:r>
        <w:t xml:space="preserve"> e dei servizi</w:t>
      </w:r>
    </w:p>
    <w:p w14:paraId="55AFF64B" w14:textId="77777777" w:rsidR="00F744E9" w:rsidRDefault="00F744E9" w:rsidP="00F744E9">
      <w:r>
        <w:rPr>
          <w:rFonts w:hint="cs"/>
        </w:rPr>
        <w:t>•</w:t>
      </w:r>
      <w:r>
        <w:t xml:space="preserve"> Elaborazione e adozione degli obblighi a lungo termine</w:t>
      </w:r>
    </w:p>
    <w:p w14:paraId="5A888CFC" w14:textId="77777777" w:rsidR="00F744E9" w:rsidRDefault="00F744E9" w:rsidP="00F744E9">
      <w:r>
        <w:t>Seconda fase attuativa (met</w:t>
      </w:r>
      <w:r>
        <w:rPr>
          <w:rFonts w:hint="cs"/>
        </w:rPr>
        <w:t>à</w:t>
      </w:r>
      <w:r>
        <w:t xml:space="preserve"> aprile 25 - met</w:t>
      </w:r>
      <w:r>
        <w:rPr>
          <w:rFonts w:hint="cs"/>
        </w:rPr>
        <w:t>à</w:t>
      </w:r>
      <w:r>
        <w:t xml:space="preserve"> aprile 26)</w:t>
      </w:r>
    </w:p>
    <w:p w14:paraId="43959569" w14:textId="77777777" w:rsidR="00F744E9" w:rsidRDefault="00F744E9" w:rsidP="00F744E9">
      <w:r>
        <w:rPr>
          <w:rFonts w:hint="cs"/>
        </w:rPr>
        <w:t>•</w:t>
      </w:r>
      <w:r>
        <w:t xml:space="preserve"> Categorizzazione delle attivit</w:t>
      </w:r>
      <w:r>
        <w:rPr>
          <w:rFonts w:hint="cs"/>
        </w:rPr>
        <w:t>à</w:t>
      </w:r>
      <w:r>
        <w:t xml:space="preserve"> e dei servizi</w:t>
      </w:r>
    </w:p>
    <w:p w14:paraId="05D63C18" w14:textId="5C91AC44" w:rsidR="00F744E9" w:rsidRDefault="00F744E9" w:rsidP="00F744E9">
      <w:r>
        <w:rPr>
          <w:rFonts w:hint="cs"/>
        </w:rPr>
        <w:t>•</w:t>
      </w:r>
      <w:r>
        <w:t xml:space="preserve"> Implementazione degli obblighi a lungo termine</w:t>
      </w:r>
    </w:p>
    <w:p w14:paraId="71041E5E" w14:textId="77777777" w:rsidR="00F744E9" w:rsidRDefault="00F744E9" w:rsidP="00F744E9"/>
    <w:p w14:paraId="1D91C8BE" w14:textId="77777777" w:rsidR="00F744E9" w:rsidRDefault="00F744E9" w:rsidP="00F744E9"/>
    <w:p w14:paraId="2955BAA9" w14:textId="77777777" w:rsidR="00F744E9" w:rsidRDefault="00F744E9" w:rsidP="00F744E9"/>
    <w:p w14:paraId="246ED310" w14:textId="77777777" w:rsidR="00F744E9" w:rsidRDefault="00F744E9" w:rsidP="00F744E9"/>
    <w:p w14:paraId="076AE4AE" w14:textId="77777777" w:rsidR="00F744E9" w:rsidRDefault="00F744E9" w:rsidP="00F744E9"/>
    <w:p w14:paraId="7A74511C" w14:textId="77777777" w:rsidR="00F744E9" w:rsidRDefault="00F744E9" w:rsidP="00F744E9">
      <w:r>
        <w:lastRenderedPageBreak/>
        <w:t>LEGGE 90</w:t>
      </w:r>
    </w:p>
    <w:p w14:paraId="5B589C9A" w14:textId="77777777" w:rsidR="00F744E9" w:rsidRDefault="00F744E9" w:rsidP="00F744E9">
      <w:r>
        <w:t>Pubbliche amministrazioni centrali</w:t>
      </w:r>
    </w:p>
    <w:p w14:paraId="717C9C7B" w14:textId="77777777" w:rsidR="00F744E9" w:rsidRDefault="00F744E9" w:rsidP="00F744E9">
      <w:r>
        <w:t>Regioni e Province autonome di Trento e</w:t>
      </w:r>
    </w:p>
    <w:p w14:paraId="548C0109" w14:textId="77777777" w:rsidR="00F744E9" w:rsidRDefault="00F744E9" w:rsidP="00F744E9">
      <w:r>
        <w:t>di Bolzano</w:t>
      </w:r>
    </w:p>
    <w:p w14:paraId="1A1094E8" w14:textId="77777777" w:rsidR="00F744E9" w:rsidRDefault="00F744E9" w:rsidP="00F744E9">
      <w:r>
        <w:t>Citt</w:t>
      </w:r>
      <w:r>
        <w:rPr>
          <w:rFonts w:hint="cs"/>
        </w:rPr>
        <w:t>à</w:t>
      </w:r>
      <w:r>
        <w:t xml:space="preserve"> metropolitane</w:t>
      </w:r>
    </w:p>
    <w:p w14:paraId="092D4B92" w14:textId="77777777" w:rsidR="00F744E9" w:rsidRDefault="00F744E9" w:rsidP="00F744E9">
      <w:r>
        <w:t>Comuni con popolazione superiore a</w:t>
      </w:r>
    </w:p>
    <w:p w14:paraId="29B8D7DD" w14:textId="77777777" w:rsidR="00F744E9" w:rsidRDefault="00F744E9" w:rsidP="00F744E9">
      <w:r>
        <w:t>100.000 ab.</w:t>
      </w:r>
    </w:p>
    <w:p w14:paraId="333DF920" w14:textId="77777777" w:rsidR="00F744E9" w:rsidRDefault="00F744E9" w:rsidP="00F744E9">
      <w:r>
        <w:t>Comuni capoluoghi di regione</w:t>
      </w:r>
    </w:p>
    <w:p w14:paraId="6B8B112C" w14:textId="77777777" w:rsidR="00F744E9" w:rsidRDefault="00F744E9" w:rsidP="00F744E9">
      <w:r>
        <w:t>TPL urbano con utenza ≥ 100.000 ab. e extra</w:t>
      </w:r>
    </w:p>
    <w:p w14:paraId="511EA8F0" w14:textId="77777777" w:rsidR="00F744E9" w:rsidRDefault="00F744E9" w:rsidP="00F744E9">
      <w:r>
        <w:t>urbano operanti nelle citt</w:t>
      </w:r>
      <w:r>
        <w:rPr>
          <w:rFonts w:hint="cs"/>
        </w:rPr>
        <w:t>à</w:t>
      </w:r>
      <w:r>
        <w:t xml:space="preserve"> metropolitane</w:t>
      </w:r>
    </w:p>
    <w:p w14:paraId="2043E504" w14:textId="77777777" w:rsidR="00F744E9" w:rsidRDefault="00F744E9" w:rsidP="00F744E9">
      <w:r>
        <w:t>ASL</w:t>
      </w:r>
    </w:p>
    <w:p w14:paraId="67B59E85" w14:textId="77777777" w:rsidR="00F744E9" w:rsidRDefault="00F744E9" w:rsidP="00F744E9">
      <w:r>
        <w:t>Societ</w:t>
      </w:r>
      <w:r>
        <w:rPr>
          <w:rFonts w:hint="cs"/>
        </w:rPr>
        <w:t>à</w:t>
      </w:r>
      <w:r>
        <w:t xml:space="preserve"> in house (informatica, trasporto pubblico,</w:t>
      </w:r>
    </w:p>
    <w:p w14:paraId="3D8F4CE0" w14:textId="77777777" w:rsidR="00F744E9" w:rsidRDefault="00F744E9" w:rsidP="00F744E9">
      <w:r>
        <w:t>acque reflue, rifiuti)</w:t>
      </w:r>
    </w:p>
    <w:p w14:paraId="3D85112E" w14:textId="77777777" w:rsidR="00F744E9" w:rsidRDefault="00F744E9" w:rsidP="00F744E9">
      <w:r>
        <w:t>DECRETO NIS</w:t>
      </w:r>
    </w:p>
    <w:p w14:paraId="34F0E974" w14:textId="77777777" w:rsidR="00F744E9" w:rsidRDefault="00F744E9" w:rsidP="00F744E9">
      <w:r>
        <w:t>Pubbliche amministrazioni centrali</w:t>
      </w:r>
    </w:p>
    <w:p w14:paraId="1938D585" w14:textId="77777777" w:rsidR="00F744E9" w:rsidRDefault="00F744E9" w:rsidP="00F744E9">
      <w:r>
        <w:t>Regioni e Province autonome di Trento e di Bolzano</w:t>
      </w:r>
    </w:p>
    <w:p w14:paraId="346402A5" w14:textId="77777777" w:rsidR="00F744E9" w:rsidRDefault="00F744E9" w:rsidP="00F744E9">
      <w:r>
        <w:t>Citt</w:t>
      </w:r>
      <w:r>
        <w:rPr>
          <w:rFonts w:hint="cs"/>
        </w:rPr>
        <w:t>à</w:t>
      </w:r>
      <w:r>
        <w:t xml:space="preserve"> metropolitane</w:t>
      </w:r>
    </w:p>
    <w:p w14:paraId="7BC637AC" w14:textId="77777777" w:rsidR="00F744E9" w:rsidRDefault="00F744E9" w:rsidP="00F744E9">
      <w:r>
        <w:t>Comuni con popolazione superiore a 100.000 ab.</w:t>
      </w:r>
    </w:p>
    <w:p w14:paraId="7E52C97A" w14:textId="77777777" w:rsidR="00F744E9" w:rsidRDefault="00F744E9" w:rsidP="00F744E9">
      <w:r>
        <w:t>Comuni capoluoghi di regione</w:t>
      </w:r>
    </w:p>
    <w:p w14:paraId="4908413C" w14:textId="77777777" w:rsidR="00F744E9" w:rsidRDefault="00F744E9" w:rsidP="00F744E9">
      <w:r>
        <w:t>Societ</w:t>
      </w:r>
      <w:r>
        <w:rPr>
          <w:rFonts w:hint="cs"/>
        </w:rPr>
        <w:t>à</w:t>
      </w:r>
      <w:r>
        <w:t xml:space="preserve"> di trasporto pubblico ritenute critiche dall</w:t>
      </w:r>
      <w:r>
        <w:rPr>
          <w:rFonts w:hint="cs"/>
        </w:rPr>
        <w:t>’</w:t>
      </w:r>
      <w:r>
        <w:t>Autorit</w:t>
      </w:r>
      <w:r>
        <w:rPr>
          <w:rFonts w:hint="cs"/>
        </w:rPr>
        <w:t>à</w:t>
      </w:r>
      <w:r>
        <w:t xml:space="preserve"> di</w:t>
      </w:r>
    </w:p>
    <w:p w14:paraId="5CBB74A2" w14:textId="77777777" w:rsidR="00F744E9" w:rsidRDefault="00F744E9" w:rsidP="00F744E9">
      <w:r>
        <w:t>settore (MIT)</w:t>
      </w:r>
    </w:p>
    <w:p w14:paraId="1E7662E4" w14:textId="77777777" w:rsidR="00F744E9" w:rsidRDefault="00F744E9" w:rsidP="00F744E9">
      <w:r>
        <w:t>ASL</w:t>
      </w:r>
    </w:p>
    <w:p w14:paraId="3EBC77DB" w14:textId="77777777" w:rsidR="00F744E9" w:rsidRDefault="00F744E9" w:rsidP="00F744E9">
      <w:r>
        <w:t>Societ</w:t>
      </w:r>
      <w:r>
        <w:rPr>
          <w:rFonts w:hint="cs"/>
        </w:rPr>
        <w:t>à</w:t>
      </w:r>
      <w:r>
        <w:t xml:space="preserve"> in house, societ</w:t>
      </w:r>
      <w:r>
        <w:rPr>
          <w:rFonts w:hint="cs"/>
        </w:rPr>
        <w:t>à</w:t>
      </w:r>
      <w:r>
        <w:t xml:space="preserve"> partecipate o a controllo pubblico</w:t>
      </w:r>
    </w:p>
    <w:p w14:paraId="5F4EDAC8" w14:textId="77777777" w:rsidR="00F744E9" w:rsidRDefault="00F744E9" w:rsidP="00F744E9">
      <w:r>
        <w:t>ritenute critiche dall</w:t>
      </w:r>
      <w:r>
        <w:rPr>
          <w:rFonts w:hint="cs"/>
        </w:rPr>
        <w:t>’</w:t>
      </w:r>
      <w:r>
        <w:t>Autorit</w:t>
      </w:r>
      <w:r>
        <w:rPr>
          <w:rFonts w:hint="cs"/>
        </w:rPr>
        <w:t>à</w:t>
      </w:r>
      <w:r>
        <w:t xml:space="preserve"> di settore (PCM)</w:t>
      </w:r>
    </w:p>
    <w:p w14:paraId="6F2C1CC5" w14:textId="77777777" w:rsidR="00F744E9" w:rsidRDefault="00F744E9" w:rsidP="00F744E9">
      <w:r>
        <w:t>Soggetti pubblici (e privati) dei settori elencati negli allegati I</w:t>
      </w:r>
    </w:p>
    <w:p w14:paraId="0A58A3E9" w14:textId="77777777" w:rsidR="00F744E9" w:rsidRDefault="00F744E9" w:rsidP="00F744E9">
      <w:r>
        <w:t>e II del decreto, inclusi i settori delle infrastrutture digitali,</w:t>
      </w:r>
    </w:p>
    <w:p w14:paraId="0594DC51" w14:textId="77777777" w:rsidR="00F744E9" w:rsidRDefault="00F744E9" w:rsidP="00F744E9">
      <w:r>
        <w:t>servizi digitali, MSP, gestione dei rifiuti e delle acque reflue</w:t>
      </w:r>
    </w:p>
    <w:p w14:paraId="307328B5" w14:textId="3AD4CB85" w:rsidR="00F744E9" w:rsidRDefault="00F744E9" w:rsidP="00F744E9">
      <w:r>
        <w:t>riconducibili a media o grande impresa.</w:t>
      </w:r>
    </w:p>
    <w:p w14:paraId="00142184" w14:textId="77777777" w:rsidR="00123967" w:rsidRDefault="00123967" w:rsidP="00F744E9"/>
    <w:p w14:paraId="7F5EE9B3" w14:textId="77777777" w:rsidR="00123967" w:rsidRDefault="00123967" w:rsidP="00123967">
      <w:r>
        <w:lastRenderedPageBreak/>
        <w:t>Impianto documentale (1)</w:t>
      </w:r>
    </w:p>
    <w:p w14:paraId="77386BF0" w14:textId="77777777" w:rsidR="00123967" w:rsidRDefault="00123967" w:rsidP="00123967">
      <w:r>
        <w:t>Impianto documentale: insieme dei documenti necessari ai fini dell</w:t>
      </w:r>
      <w:r>
        <w:rPr>
          <w:rFonts w:hint="cs"/>
        </w:rPr>
        <w:t>’</w:t>
      </w:r>
      <w:r>
        <w:t>attuazione delle misure</w:t>
      </w:r>
    </w:p>
    <w:p w14:paraId="4A91D664" w14:textId="77777777" w:rsidR="00123967" w:rsidRDefault="00123967" w:rsidP="00123967">
      <w:r>
        <w:t>di sicurezza e dell</w:t>
      </w:r>
      <w:r>
        <w:rPr>
          <w:rFonts w:hint="cs"/>
        </w:rPr>
        <w:t>’</w:t>
      </w:r>
      <w:r>
        <w:t>attestazione dell</w:t>
      </w:r>
      <w:r>
        <w:rPr>
          <w:rFonts w:hint="cs"/>
        </w:rPr>
        <w:t>’</w:t>
      </w:r>
      <w:r>
        <w:t>effettiva implementazione delle stesse</w:t>
      </w:r>
    </w:p>
    <w:p w14:paraId="57DA8C13" w14:textId="77777777" w:rsidR="00123967" w:rsidRDefault="00123967" w:rsidP="00123967">
      <w:r>
        <w:rPr>
          <w:rFonts w:hint="cs"/>
        </w:rPr>
        <w:t>•</w:t>
      </w:r>
      <w:r>
        <w:t xml:space="preserve"> Per ciascuna misura le linee guida indicano i contenuti minimi che il relativo impianto</w:t>
      </w:r>
    </w:p>
    <w:p w14:paraId="763C9542" w14:textId="77777777" w:rsidR="00123967" w:rsidRDefault="00123967" w:rsidP="00123967">
      <w:r>
        <w:t>documentale deve trattare</w:t>
      </w:r>
    </w:p>
    <w:p w14:paraId="0D36F573" w14:textId="77777777" w:rsidR="00123967" w:rsidRDefault="00123967" w:rsidP="00123967">
      <w:r>
        <w:rPr>
          <w:rFonts w:hint="cs"/>
        </w:rPr>
        <w:t>•</w:t>
      </w:r>
      <w:r>
        <w:t xml:space="preserve"> In base al proprio contesto, ciascun soggetto pu</w:t>
      </w:r>
      <w:r>
        <w:rPr>
          <w:rFonts w:hint="cs"/>
        </w:rPr>
        <w:t>ò</w:t>
      </w:r>
      <w:r>
        <w:t xml:space="preserve"> decidere come organizzare il proprio</w:t>
      </w:r>
    </w:p>
    <w:p w14:paraId="1072E29F" w14:textId="77777777" w:rsidR="00123967" w:rsidRDefault="00123967" w:rsidP="00123967">
      <w:r>
        <w:t>impianto documentale, ad esempio raggruppando i contenuti in un unico documento o</w:t>
      </w:r>
    </w:p>
    <w:p w14:paraId="226C96D3" w14:textId="77777777" w:rsidR="00123967" w:rsidRDefault="00123967" w:rsidP="00123967">
      <w:r>
        <w:t>distribuendoli tra pi</w:t>
      </w:r>
      <w:r>
        <w:rPr>
          <w:rFonts w:hint="cs"/>
        </w:rPr>
        <w:t>ù</w:t>
      </w:r>
      <w:r>
        <w:t xml:space="preserve"> documenti</w:t>
      </w:r>
    </w:p>
    <w:p w14:paraId="3AE2E4CF" w14:textId="77777777" w:rsidR="00123967" w:rsidRDefault="00123967" w:rsidP="00123967">
      <w:r>
        <w:rPr>
          <w:rFonts w:hint="cs"/>
        </w:rPr>
        <w:t>•</w:t>
      </w:r>
      <w:r>
        <w:t xml:space="preserve"> L</w:t>
      </w:r>
      <w:r>
        <w:rPr>
          <w:rFonts w:hint="cs"/>
        </w:rPr>
        <w:t>’</w:t>
      </w:r>
      <w:r>
        <w:t>impianto documentale pu</w:t>
      </w:r>
      <w:r>
        <w:rPr>
          <w:rFonts w:hint="cs"/>
        </w:rPr>
        <w:t>ò</w:t>
      </w:r>
      <w:r>
        <w:t xml:space="preserve"> essere reso disponibile in formato cartaceo o digitale,</w:t>
      </w:r>
    </w:p>
    <w:p w14:paraId="53A48224" w14:textId="2D70AFF8" w:rsidR="00123967" w:rsidRDefault="00123967" w:rsidP="00123967">
      <w:r>
        <w:t>purch</w:t>
      </w:r>
      <w:r>
        <w:rPr>
          <w:rFonts w:hint="cs"/>
        </w:rPr>
        <w:t>é</w:t>
      </w:r>
      <w:r>
        <w:t xml:space="preserve"> facilmente fruibile da chi ha la necessit</w:t>
      </w:r>
      <w:r>
        <w:rPr>
          <w:rFonts w:hint="cs"/>
        </w:rPr>
        <w:t>à</w:t>
      </w:r>
      <w:r>
        <w:t xml:space="preserve"> di conoscerlo e consultarlo</w:t>
      </w:r>
    </w:p>
    <w:p w14:paraId="74EC4160" w14:textId="77777777" w:rsidR="00DC5497" w:rsidRDefault="00DC5497" w:rsidP="00123967"/>
    <w:p w14:paraId="0F955C8C" w14:textId="77777777" w:rsidR="00DC5497" w:rsidRDefault="00DC5497" w:rsidP="00DC5497">
      <w:r>
        <w:t>Il soggetto deve segnalare e notificare</w:t>
      </w:r>
    </w:p>
    <w:p w14:paraId="700C1C81" w14:textId="77777777" w:rsidR="00DC5497" w:rsidRDefault="00DC5497" w:rsidP="00DC5497">
      <w:r>
        <w:t>qualunque incidente:</w:t>
      </w:r>
    </w:p>
    <w:p w14:paraId="1BAE832B" w14:textId="77777777" w:rsidR="00DC5497" w:rsidRDefault="00DC5497" w:rsidP="00DC5497">
      <w:r>
        <w:rPr>
          <w:rFonts w:hint="cs"/>
        </w:rPr>
        <w:t>•</w:t>
      </w:r>
      <w:r>
        <w:t xml:space="preserve"> avente impatto su reti, sistemi informativi e</w:t>
      </w:r>
    </w:p>
    <w:p w14:paraId="10EAB74E" w14:textId="77777777" w:rsidR="00DC5497" w:rsidRDefault="00DC5497" w:rsidP="00DC5497">
      <w:r>
        <w:t>servizi informatici;</w:t>
      </w:r>
    </w:p>
    <w:p w14:paraId="1786E509" w14:textId="77777777" w:rsidR="00DC5497" w:rsidRDefault="00DC5497" w:rsidP="00DC5497">
      <w:r>
        <w:rPr>
          <w:rFonts w:hint="cs"/>
        </w:rPr>
        <w:t>•</w:t>
      </w:r>
      <w:r>
        <w:t xml:space="preserve"> riconducibile a una delle tipologie individuate</w:t>
      </w:r>
    </w:p>
    <w:p w14:paraId="2D0D3880" w14:textId="77777777" w:rsidR="00DC5497" w:rsidRDefault="00DC5497" w:rsidP="00DC5497">
      <w:r>
        <w:t>nella tassonomia (c.d. ICP-C) di cui all</w:t>
      </w:r>
      <w:r>
        <w:rPr>
          <w:rFonts w:hint="cs"/>
        </w:rPr>
        <w:t>’</w:t>
      </w:r>
      <w:r>
        <w:t>art. 1,</w:t>
      </w:r>
    </w:p>
    <w:p w14:paraId="6F3D631C" w14:textId="77777777" w:rsidR="00DC5497" w:rsidRDefault="00DC5497" w:rsidP="00DC5497">
      <w:r>
        <w:t>comma 3-bis, del decreto legge 21 settembre</w:t>
      </w:r>
    </w:p>
    <w:p w14:paraId="2110167F" w14:textId="77777777" w:rsidR="00DC5497" w:rsidRDefault="00DC5497" w:rsidP="00DC5497">
      <w:r>
        <w:t>2019 n.105, convertito con modificazioni dalla</w:t>
      </w:r>
    </w:p>
    <w:p w14:paraId="3D30D103" w14:textId="013BBA37" w:rsidR="00DC5497" w:rsidRDefault="00DC5497" w:rsidP="00DC5497">
      <w:r>
        <w:t>legge 18 novembre 2019, n.133.</w:t>
      </w:r>
    </w:p>
    <w:p w14:paraId="3036B1A2" w14:textId="77777777" w:rsidR="00384307" w:rsidRDefault="00384307" w:rsidP="00DC5497"/>
    <w:p w14:paraId="6D656320" w14:textId="77777777" w:rsidR="00384307" w:rsidRDefault="00384307" w:rsidP="00384307">
      <w:r>
        <w:t>Obblighi e facolt</w:t>
      </w:r>
      <w:r>
        <w:rPr>
          <w:rFonts w:hint="cs"/>
        </w:rPr>
        <w:t>à</w:t>
      </w:r>
      <w:r>
        <w:t xml:space="preserve"> </w:t>
      </w:r>
      <w:r>
        <w:rPr>
          <w:rFonts w:hint="cs"/>
        </w:rPr>
        <w:t>–</w:t>
      </w:r>
      <w:r>
        <w:t xml:space="preserve"> art. 14,</w:t>
      </w:r>
    </w:p>
    <w:p w14:paraId="6598A168" w14:textId="77777777" w:rsidR="00384307" w:rsidRDefault="00384307" w:rsidP="00384307">
      <w:r>
        <w:t>comma 2, della Legge 90/2024</w:t>
      </w:r>
    </w:p>
    <w:p w14:paraId="2B750A71" w14:textId="77777777" w:rsidR="00384307" w:rsidRDefault="00384307" w:rsidP="00384307">
      <w:r>
        <w:t>Criterio Offerta Economicamente pi</w:t>
      </w:r>
      <w:r>
        <w:rPr>
          <w:rFonts w:hint="cs"/>
        </w:rPr>
        <w:t>ù</w:t>
      </w:r>
      <w:r>
        <w:t xml:space="preserve"> vantaggiosa (O.E.P.V)</w:t>
      </w:r>
    </w:p>
    <w:p w14:paraId="441E6DF6" w14:textId="77777777" w:rsidR="00384307" w:rsidRDefault="00384307" w:rsidP="00384307">
      <w:r>
        <w:t>FACOLT</w:t>
      </w:r>
      <w:r>
        <w:rPr>
          <w:rFonts w:hint="cs"/>
        </w:rPr>
        <w:t>À</w:t>
      </w:r>
    </w:p>
    <w:p w14:paraId="5E6D5932" w14:textId="77777777" w:rsidR="00384307" w:rsidRDefault="00384307" w:rsidP="00384307">
      <w:r>
        <w:t>a) le S.A. (stazioni appaltanti),</w:t>
      </w:r>
    </w:p>
    <w:p w14:paraId="2403C369" w14:textId="77777777" w:rsidR="00384307" w:rsidRDefault="00384307" w:rsidP="00384307">
      <w:r>
        <w:t>comprese le centrali di committenza,</w:t>
      </w:r>
    </w:p>
    <w:p w14:paraId="3F6C4A5E" w14:textId="77777777" w:rsidR="00384307" w:rsidRDefault="00384307" w:rsidP="00384307">
      <w:r>
        <w:t>possono decidere di non aggiudicare</w:t>
      </w:r>
    </w:p>
    <w:p w14:paraId="386DCCF8" w14:textId="77777777" w:rsidR="00384307" w:rsidRDefault="00384307" w:rsidP="00384307">
      <w:r>
        <w:t>l</w:t>
      </w:r>
      <w:r>
        <w:rPr>
          <w:rFonts w:hint="cs"/>
        </w:rPr>
        <w:t>’</w:t>
      </w:r>
      <w:r>
        <w:t>appalto all</w:t>
      </w:r>
      <w:r>
        <w:rPr>
          <w:rFonts w:hint="cs"/>
        </w:rPr>
        <w:t>’</w:t>
      </w:r>
      <w:r>
        <w:t>offerente che ha presentato</w:t>
      </w:r>
    </w:p>
    <w:p w14:paraId="675D113F" w14:textId="77777777" w:rsidR="00384307" w:rsidRDefault="00384307" w:rsidP="00384307">
      <w:r>
        <w:lastRenderedPageBreak/>
        <w:t>l</w:t>
      </w:r>
      <w:r>
        <w:rPr>
          <w:rFonts w:hint="cs"/>
        </w:rPr>
        <w:t>’</w:t>
      </w:r>
      <w:r>
        <w:t>O.E.P.V. se hanno accertato che la</w:t>
      </w:r>
    </w:p>
    <w:p w14:paraId="786B7ED7" w14:textId="77777777" w:rsidR="00384307" w:rsidRDefault="00384307" w:rsidP="00384307">
      <w:r>
        <w:t>stessa non tiene in considerazione gli</w:t>
      </w:r>
    </w:p>
    <w:p w14:paraId="4EEDFFF5" w14:textId="77777777" w:rsidR="00384307" w:rsidRDefault="00384307" w:rsidP="00384307">
      <w:r>
        <w:t>elementi essenziali di cybersicurezza</w:t>
      </w:r>
    </w:p>
    <w:p w14:paraId="1B812B9A" w14:textId="77777777" w:rsidR="00384307" w:rsidRDefault="00384307" w:rsidP="00384307">
      <w:r>
        <w:t>individuati con D.P.C.M. (Decreto del</w:t>
      </w:r>
    </w:p>
    <w:p w14:paraId="4572855E" w14:textId="77777777" w:rsidR="00384307" w:rsidRDefault="00384307" w:rsidP="00384307">
      <w:r>
        <w:t>Presidente del consiglio dei ministri)</w:t>
      </w:r>
    </w:p>
    <w:p w14:paraId="5573397E" w14:textId="77777777" w:rsidR="00384307" w:rsidRDefault="00384307" w:rsidP="00384307">
      <w:r>
        <w:t>OBBLIGHI</w:t>
      </w:r>
    </w:p>
    <w:p w14:paraId="40718884" w14:textId="77777777" w:rsidR="00384307" w:rsidRDefault="00384307" w:rsidP="00384307">
      <w:r>
        <w:t>b) le S.A. (stazioni appaltanti),</w:t>
      </w:r>
    </w:p>
    <w:p w14:paraId="5E8EFF73" w14:textId="77777777" w:rsidR="00384307" w:rsidRDefault="00384307" w:rsidP="00384307">
      <w:r>
        <w:t>comprese le centrali di committenza,</w:t>
      </w:r>
    </w:p>
    <w:p w14:paraId="2EEAD444" w14:textId="77777777" w:rsidR="00384307" w:rsidRDefault="00384307" w:rsidP="00384307">
      <w:r>
        <w:t>tengono in considerazione gli elementi</w:t>
      </w:r>
    </w:p>
    <w:p w14:paraId="01DE075A" w14:textId="77777777" w:rsidR="00384307" w:rsidRDefault="00384307" w:rsidP="00384307">
      <w:r>
        <w:t xml:space="preserve">di </w:t>
      </w:r>
      <w:proofErr w:type="spellStart"/>
      <w:r>
        <w:t>cyberbersicurezza</w:t>
      </w:r>
      <w:proofErr w:type="spellEnd"/>
      <w:r>
        <w:t xml:space="preserve"> nella valutazione</w:t>
      </w:r>
    </w:p>
    <w:p w14:paraId="3DCCC895" w14:textId="77777777" w:rsidR="00384307" w:rsidRDefault="00384307" w:rsidP="00384307">
      <w:r>
        <w:t>dell</w:t>
      </w:r>
      <w:r>
        <w:rPr>
          <w:rFonts w:hint="cs"/>
        </w:rPr>
        <w:t>’</w:t>
      </w:r>
      <w:r>
        <w:t>elemento qualitativo per</w:t>
      </w:r>
    </w:p>
    <w:p w14:paraId="7437E182" w14:textId="77777777" w:rsidR="00384307" w:rsidRDefault="00384307" w:rsidP="00384307">
      <w:r>
        <w:t>l</w:t>
      </w:r>
      <w:r>
        <w:rPr>
          <w:rFonts w:hint="cs"/>
        </w:rPr>
        <w:t>’</w:t>
      </w:r>
      <w:r>
        <w:t>aggiudicazione;</w:t>
      </w:r>
    </w:p>
    <w:p w14:paraId="1ED31FDB" w14:textId="77777777" w:rsidR="00384307" w:rsidRDefault="00384307" w:rsidP="00384307">
      <w:r>
        <w:t>d) Punteggio economico: 10</w:t>
      </w:r>
    </w:p>
    <w:p w14:paraId="151ABD6C" w14:textId="2479D021" w:rsidR="00384307" w:rsidRDefault="00384307" w:rsidP="00384307">
      <w:r>
        <w:t>Punteggio tecnico: 90</w:t>
      </w:r>
    </w:p>
    <w:p w14:paraId="538CED22" w14:textId="77777777" w:rsidR="00384307" w:rsidRDefault="00384307" w:rsidP="00384307"/>
    <w:p w14:paraId="10B9F8C5" w14:textId="77777777" w:rsidR="00384307" w:rsidRDefault="00384307" w:rsidP="00384307"/>
    <w:p w14:paraId="530B3580" w14:textId="77777777" w:rsidR="00872484" w:rsidRDefault="00872484" w:rsidP="00872484">
      <w:r>
        <w:t>Cosa prevede la normativa:</w:t>
      </w:r>
    </w:p>
    <w:p w14:paraId="70103E79" w14:textId="77777777" w:rsidR="00872484" w:rsidRDefault="00872484" w:rsidP="00872484">
      <w:r>
        <w:rPr>
          <w:rFonts w:hint="cs"/>
        </w:rPr>
        <w:t>•</w:t>
      </w:r>
      <w:r>
        <w:t xml:space="preserve"> lett. e) prevedere </w:t>
      </w:r>
      <w:r>
        <w:rPr>
          <w:rFonts w:hint="cs"/>
        </w:rPr>
        <w:t>–</w:t>
      </w:r>
      <w:r>
        <w:t xml:space="preserve"> nei casi individuati nel futuro Decreto del Presidente del</w:t>
      </w:r>
    </w:p>
    <w:p w14:paraId="3A399308" w14:textId="77777777" w:rsidR="00872484" w:rsidRDefault="00872484" w:rsidP="00872484">
      <w:r>
        <w:t xml:space="preserve">Consiglio dei Ministri </w:t>
      </w:r>
      <w:r>
        <w:rPr>
          <w:rFonts w:hint="cs"/>
        </w:rPr>
        <w:t>–</w:t>
      </w:r>
      <w:r>
        <w:t xml:space="preserve"> criteri di premialit</w:t>
      </w:r>
      <w:r>
        <w:rPr>
          <w:rFonts w:hint="cs"/>
        </w:rPr>
        <w:t>à</w:t>
      </w:r>
      <w:r>
        <w:t xml:space="preserve"> per le proposte o le offerte che</w:t>
      </w:r>
    </w:p>
    <w:p w14:paraId="4DCA631C" w14:textId="77777777" w:rsidR="00872484" w:rsidRDefault="00872484" w:rsidP="00872484">
      <w:r>
        <w:t>contemplino l</w:t>
      </w:r>
      <w:r>
        <w:rPr>
          <w:rFonts w:hint="cs"/>
        </w:rPr>
        <w:t>’</w:t>
      </w:r>
      <w:r>
        <w:t>uso di tecnologie di cybersicurezza italiane o di Paesi</w:t>
      </w:r>
    </w:p>
    <w:p w14:paraId="684914C4" w14:textId="77777777" w:rsidR="00872484" w:rsidRDefault="00872484" w:rsidP="00872484">
      <w:r>
        <w:t>appartenenti all</w:t>
      </w:r>
      <w:r>
        <w:rPr>
          <w:rFonts w:hint="cs"/>
        </w:rPr>
        <w:t>’</w:t>
      </w:r>
      <w:r>
        <w:t>Unione europea o di Paesi aderenti all</w:t>
      </w:r>
      <w:r>
        <w:rPr>
          <w:rFonts w:hint="cs"/>
        </w:rPr>
        <w:t>’</w:t>
      </w:r>
      <w:r>
        <w:t>Alleanza atlantica (NATO)</w:t>
      </w:r>
    </w:p>
    <w:p w14:paraId="56AE9D1C" w14:textId="77777777" w:rsidR="00872484" w:rsidRDefault="00872484" w:rsidP="00872484">
      <w:r>
        <w:t>o di Paesi terzi tra quelli che hanno accordi di collaborazione con l</w:t>
      </w:r>
      <w:r>
        <w:rPr>
          <w:rFonts w:hint="cs"/>
        </w:rPr>
        <w:t>’</w:t>
      </w:r>
      <w:r>
        <w:t>Unione</w:t>
      </w:r>
    </w:p>
    <w:p w14:paraId="03CE2952" w14:textId="77777777" w:rsidR="00872484" w:rsidRDefault="00872484" w:rsidP="00872484">
      <w:r>
        <w:t>europea o con la NATO in materia di cybersicurezza, protezione delle</w:t>
      </w:r>
    </w:p>
    <w:p w14:paraId="1713E2B8" w14:textId="77777777" w:rsidR="00872484" w:rsidRDefault="00872484" w:rsidP="00872484">
      <w:r>
        <w:t>informazioni classificate, ricerca e innovazione. Ci</w:t>
      </w:r>
      <w:r>
        <w:rPr>
          <w:rFonts w:hint="cs"/>
        </w:rPr>
        <w:t>ò</w:t>
      </w:r>
      <w:r>
        <w:t>, al fine di tutelare la</w:t>
      </w:r>
    </w:p>
    <w:p w14:paraId="70ED5B99" w14:textId="77777777" w:rsidR="00872484" w:rsidRDefault="00872484" w:rsidP="00872484">
      <w:r>
        <w:t>sicurezza nazionale e di conseguire l</w:t>
      </w:r>
      <w:r>
        <w:rPr>
          <w:rFonts w:hint="cs"/>
        </w:rPr>
        <w:t>’</w:t>
      </w:r>
      <w:r>
        <w:t>autonomia tecnologica e strategica</w:t>
      </w:r>
    </w:p>
    <w:p w14:paraId="36F94202" w14:textId="5CDFE39B" w:rsidR="00384307" w:rsidRDefault="00872484" w:rsidP="00872484">
      <w:r>
        <w:t>dell</w:t>
      </w:r>
      <w:r>
        <w:rPr>
          <w:rFonts w:hint="cs"/>
        </w:rPr>
        <w:t>’</w:t>
      </w:r>
      <w:r>
        <w:t>Italia nell</w:t>
      </w:r>
      <w:r>
        <w:rPr>
          <w:rFonts w:hint="cs"/>
        </w:rPr>
        <w:t>’</w:t>
      </w:r>
      <w:r>
        <w:t>ambito della cybersicurezza.</w:t>
      </w:r>
    </w:p>
    <w:sectPr w:rsidR="003843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54"/>
    <w:rsid w:val="00123967"/>
    <w:rsid w:val="001643ED"/>
    <w:rsid w:val="00384307"/>
    <w:rsid w:val="00662873"/>
    <w:rsid w:val="00872484"/>
    <w:rsid w:val="00A96B7F"/>
    <w:rsid w:val="00B73063"/>
    <w:rsid w:val="00D71954"/>
    <w:rsid w:val="00DC5497"/>
    <w:rsid w:val="00F7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226A"/>
  <w15:chartTrackingRefBased/>
  <w15:docId w15:val="{9D02D1CB-FCA1-4189-B80C-418D682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19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19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19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19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19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19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19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19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19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19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1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Falco</dc:creator>
  <cp:keywords/>
  <dc:description/>
  <cp:lastModifiedBy>Gennaro Falco</cp:lastModifiedBy>
  <cp:revision>4</cp:revision>
  <dcterms:created xsi:type="dcterms:W3CDTF">2025-02-11T08:44:00Z</dcterms:created>
  <dcterms:modified xsi:type="dcterms:W3CDTF">2025-02-11T15:50:00Z</dcterms:modified>
</cp:coreProperties>
</file>