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1.0 -->
  <w:body>
    <w:p w:rsidR="000F685E" w14:paraId="4FCD93B8" w14:textId="77777777">
      <w:pPr>
        <w:pStyle w:val="Corpo"/>
      </w:pPr>
    </w:p>
    <w:p w:rsidR="000F685E" w14:paraId="1CA8E3A5" w14:textId="77777777">
      <w:pPr>
        <w:pStyle w:val="Corpo"/>
      </w:pPr>
    </w:p>
    <w:p w:rsidR="002D23EF" w:rsidRPr="002D23EF" w:rsidP="002D23EF" w14:paraId="17ED0477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b/>
          <w:bCs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bdr w:val="none" w:sz="0" w:space="0" w:color="auto"/>
          <w:lang w:val="it-IT" w:eastAsia="it-IT"/>
        </w:rPr>
        <w:t xml:space="preserve">Egr. Sig. / </w:t>
      </w:r>
      <w:r w:rsidRPr="002D23EF">
        <w:rPr>
          <w:rFonts w:eastAsia="Times New Roman"/>
          <w:b/>
          <w:bCs/>
          <w:sz w:val="22"/>
          <w:szCs w:val="22"/>
          <w:bdr w:val="none" w:sz="0" w:space="0" w:color="auto"/>
          <w:lang w:val="it-IT" w:eastAsia="it-IT"/>
        </w:rPr>
        <w:t>Gent.le</w:t>
      </w:r>
      <w:r w:rsidRPr="002D23EF">
        <w:rPr>
          <w:rFonts w:eastAsia="Times New Roman"/>
          <w:b/>
          <w:bCs/>
          <w:sz w:val="22"/>
          <w:szCs w:val="22"/>
          <w:bdr w:val="none" w:sz="0" w:space="0" w:color="auto"/>
          <w:lang w:val="it-IT" w:eastAsia="it-IT"/>
        </w:rPr>
        <w:t xml:space="preserve"> Sig.ra </w:t>
      </w:r>
      <w:r w:rsidRPr="002D23EF">
        <w:rPr>
          <w:rFonts w:eastAsia="Times New Roman"/>
          <w:b/>
          <w:bCs/>
          <w:sz w:val="22"/>
          <w:szCs w:val="22"/>
          <w:highlight w:val="yellow"/>
          <w:bdr w:val="none" w:sz="0" w:space="0" w:color="auto"/>
          <w:lang w:val="it-IT" w:eastAsia="it-IT"/>
        </w:rPr>
        <w:t>Martina  Palmieri</w:t>
      </w:r>
    </w:p>
    <w:p w:rsidR="002D23EF" w:rsidRPr="002D23EF" w:rsidP="002D23EF" w14:paraId="7AD113EE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b/>
          <w:bCs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41F69556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b/>
          <w:bCs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2BCBD218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u w:val="single"/>
          <w:bdr w:val="none" w:sz="0" w:space="0" w:color="auto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bdr w:val="none" w:sz="0" w:space="0" w:color="auto"/>
          <w:lang w:val="it-IT" w:eastAsia="it-IT"/>
        </w:rPr>
        <w:t>Oggetto</w:t>
      </w: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: </w:t>
      </w:r>
      <w:r w:rsidRPr="002D23EF">
        <w:rPr>
          <w:rFonts w:eastAsia="Times New Roman"/>
          <w:sz w:val="22"/>
          <w:szCs w:val="22"/>
          <w:u w:val="single"/>
          <w:bdr w:val="none" w:sz="0" w:space="0" w:color="auto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:rsidR="002D23EF" w:rsidRPr="002D23EF" w:rsidP="002D23EF" w14:paraId="4547B1FE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6A843DDB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6E45D991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Progetti e Soluzioni SpA</w:t>
      </w: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, con sede legale in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via Domenico Nicolai, 8, 70122 Bari (BA)</w:t>
      </w: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, C.F.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06423240727</w:t>
      </w: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, P.IVA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06423240727</w:t>
      </w: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, nella persona del legale rappresentante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Stefano Maria Bonasegale</w:t>
      </w: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, </w:t>
      </w:r>
      <w:bookmarkStart w:id="0" w:name="_Hlk127525014"/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:rsidR="002D23EF" w:rsidRPr="002D23EF" w:rsidP="002D23EF" w14:paraId="08B875CF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iCs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278C297E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Pertanto, In osservanza della normativa applicabile, con la presente La informiamo che Lei è autorizzato, per fini di lavoro e all’interno delle proprie mansioni, al trattamento dei dati personali inerenti </w:t>
      </w: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le</w:t>
      </w: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 persone fisiche con cui l’Azienda entra in contatto (gli Interessati) e Le forniamo al contempo le dovute istruzioni in ordine al trattamento dei dati personali da Lei effettuati.</w:t>
      </w:r>
      <w:bookmarkEnd w:id="0"/>
    </w:p>
    <w:p w:rsidR="002D23EF" w:rsidRPr="002D23EF" w:rsidP="002D23EF" w14:paraId="47208F74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472C3653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Nello specifico, i trattamenti che potrà svolgere sono quelli elencati nel documento di compliance come di competenza dell’unità organizzativa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Delivery pagaonlinePA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Resp. Ufficio PNRR</w:t>
      </w: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, e in dettaglio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Gestione contatti e corrispondenza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Gestione dei rapporti con i clienti (acquisizione, erogazione della prestazione, customer service, incasso)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Progettazione, sviluppo, fornitura, manutenzione e assistenza IO&amp;TE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Progettazione, sviluppo, fornitura, manutenzione e assistenza PagaOnlinePA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Progettazione, sviluppo, fornitura, manutenzione e assistenza SPID/CIE Gateway</w:t>
      </w: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.</w:t>
      </w:r>
    </w:p>
    <w:p w:rsidR="002D23EF" w:rsidRPr="002D23EF" w:rsidP="002D23EF" w14:paraId="062CD82F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016E483D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Nell’ambito dell’attività di trattamento sopra individuata, i dati che potrà gestire sono: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Causale pagamento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Dati anagrafici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Dati contenuti nella notifica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Dati contrattuali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Dati di contatto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Dati di identificazione e accesso ai sistemi informatici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Dati di pagamento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Dati finanziari e patrimoniali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Dati postali</w:t>
      </w: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 (ed eventuali altri dati strettamente necessari a eseguire le sue mansioni lavorative), riferiti ai seguenti interessati: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Clienti/utenti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Dipendenti/collaboratori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dipendenti/collaboratori del cliente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Fornitori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Terzi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 xml:space="preserve">; 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Utenti dei servizi del cliente</w:t>
      </w:r>
      <w:r w:rsidRPr="002D23EF">
        <w:rPr>
          <w:rFonts w:eastAsia="Times New Roman"/>
          <w:sz w:val="22"/>
          <w:szCs w:val="22"/>
          <w:highlight w:val="yellow"/>
          <w:bdr w:val="none" w:sz="0" w:space="0" w:color="auto"/>
          <w:lang w:val="it-IT" w:eastAsia="it-IT"/>
        </w:rPr>
        <w:t>.</w:t>
      </w:r>
    </w:p>
    <w:p w:rsidR="002D23EF" w:rsidRPr="002D23EF" w:rsidP="002D23EF" w14:paraId="7ED5F25F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70C018C7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:rsidR="002D23EF" w:rsidRPr="002D23EF" w:rsidP="002D23EF" w14:paraId="14836FD3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1165A9ED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b/>
          <w:i/>
          <w:sz w:val="22"/>
          <w:szCs w:val="22"/>
          <w:bdr w:val="none" w:sz="0" w:space="0" w:color="auto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bdr w:val="none" w:sz="0" w:space="0" w:color="auto"/>
          <w:lang w:val="it-IT" w:eastAsia="it-IT"/>
        </w:rPr>
        <w:t>.</w:t>
      </w:r>
    </w:p>
    <w:p w:rsidR="002D23EF" w:rsidRPr="002D23EF" w:rsidP="002D23EF" w14:paraId="0434AC63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73C609C9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Quale autorizzato al trattamento dei dati personali dovrà attenersi alle seguenti istruzioni:</w:t>
      </w:r>
    </w:p>
    <w:p w:rsidR="002D23EF" w:rsidRPr="002D23EF" w:rsidP="002D23EF" w14:paraId="0F724A3A" w14:textId="77777777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eseguire esclusivamente i trattamenti indicati e quelli funzionali o strumentali all'esecuzione dei compiti attribuiti;</w:t>
      </w:r>
    </w:p>
    <w:p w:rsidR="002D23EF" w:rsidRPr="002D23EF" w:rsidP="002D23EF" w14:paraId="2E963D42" w14:textId="77777777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accedere ai soli dati personali la cui conoscenza sia strettamente necessaria per adempiere ai compiti assegnati;</w:t>
      </w:r>
    </w:p>
    <w:p w:rsidR="002D23EF" w:rsidRPr="002D23EF" w:rsidP="002D23EF" w14:paraId="54B8CA91" w14:textId="77777777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:rsidR="002D23EF" w:rsidRPr="002D23EF" w:rsidP="002D23EF" w14:paraId="5040025A" w14:textId="77777777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osservare le disposizioni in materia di sicurezza predisposte dal Responsabile e dal Titolare e contenute </w:t>
      </w: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nelle policy dedicate;</w:t>
      </w:r>
    </w:p>
    <w:p w:rsidR="002D23EF" w:rsidRPr="002D23EF" w:rsidP="002D23EF" w14:paraId="42A72331" w14:textId="77777777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:rsidR="002D23EF" w:rsidRPr="002D23EF" w:rsidP="002D23EF" w14:paraId="20FDE93E" w14:textId="77777777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per l'accesso ai dati utilizzare le credenziali a lei assegnate personalmente, evitando l’utilizzo di credenziali altrui;</w:t>
      </w:r>
    </w:p>
    <w:p w:rsidR="002D23EF" w:rsidRPr="002D23EF" w:rsidP="002D23EF" w14:paraId="47E9AC37" w14:textId="77777777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:rsidR="002D23EF" w:rsidRPr="002D23EF" w:rsidP="002D23EF" w14:paraId="6A8098C3" w14:textId="77777777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utilizzare gli idonei programmi di protezione antivirus messi a sua disposizione; </w:t>
      </w:r>
    </w:p>
    <w:p w:rsidR="002D23EF" w:rsidRPr="002D23EF" w:rsidP="002D23EF" w14:paraId="6271686C" w14:textId="77777777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:rsidR="002D23EF" w:rsidRPr="002D23EF" w:rsidP="002D23EF" w14:paraId="33BFF38B" w14:textId="77777777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:rsidR="002D23EF" w:rsidRPr="002D23EF" w:rsidP="002D23EF" w14:paraId="65EEDC15" w14:textId="77777777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:rsidR="002D23EF" w:rsidRPr="002D23EF" w:rsidP="002D23EF" w14:paraId="177E0180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580C463E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Resta fermo il potere del Titolare di modificare in qualsiasi momento le istruzioni impartite.</w:t>
      </w:r>
    </w:p>
    <w:p w:rsidR="002D23EF" w:rsidRPr="002D23EF" w:rsidP="002D23EF" w14:paraId="69EFA1F2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:rsidR="002D23EF" w:rsidRPr="002D23EF" w:rsidP="002D23EF" w14:paraId="2924B08F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7F962A26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Calibri"/>
          <w:iCs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bdr w:val="none" w:sz="0" w:space="0" w:color="auto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bdr w:val="none" w:sz="0" w:space="0" w:color="auto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bdr w:val="none" w:sz="0" w:space="0" w:color="auto"/>
          <w:lang w:val="it-IT" w:eastAsia="it-IT"/>
        </w:rPr>
        <w:t>25/06/2025</w:t>
      </w:r>
    </w:p>
    <w:p w:rsidR="002D23EF" w:rsidRPr="002D23EF" w:rsidP="002D23EF" w14:paraId="3EDBE998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159D3461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Il Titolare del trattamento</w:t>
      </w:r>
    </w:p>
    <w:p w:rsidR="002D23EF" w:rsidRPr="002D23EF" w:rsidP="002D23EF" w14:paraId="4AEF1DA4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52510374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_______________________</w:t>
      </w:r>
    </w:p>
    <w:p w:rsidR="002D23EF" w:rsidRPr="002D23EF" w:rsidP="002D23EF" w14:paraId="08FE620B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2203FEDD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0E5526FA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L’incaricato/autorizzato del trattamento</w:t>
      </w:r>
    </w:p>
    <w:p w:rsidR="002D23EF" w:rsidRPr="002D23EF" w:rsidP="002D23EF" w14:paraId="73C4EB41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2D23EF" w:rsidRPr="002D23EF" w:rsidP="002D23EF" w14:paraId="648223C8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  <w:r w:rsidRPr="002D23EF">
        <w:rPr>
          <w:rFonts w:eastAsia="Times New Roman"/>
          <w:sz w:val="22"/>
          <w:szCs w:val="22"/>
          <w:bdr w:val="none" w:sz="0" w:space="0" w:color="auto"/>
          <w:lang w:val="it-IT" w:eastAsia="it-IT"/>
        </w:rPr>
        <w:t>_________________________________</w:t>
      </w:r>
    </w:p>
    <w:p w:rsidR="002D23EF" w:rsidRPr="002D23EF" w:rsidP="002D23EF" w14:paraId="6FA3A391" w14:textId="77777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uppressAutoHyphens/>
        <w:jc w:val="both"/>
        <w:rPr>
          <w:rFonts w:eastAsia="Times New Roman"/>
          <w:sz w:val="22"/>
          <w:szCs w:val="22"/>
          <w:bdr w:val="none" w:sz="0" w:space="0" w:color="auto"/>
          <w:lang w:val="it-IT" w:eastAsia="it-IT"/>
        </w:rPr>
      </w:pPr>
    </w:p>
    <w:p w:rsidR="000F685E" w14:paraId="1631F6B4" w14:textId="77777777">
      <w:pPr>
        <w:pStyle w:val="Corpo"/>
      </w:pPr>
    </w:p>
    <w:p w:rsidR="000F685E" w14:paraId="15D20EFE" w14:textId="77777777">
      <w:pPr>
        <w:pStyle w:val="Corpo"/>
      </w:pPr>
    </w:p>
    <w:p w:rsidR="000F685E" w14:paraId="3695D135" w14:textId="77777777">
      <w:pPr>
        <w:pStyle w:val="Corpo"/>
      </w:pPr>
    </w:p>
    <w:p w:rsidR="000F685E" w14:paraId="2C87BB2B" w14:textId="77777777">
      <w:pPr>
        <w:pStyle w:val="Corpo"/>
      </w:pPr>
    </w:p>
    <w:p w:rsidR="000F685E" w14:paraId="6E241D16" w14:textId="77777777">
      <w:pPr>
        <w:pStyle w:val="Corpo"/>
      </w:pPr>
    </w:p>
    <w:p w:rsidR="000F685E" w14:paraId="7A7CC53B" w14:textId="77777777">
      <w:pPr>
        <w:pStyle w:val="Corpo"/>
      </w:pPr>
    </w:p>
    <w:p w:rsidR="000F685E" w14:paraId="1FA76C89" w14:textId="77777777">
      <w:pPr>
        <w:pStyle w:val="Corpo"/>
      </w:pPr>
    </w:p>
    <w:p w:rsidR="000F685E" w14:paraId="72556B1F" w14:textId="77777777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:rsidR="000F685E" w14:paraId="51FB77CD" w14:textId="77777777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:rsidR="000F685E" w14:paraId="372FD0E9" w14:textId="77777777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:rsidR="000F685E" w14:paraId="406E4187" w14:textId="77777777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:rsidR="000F685E" w14:paraId="60D4AB70" w14:textId="77777777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:rsidR="000F685E" w14:paraId="59C1C7E5" w14:textId="77777777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:rsidR="000F685E" w14:paraId="77212DAE" w14:textId="77777777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>
      <w:headerReference w:type="default" r:id="rId4"/>
      <w:footerReference w:type="default" r:id="rId5"/>
      <w:pgSz w:w="11906" w:h="16838"/>
      <w:pgMar w:top="1134" w:right="1134" w:bottom="1134" w:left="1134" w:header="709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F685E" w14:paraId="6A79C480" w14:textId="77777777">
    <w:pPr>
      <w:pStyle w:val="Intestazioneepidipagina"/>
      <w:tabs>
        <w:tab w:val="center" w:pos="4819"/>
        <w:tab w:val="clear" w:pos="9020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 xmlns:wps="http://schemas.microsoft.com/office/word/2010/wordprocessingShape"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Progetti e Soluzioni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SpA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 xmlns:wps="http://schemas.microsoft.com/office/word/2010/wordprocessingShape"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 xmlns:wps="http://schemas.microsoft.com/office/word/2010/wordprocessingShape"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 xmlns:wps="http://schemas.microsoft.com/office/word/2010/wordprocessingShape"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:rsidR="000F685E" w14:textId="77777777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 xmlns:wps="http://schemas.microsoft.com/office/word/2010/wordprocessingShape"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0F685E" w14:textId="77777777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Soc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:rsidR="000F685E" w14:textId="77777777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officeArt object" o:spid="_x0000_i2049" alt="Raggruppa" style="width:505.75pt;height:146.65pt;mso-position-horizontal-relative:char;mso-position-vertical-relative:line" coordsize="64233,18625">
              <v:group id="Raggruppa" o:spid="_x0000_s2050" style="width:64233;height:18625;position:absolute" coordsize="64233,18625">
                <v:group id="Raggruppa" o:spid="_x0000_s2051" style="width:64233;height:10363;position:absolute" coordsize="64233,10363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2052" type="#_x0000_t202" style="width:16388;height:9186;mso-wrap-style:square;position:absolute;visibility:visible;v-text-anchor:top" filled="f" stroked="f" strokeweight="1pt">
                    <v:textbox inset="4pt,4pt,4pt,4pt">
                      <w:txbxContent>
                        <w:p w:rsidR="000F685E" w14:paraId="39C601BC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 xml:space="preserve">Progetti e Soluzioni 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SpA</w:t>
                          </w:r>
                        </w:p>
                        <w:p w:rsidR="000F685E" w14:paraId="7C3D4A09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:rsidR="000F685E" w14:paraId="564E29B6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:rsidR="000F685E" w14:paraId="0FA3216F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:rsidR="000F685E" w14:paraId="00464B89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:rsidR="000F685E" w14:paraId="23CC80B1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:rsidR="000F685E" w14:paraId="7771C96F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2053" type="#_x0000_t202" style="width:12790;height:5722;left:17865;mso-wrap-style:square;position:absolute;top:1176;visibility:visible;v-text-anchor:top" filled="f" stroked="f" strokeweight="1pt">
                    <v:textbox inset="4pt,4pt,4pt,4pt">
                      <w:txbxContent>
                        <w:p w:rsidR="000F685E" w14:paraId="1C64AF84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:rsidR="000F685E" w14:paraId="5DAE19BE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:rsidR="000F685E" w14:paraId="7B1E701A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:rsidR="000F685E" w14:paraId="59BF8CBB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2054" type="#_x0000_t202" style="width:12559;height:9187;left:33632;mso-wrap-style:square;position:absolute;top:1176;visibility:visible;v-text-anchor:top" filled="f" stroked="f" strokeweight="1pt">
                    <v:textbox inset="4pt,4pt,4pt,4pt">
                      <w:txbxContent>
                        <w:p w:rsidR="000F685E" w14:paraId="60DB6138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:rsidR="000F685E" w14:paraId="5B2D8FB6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:rsidR="000F685E" w14:paraId="7DEF284F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:rsidR="000F685E" w14:paraId="5AEA4DD1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2055" type="#_x0000_t202" style="width:12560;height:9187;left:51673;mso-wrap-style:square;position:absolute;top:1176;visibility:visible;v-text-anchor:top" filled="f" stroked="f" strokeweight="1pt">
                    <v:textbox inset="4pt,4pt,4pt,4pt">
                      <w:txbxContent>
                        <w:p w:rsidR="000F685E" w14:paraId="5A8F2C0B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:rsidR="000F685E" w14:paraId="419989C6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:rsidR="000F685E" w14:paraId="3A473A5C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:rsidR="000F685E" w14:paraId="5996B58F" w14:textId="77777777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2056" type="#_x0000_t202" style="width:20358;height:5722;mso-wrap-style:square;position:absolute;top:12903;visibility:visible;v-text-anchor:top" filled="f" stroked="f" strokeweight="1pt">
                  <v:textbox inset="4pt,4pt,4pt,4pt">
                    <w:txbxContent>
                      <w:p w:rsidR="000F685E" w14:paraId="3611FD0B" w14:textId="77777777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Soc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:rsidR="000F685E" w14:paraId="6B255EB8" w14:textId="77777777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2057" type="#_x0000_t75" alt="loghi certificazioni2versione.png" style="width:15751;height:5958;left:48482;mso-wrap-style:square;position:absolute;top:10127;visibility:visible" strokeweight="1pt">
                <v:imagedata r:id="rId1" o:title="loghi certificazioni2versione"/>
              </v:shape>
              <w10:wrap type="none"/>
              <w10:anchorlock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F685E" w14:paraId="7DAC91A9" w14:textId="77777777">
    <w:pPr>
      <w:pStyle w:val="Intestazioneepidipagina"/>
      <w:tabs>
        <w:tab w:val="center" w:pos="4819"/>
        <w:tab w:val="clear" w:pos="9020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0D7A11"/>
    <w:multiLevelType w:val="multilevel"/>
    <w:tmpl w:val="6A968C14"/>
    <w:lvl w:ilvl="0">
      <w:start w:val="0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763003"/>
    <w:rsid w:val="00853441"/>
    <w:rsid w:val="00C07A22"/>
    <w:rsid w:val="00E4127C"/>
    <w:rsid w:val="00ED66A2"/>
    <w:rsid w:val="00F34A35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41D67D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one" w:sz="0" w:space="0" w:color="auto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Beatrice Nava</cp:lastModifiedBy>
  <cp:revision>3</cp:revision>
  <dcterms:created xsi:type="dcterms:W3CDTF">2024-08-07T07:04:00Z</dcterms:created>
  <dcterms:modified xsi:type="dcterms:W3CDTF">2024-08-07T07:15:00Z</dcterms:modified>
</cp:coreProperties>
</file>