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NEXORA TECHNOLOGIES PVT. LTD.</w:t>
      </w:r>
    </w:p>
    <w:p>
      <w:pPr>
        <w:jc w:val="center"/>
      </w:pPr>
      <w:r>
        <w:rPr>
          <w:b/>
          <w:sz w:val="42"/>
        </w:rPr>
        <w:t>PROJECT ATLAS</w:t>
        <w:br/>
        <w:t>PROJECT CHARTER &amp; DELIVERY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 ID</w:t>
            </w:r>
          </w:p>
        </w:tc>
        <w:tc>
          <w:tcPr>
            <w:tcW w:type="dxa" w:w="5112"/>
            <w:vAlign w:val="center"/>
          </w:tcPr>
          <w:p>
            <w:r>
              <w:t>NEX-PROJ-ATL-001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1.0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Active — Delivery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Project Sponsor</w:t>
            </w:r>
          </w:p>
        </w:tc>
        <w:tc>
          <w:tcPr>
            <w:tcW w:type="dxa" w:w="5112"/>
            <w:vAlign w:val="center"/>
          </w:tcPr>
          <w:p>
            <w:r>
              <w:t>Vikram Desai, Chief Technology Officer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Project Manager</w:t>
            </w:r>
          </w:p>
        </w:tc>
        <w:tc>
          <w:tcPr>
            <w:tcW w:type="dxa" w:w="5112"/>
            <w:vAlign w:val="center"/>
          </w:tcPr>
          <w:p>
            <w:r>
              <w:t>Kavya Nair, Senior Program Manager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Business Owner</w:t>
            </w:r>
          </w:p>
        </w:tc>
        <w:tc>
          <w:tcPr>
            <w:tcW w:type="dxa" w:w="5112"/>
            <w:vAlign w:val="center"/>
          </w:tcPr>
          <w:p>
            <w:r>
              <w:t>Finance &amp; Operations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Technical Lead</w:t>
            </w:r>
          </w:p>
        </w:tc>
        <w:tc>
          <w:tcPr>
            <w:tcW w:type="dxa" w:w="5112"/>
            <w:vAlign w:val="center"/>
          </w:tcPr>
          <w:p>
            <w:r>
              <w:t>Rahul Mehta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 Launch</w:t>
            </w:r>
          </w:p>
        </w:tc>
        <w:tc>
          <w:tcPr>
            <w:tcW w:type="dxa" w:w="5112"/>
            <w:vAlign w:val="center"/>
          </w:tcPr>
          <w:p>
            <w:r>
              <w:t>28 February 2027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Planned Duration</w:t>
            </w:r>
          </w:p>
        </w:tc>
        <w:tc>
          <w:tcPr>
            <w:tcW w:type="dxa" w:w="5112"/>
            <w:vAlign w:val="center"/>
          </w:tcPr>
          <w:p>
            <w:r>
              <w:t>01 August 2026 – 28 February 2027</w:t>
            </w:r>
          </w:p>
        </w:tc>
      </w:tr>
      <w:tr>
        <w:tc>
          <w:tcPr>
            <w:tcW w:type="dxa" w:w="5112"/>
            <w:vAlign w:val="center"/>
          </w:tcPr>
          <w:p>
            <w:r>
              <w:t>Classification</w:t>
            </w:r>
          </w:p>
        </w:tc>
        <w:tc>
          <w:tcPr>
            <w:tcW w:type="dxa" w:w="5112"/>
            <w:vAlign w:val="center"/>
          </w:tcPr>
          <w:p>
            <w:r>
              <w:t>Internal</w:t>
            </w:r>
          </w:p>
        </w:tc>
      </w:tr>
    </w:tbl>
    <w:p>
      <w:pPr>
        <w:pStyle w:val="Heading1"/>
      </w:pPr>
      <w:r>
        <w:t>1. Executive Summary</w:t>
      </w:r>
    </w:p>
    <w:p>
      <w:pPr>
        <w:spacing w:after="80"/>
      </w:pPr>
      <w:r>
        <w:t>Project Atlas is a Nexora enterprise data platform initiative focused on establishing a governed reporting and analytics layer for Finance, Operations and business leadership. Atlas will consolidate approved operational data into a common analytical model, provide standardized management dashboards and improve the reliability and timeliness of recurring business reporting.</w:t>
      </w:r>
    </w:p>
    <w:p>
      <w:pPr>
        <w:spacing w:after="80"/>
      </w:pPr>
      <w:r>
        <w:t>The project addresses the current reliance on manually prepared spreadsheets, disconnected reporting extracts and team-specific definitions of key metrics. Atlas will establish common data definitions, controlled pipelines, role-based access and a reusable reporting foundation for future analytical workloads.</w:t>
      </w:r>
    </w:p>
    <w:p>
      <w:pPr>
        <w:pStyle w:val="Heading1"/>
      </w:pPr>
      <w:r>
        <w:t>2. Business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Current Challenge</w:t>
            </w:r>
          </w:p>
        </w:tc>
        <w:tc>
          <w:tcPr>
            <w:tcW w:type="dxa" w:w="3408"/>
            <w:shd w:fill="D9EAF7"/>
          </w:tcPr>
          <w:p>
            <w:r>
              <w:t>Business Impact</w:t>
            </w:r>
          </w:p>
        </w:tc>
        <w:tc>
          <w:tcPr>
            <w:tcW w:type="dxa" w:w="3408"/>
            <w:shd w:fill="D9EAF7"/>
          </w:tcPr>
          <w:p>
            <w:r>
              <w:t>Atlas 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t>Multiple versions of operational reports</w:t>
            </w:r>
          </w:p>
        </w:tc>
        <w:tc>
          <w:tcPr>
            <w:tcW w:type="dxa" w:w="3408"/>
            <w:vAlign w:val="center"/>
          </w:tcPr>
          <w:p>
            <w:r>
              <w:t>Leadership receives inconsistent numbers depending on source and preparation method</w:t>
            </w:r>
          </w:p>
        </w:tc>
        <w:tc>
          <w:tcPr>
            <w:tcW w:type="dxa" w:w="3408"/>
            <w:vAlign w:val="center"/>
          </w:tcPr>
          <w:p>
            <w:r>
              <w:t>Governed analytical model and common metric definitions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Manual spreadsheet consolidation</w:t>
            </w:r>
          </w:p>
        </w:tc>
        <w:tc>
          <w:tcPr>
            <w:tcW w:type="dxa" w:w="3408"/>
            <w:vAlign w:val="center"/>
          </w:tcPr>
          <w:p>
            <w:r>
              <w:t>Recurring reporting consumes analyst time and introduces reconciliation errors</w:t>
            </w:r>
          </w:p>
        </w:tc>
        <w:tc>
          <w:tcPr>
            <w:tcW w:type="dxa" w:w="3408"/>
            <w:vAlign w:val="center"/>
          </w:tcPr>
          <w:p>
            <w:r>
              <w:t>Automated data pipelines and scheduled refreshes</w:t>
            </w:r>
          </w:p>
        </w:tc>
      </w:tr>
      <w:tr>
        <w:tc>
          <w:tcPr>
            <w:tcW w:type="dxa" w:w="3408"/>
            <w:vAlign w:val="center"/>
          </w:tcPr>
          <w:p>
            <w:r>
              <w:t>Delayed visibility</w:t>
            </w:r>
          </w:p>
        </w:tc>
        <w:tc>
          <w:tcPr>
            <w:tcW w:type="dxa" w:w="3408"/>
            <w:vAlign w:val="center"/>
          </w:tcPr>
          <w:p>
            <w:r>
              <w:t>Management decisions may rely on prior-period information</w:t>
            </w:r>
          </w:p>
        </w:tc>
        <w:tc>
          <w:tcPr>
            <w:tcW w:type="dxa" w:w="3408"/>
            <w:vAlign w:val="center"/>
          </w:tcPr>
          <w:p>
            <w:r>
              <w:t>Defined refresh schedules and dashboard availability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Limited lineage</w:t>
            </w:r>
          </w:p>
        </w:tc>
        <w:tc>
          <w:tcPr>
            <w:tcW w:type="dxa" w:w="3408"/>
            <w:vAlign w:val="center"/>
          </w:tcPr>
          <w:p>
            <w:r>
              <w:t>Users cannot easily identify where a metric originated</w:t>
            </w:r>
          </w:p>
        </w:tc>
        <w:tc>
          <w:tcPr>
            <w:tcW w:type="dxa" w:w="3408"/>
            <w:vAlign w:val="center"/>
          </w:tcPr>
          <w:p>
            <w:r>
              <w:t>Source-to-report lineage and documented transformations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Access managed informally</w:t>
            </w:r>
          </w:p>
        </w:tc>
        <w:tc>
          <w:tcPr>
            <w:tcW w:type="dxa" w:w="3408"/>
            <w:vAlign w:val="center"/>
          </w:tcPr>
          <w:p>
            <w:r>
              <w:t>Sensitive finance and operational information may be over-shared</w:t>
            </w:r>
          </w:p>
        </w:tc>
        <w:tc>
          <w:tcPr>
            <w:tcW w:type="dxa" w:w="3408"/>
            <w:vAlign w:val="center"/>
          </w:tcPr>
          <w:p>
            <w:r>
              <w:t>Role-based access and controlled datasets</w:t>
            </w:r>
          </w:p>
        </w:tc>
      </w:tr>
    </w:tbl>
    <w:p>
      <w:pPr>
        <w:spacing w:after="80"/>
      </w:pPr>
      <w:r>
        <w:t>Atlas is intended to reduce manual reporting effort, improve confidence in management information and provide a scalable foundation for future analytics.</w:t>
      </w:r>
    </w:p>
    <w:p>
      <w:pPr>
        <w:pStyle w:val="Heading1"/>
      </w:pPr>
      <w:r>
        <w:t>3. Objectives and Success Criteria</w:t>
      </w:r>
    </w:p>
    <w:p>
      <w:pPr>
        <w:pStyle w:val="ListBullet"/>
        <w:spacing w:after="40"/>
      </w:pPr>
      <w:r>
        <w:t>Reduce recurring manual report preparation effort by at least 50% for the initial Finance and Operations reporting set.</w:t>
      </w:r>
    </w:p>
    <w:p>
      <w:pPr>
        <w:pStyle w:val="ListBullet"/>
        <w:spacing w:after="40"/>
      </w:pPr>
      <w:r>
        <w:t>Provide a single governed definition for each KPI included in the Atlas launch scope.</w:t>
      </w:r>
    </w:p>
    <w:p>
      <w:pPr>
        <w:pStyle w:val="ListBullet"/>
        <w:spacing w:after="40"/>
      </w:pPr>
      <w:r>
        <w:t>Achieve at least 98% successful scheduled data refreshes during the first 60 days of production.</w:t>
      </w:r>
    </w:p>
    <w:p>
      <w:pPr>
        <w:pStyle w:val="ListBullet"/>
        <w:spacing w:after="40"/>
      </w:pPr>
      <w:r>
        <w:t>Make approved dashboards available to authorized users by the agreed reporting SLA.</w:t>
      </w:r>
    </w:p>
    <w:p>
      <w:pPr>
        <w:pStyle w:val="ListBullet"/>
        <w:spacing w:after="40"/>
      </w:pPr>
      <w:r>
        <w:t>Maintain complete ownership and documentation for production datasets and critical metrics.</w:t>
      </w:r>
    </w:p>
    <w:p>
      <w:pPr>
        <w:pStyle w:val="ListBullet"/>
        <w:spacing w:after="40"/>
      </w:pPr>
      <w:r>
        <w:t>Complete security, data-governance and operational-readiness reviews before production launch.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Metric</w:t>
            </w:r>
          </w:p>
        </w:tc>
        <w:tc>
          <w:tcPr>
            <w:tcW w:type="dxa" w:w="3408"/>
            <w:shd w:fill="D9EAF7"/>
          </w:tcPr>
          <w:p>
            <w:r>
              <w:t>Target</w:t>
            </w:r>
          </w:p>
        </w:tc>
        <w:tc>
          <w:tcPr>
            <w:tcW w:type="dxa" w:w="3408"/>
            <w:shd w:fill="D9EAF7"/>
          </w:tcPr>
          <w:p>
            <w:r>
              <w:t>Measurement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Manual reporting effort</w:t>
            </w:r>
          </w:p>
        </w:tc>
        <w:tc>
          <w:tcPr>
            <w:tcW w:type="dxa" w:w="3408"/>
            <w:vAlign w:val="center"/>
          </w:tcPr>
          <w:p>
            <w:r>
              <w:t>≥50% reduction</w:t>
            </w:r>
          </w:p>
        </w:tc>
        <w:tc>
          <w:tcPr>
            <w:tcW w:type="dxa" w:w="3408"/>
            <w:vAlign w:val="center"/>
          </w:tcPr>
          <w:p>
            <w:r>
              <w:t>Time study before/after launch</w:t>
            </w:r>
          </w:p>
        </w:tc>
      </w:tr>
      <w:tr>
        <w:tc>
          <w:tcPr>
            <w:tcW w:type="dxa" w:w="3408"/>
            <w:vAlign w:val="center"/>
          </w:tcPr>
          <w:p>
            <w:r>
              <w:t>KPI definition consistency</w:t>
            </w:r>
          </w:p>
        </w:tc>
        <w:tc>
          <w:tcPr>
            <w:tcW w:type="dxa" w:w="3408"/>
            <w:vAlign w:val="center"/>
          </w:tcPr>
          <w:p>
            <w:r>
              <w:t>100% of launch KPIs documented</w:t>
            </w:r>
          </w:p>
        </w:tc>
        <w:tc>
          <w:tcPr>
            <w:tcW w:type="dxa" w:w="3408"/>
            <w:vAlign w:val="center"/>
          </w:tcPr>
          <w:p>
            <w:r>
              <w:t>Metric catalogue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t>Scheduled refresh success</w:t>
            </w:r>
          </w:p>
        </w:tc>
        <w:tc>
          <w:tcPr>
            <w:tcW w:type="dxa" w:w="3408"/>
            <w:vAlign w:val="center"/>
          </w:tcPr>
          <w:p>
            <w:r>
              <w:t>≥98%</w:t>
            </w:r>
          </w:p>
        </w:tc>
        <w:tc>
          <w:tcPr>
            <w:tcW w:type="dxa" w:w="3408"/>
            <w:vAlign w:val="center"/>
          </w:tcPr>
          <w:p>
            <w:r>
              <w:t>Pipeline monitoring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Critical data defects</w:t>
            </w:r>
          </w:p>
        </w:tc>
        <w:tc>
          <w:tcPr>
            <w:tcW w:type="dxa" w:w="3408"/>
            <w:vAlign w:val="center"/>
          </w:tcPr>
          <w:p>
            <w:r>
              <w:t>0 unresolved at launch</w:t>
            </w:r>
          </w:p>
        </w:tc>
        <w:tc>
          <w:tcPr>
            <w:tcW w:type="dxa" w:w="3408"/>
            <w:vAlign w:val="center"/>
          </w:tcPr>
          <w:p>
            <w:r>
              <w:t>Data-quality register</w:t>
            </w:r>
          </w:p>
        </w:tc>
      </w:tr>
      <w:tr>
        <w:tc>
          <w:tcPr>
            <w:tcW w:type="dxa" w:w="3408"/>
            <w:vAlign w:val="center"/>
          </w:tcPr>
          <w:p>
            <w:r>
              <w:t>Dashboard adoption</w:t>
            </w:r>
          </w:p>
        </w:tc>
        <w:tc>
          <w:tcPr>
            <w:tcW w:type="dxa" w:w="3408"/>
            <w:vAlign w:val="center"/>
          </w:tcPr>
          <w:p>
            <w:r>
              <w:t>≥75% of assigned users active monthly</w:t>
            </w:r>
          </w:p>
        </w:tc>
        <w:tc>
          <w:tcPr>
            <w:tcW w:type="dxa" w:w="3408"/>
            <w:vAlign w:val="center"/>
          </w:tcPr>
          <w:p>
            <w:r>
              <w:t>Analytics telemetry</w:t>
            </w:r>
          </w:p>
        </w:tc>
      </w:tr>
    </w:tbl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  <w:spacing w:after="40"/>
      </w:pPr>
      <w:r>
        <w:t>Common analytical data model for approved Finance and Operations datasets.</w:t>
      </w:r>
    </w:p>
    <w:p>
      <w:pPr>
        <w:pStyle w:val="ListBullet"/>
        <w:spacing w:after="40"/>
      </w:pPr>
      <w:r>
        <w:t>Automated ingestion from selected source systems.</w:t>
      </w:r>
    </w:p>
    <w:p>
      <w:pPr>
        <w:pStyle w:val="ListBullet"/>
        <w:spacing w:after="40"/>
      </w:pPr>
      <w:r>
        <w:t>Data validation, transformation and quality checks.</w:t>
      </w:r>
    </w:p>
    <w:p>
      <w:pPr>
        <w:pStyle w:val="ListBullet"/>
        <w:spacing w:after="40"/>
      </w:pPr>
      <w:r>
        <w:t>Metric catalogue with definitions, owners and calculation logic.</w:t>
      </w:r>
    </w:p>
    <w:p>
      <w:pPr>
        <w:pStyle w:val="ListBullet"/>
        <w:spacing w:after="40"/>
      </w:pPr>
      <w:r>
        <w:t>Management dashboards for agreed launch KPIs.</w:t>
      </w:r>
    </w:p>
    <w:p>
      <w:pPr>
        <w:pStyle w:val="ListBullet"/>
        <w:spacing w:after="40"/>
      </w:pPr>
      <w:r>
        <w:t>Role-based access to datasets and dashboards.</w:t>
      </w:r>
    </w:p>
    <w:p>
      <w:pPr>
        <w:pStyle w:val="ListBullet"/>
        <w:spacing w:after="40"/>
      </w:pPr>
      <w:r>
        <w:t>Data lineage and operational monitoring for production pipelines.</w:t>
      </w:r>
    </w:p>
    <w:p>
      <w:pPr>
        <w:pStyle w:val="ListBullet"/>
        <w:spacing w:after="40"/>
      </w:pPr>
      <w:r>
        <w:t>Runbooks for data refresh failures and dashboard support.</w:t>
      </w:r>
    </w:p>
    <w:p>
      <w:pPr>
        <w:pStyle w:val="Heading2"/>
      </w:pPr>
      <w:r>
        <w:t>4.2 Out of Scope</w:t>
      </w:r>
    </w:p>
    <w:p>
      <w:pPr>
        <w:pStyle w:val="ListBullet"/>
        <w:spacing w:after="40"/>
      </w:pPr>
      <w:r>
        <w:t>Replacement of source transaction systems.</w:t>
      </w:r>
    </w:p>
    <w:p>
      <w:pPr>
        <w:pStyle w:val="ListBullet"/>
        <w:spacing w:after="40"/>
      </w:pPr>
      <w:r>
        <w:t>Enterprise-wide data migration beyond the approved launch datasets.</w:t>
      </w:r>
    </w:p>
    <w:p>
      <w:pPr>
        <w:pStyle w:val="ListBullet"/>
        <w:spacing w:after="40"/>
      </w:pPr>
      <w:r>
        <w:t>Unrestricted self-service access to raw production databases.</w:t>
      </w:r>
    </w:p>
    <w:p>
      <w:pPr>
        <w:pStyle w:val="ListBullet"/>
        <w:spacing w:after="40"/>
      </w:pPr>
      <w:r>
        <w:t>Predictive analytics or machine-learning models in the initial release.</w:t>
      </w:r>
    </w:p>
    <w:p>
      <w:pPr>
        <w:pStyle w:val="ListBullet"/>
        <w:spacing w:after="40"/>
      </w:pPr>
      <w:r>
        <w:t>External customer-facing reporting.</w:t>
      </w:r>
    </w:p>
    <w:p>
      <w:pPr>
        <w:pStyle w:val="ListBullet"/>
        <w:spacing w:after="40"/>
      </w:pPr>
      <w:r>
        <w:t>Real-time streaming analytics for the initial release.</w:t>
      </w:r>
    </w:p>
    <w:p>
      <w:pPr>
        <w:pStyle w:val="Heading1"/>
      </w:pPr>
      <w:r>
        <w:t>5. Stakeholders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Role</w:t>
            </w:r>
          </w:p>
        </w:tc>
        <w:tc>
          <w:tcPr>
            <w:tcW w:type="dxa" w:w="3408"/>
            <w:shd w:fill="D9EAF7"/>
          </w:tcPr>
          <w:p>
            <w:r>
              <w:t>Owner</w:t>
            </w:r>
          </w:p>
        </w:tc>
        <w:tc>
          <w:tcPr>
            <w:tcW w:type="dxa" w:w="3408"/>
            <w:shd w:fill="D9EAF7"/>
          </w:tcPr>
          <w:p>
            <w:r>
              <w:t>Primary Responsibility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Executive Sponsor</w:t>
            </w:r>
          </w:p>
        </w:tc>
        <w:tc>
          <w:tcPr>
            <w:tcW w:type="dxa" w:w="3408"/>
            <w:vAlign w:val="center"/>
          </w:tcPr>
          <w:p>
            <w:r>
              <w:t>Vikram Desai</w:t>
            </w:r>
          </w:p>
        </w:tc>
        <w:tc>
          <w:tcPr>
            <w:tcW w:type="dxa" w:w="3408"/>
            <w:vAlign w:val="center"/>
          </w:tcPr>
          <w:p>
            <w:r>
              <w:t>Strategic direction, funding and executive decisions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Project Manager</w:t>
            </w:r>
          </w:p>
        </w:tc>
        <w:tc>
          <w:tcPr>
            <w:tcW w:type="dxa" w:w="3408"/>
            <w:vAlign w:val="center"/>
          </w:tcPr>
          <w:p>
            <w:r>
              <w:t>Kavya Nair</w:t>
            </w:r>
          </w:p>
        </w:tc>
        <w:tc>
          <w:tcPr>
            <w:tcW w:type="dxa" w:w="3408"/>
            <w:vAlign w:val="center"/>
          </w:tcPr>
          <w:p>
            <w:r>
              <w:t>Delivery plan, dependencies, risks and governance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Business Owner</w:t>
            </w:r>
          </w:p>
        </w:tc>
        <w:tc>
          <w:tcPr>
            <w:tcW w:type="dxa" w:w="3408"/>
            <w:vAlign w:val="center"/>
          </w:tcPr>
          <w:p>
            <w:r>
              <w:t>Finance &amp; Operations</w:t>
            </w:r>
          </w:p>
        </w:tc>
        <w:tc>
          <w:tcPr>
            <w:tcW w:type="dxa" w:w="3408"/>
            <w:vAlign w:val="center"/>
          </w:tcPr>
          <w:p>
            <w:r>
              <w:t>Prioritization, KPI ownership and business acceptance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Technical Lead</w:t>
            </w:r>
          </w:p>
        </w:tc>
        <w:tc>
          <w:tcPr>
            <w:tcW w:type="dxa" w:w="3408"/>
            <w:vAlign w:val="center"/>
          </w:tcPr>
          <w:p>
            <w:r>
              <w:t>Rahul Mehta</w:t>
            </w:r>
          </w:p>
        </w:tc>
        <w:tc>
          <w:tcPr>
            <w:tcW w:type="dxa" w:w="3408"/>
            <w:vAlign w:val="center"/>
          </w:tcPr>
          <w:p>
            <w:r>
              <w:t>Architecture, engineering decisions and technical quality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Engineering Lead</w:t>
            </w:r>
          </w:p>
        </w:tc>
        <w:tc>
          <w:tcPr>
            <w:tcW w:type="dxa" w:w="3408"/>
            <w:vAlign w:val="center"/>
          </w:tcPr>
          <w:p>
            <w:r>
              <w:t>Sanjay Rao</w:t>
            </w:r>
          </w:p>
        </w:tc>
        <w:tc>
          <w:tcPr>
            <w:tcW w:type="dxa" w:w="3408"/>
            <w:vAlign w:val="center"/>
          </w:tcPr>
          <w:p>
            <w:r>
              <w:t>Pipelines, transformations and data reliability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Analytics Lead</w:t>
            </w:r>
          </w:p>
        </w:tc>
        <w:tc>
          <w:tcPr>
            <w:tcW w:type="dxa" w:w="3408"/>
            <w:vAlign w:val="center"/>
          </w:tcPr>
          <w:p>
            <w:r>
              <w:t>Ananya Kapoor</w:t>
            </w:r>
          </w:p>
        </w:tc>
        <w:tc>
          <w:tcPr>
            <w:tcW w:type="dxa" w:w="3408"/>
            <w:vAlign w:val="center"/>
          </w:tcPr>
          <w:p>
            <w:r>
              <w:t>Semantic model, dashboards and reporting standards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Information Security</w:t>
            </w:r>
          </w:p>
        </w:tc>
        <w:tc>
          <w:tcPr>
            <w:tcW w:type="dxa" w:w="3408"/>
            <w:vAlign w:val="center"/>
          </w:tcPr>
          <w:p>
            <w:r>
              <w:t>Information Security Team</w:t>
            </w:r>
          </w:p>
        </w:tc>
        <w:tc>
          <w:tcPr>
            <w:tcW w:type="dxa" w:w="3408"/>
            <w:vAlign w:val="center"/>
          </w:tcPr>
          <w:p>
            <w:r>
              <w:t>Access controls, security review and risk assessment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Governance</w:t>
            </w:r>
          </w:p>
        </w:tc>
        <w:tc>
          <w:tcPr>
            <w:tcW w:type="dxa" w:w="3408"/>
            <w:vAlign w:val="center"/>
          </w:tcPr>
          <w:p>
            <w:r>
              <w:t>Data Governance Council</w:t>
            </w:r>
          </w:p>
        </w:tc>
        <w:tc>
          <w:tcPr>
            <w:tcW w:type="dxa" w:w="3408"/>
            <w:vAlign w:val="center"/>
          </w:tcPr>
          <w:p>
            <w:r>
              <w:t>Definitions, ownership, lineage and governance standards</w:t>
            </w:r>
          </w:p>
        </w:tc>
      </w:tr>
    </w:tbl>
    <w:p>
      <w:pPr>
        <w:pStyle w:val="Heading1"/>
      </w:pPr>
      <w:r>
        <w:t>6. Delivery Plan and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t>Milestone</w:t>
            </w:r>
          </w:p>
        </w:tc>
        <w:tc>
          <w:tcPr>
            <w:tcW w:type="dxa" w:w="2556"/>
            <w:shd w:fill="D9EAF7"/>
          </w:tcPr>
          <w:p>
            <w:r>
              <w:t>Target Date</w:t>
            </w:r>
          </w:p>
        </w:tc>
        <w:tc>
          <w:tcPr>
            <w:tcW w:type="dxa" w:w="2556"/>
            <w:shd w:fill="D9EAF7"/>
          </w:tcPr>
          <w:p>
            <w:r>
              <w:t>Deliverable</w:t>
            </w:r>
          </w:p>
        </w:tc>
        <w:tc>
          <w:tcPr>
            <w:tcW w:type="dxa" w:w="2556"/>
            <w:shd w:fill="D9EAF7"/>
          </w:tcPr>
          <w:p>
            <w:r>
              <w:t>Exit Criteria</w:t>
            </w:r>
          </w:p>
        </w:tc>
      </w:tr>
      <w:tr>
        <w:tc>
          <w:tcPr>
            <w:tcW w:type="dxa" w:w="2556"/>
            <w:vAlign w:val="center"/>
          </w:tcPr>
          <w:p>
            <w:r>
              <w:t>Discovery &amp; source assessment</w:t>
            </w:r>
          </w:p>
        </w:tc>
        <w:tc>
          <w:tcPr>
            <w:tcW w:type="dxa" w:w="2556"/>
            <w:vAlign w:val="center"/>
          </w:tcPr>
          <w:p>
            <w:r>
              <w:t>21 Aug 2026</w:t>
            </w:r>
          </w:p>
        </w:tc>
        <w:tc>
          <w:tcPr>
            <w:tcW w:type="dxa" w:w="2556"/>
            <w:vAlign w:val="center"/>
          </w:tcPr>
          <w:p>
            <w:r>
              <w:t>Source inventory and reporting baseline</w:t>
            </w:r>
          </w:p>
        </w:tc>
        <w:tc>
          <w:tcPr>
            <w:tcW w:type="dxa" w:w="2556"/>
            <w:vAlign w:val="center"/>
          </w:tcPr>
          <w:p>
            <w:r>
              <w:t>Business owner approval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 model design</w:t>
            </w:r>
          </w:p>
        </w:tc>
        <w:tc>
          <w:tcPr>
            <w:tcW w:type="dxa" w:w="2556"/>
            <w:vAlign w:val="center"/>
          </w:tcPr>
          <w:p>
            <w:r>
              <w:t>18 Sep 2026</w:t>
            </w:r>
          </w:p>
        </w:tc>
        <w:tc>
          <w:tcPr>
            <w:tcW w:type="dxa" w:w="2556"/>
            <w:vAlign w:val="center"/>
          </w:tcPr>
          <w:p>
            <w:r>
              <w:t>Logical and physical model</w:t>
            </w:r>
          </w:p>
        </w:tc>
        <w:tc>
          <w:tcPr>
            <w:tcW w:type="dxa" w:w="2556"/>
            <w:vAlign w:val="center"/>
          </w:tcPr>
          <w:p>
            <w:r>
              <w:t>Architecture review complete</w:t>
            </w:r>
          </w:p>
        </w:tc>
      </w:tr>
      <w:tr>
        <w:tc>
          <w:tcPr>
            <w:tcW w:type="dxa" w:w="2556"/>
            <w:vAlign w:val="center"/>
          </w:tcPr>
          <w:p>
            <w:r>
              <w:t>Pipeline development</w:t>
            </w:r>
          </w:p>
        </w:tc>
        <w:tc>
          <w:tcPr>
            <w:tcW w:type="dxa" w:w="2556"/>
            <w:vAlign w:val="center"/>
          </w:tcPr>
          <w:p>
            <w:r>
              <w:t>30 Oct 2026</w:t>
            </w:r>
          </w:p>
        </w:tc>
        <w:tc>
          <w:tcPr>
            <w:tcW w:type="dxa" w:w="2556"/>
            <w:vAlign w:val="center"/>
          </w:tcPr>
          <w:p>
            <w:r>
              <w:t>Initial ingestion and transformation pipelines</w:t>
            </w:r>
          </w:p>
        </w:tc>
        <w:tc>
          <w:tcPr>
            <w:tcW w:type="dxa" w:w="2556"/>
            <w:vAlign w:val="center"/>
          </w:tcPr>
          <w:p>
            <w:r>
              <w:t>Data-quality checks 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Dashboard MVP</w:t>
            </w:r>
          </w:p>
        </w:tc>
        <w:tc>
          <w:tcPr>
            <w:tcW w:type="dxa" w:w="2556"/>
            <w:vAlign w:val="center"/>
          </w:tcPr>
          <w:p>
            <w:r>
              <w:t>27 Nov 2026</w:t>
            </w:r>
          </w:p>
        </w:tc>
        <w:tc>
          <w:tcPr>
            <w:tcW w:type="dxa" w:w="2556"/>
            <w:vAlign w:val="center"/>
          </w:tcPr>
          <w:p>
            <w:r>
              <w:t>Launch dashboard set</w:t>
            </w:r>
          </w:p>
        </w:tc>
        <w:tc>
          <w:tcPr>
            <w:tcW w:type="dxa" w:w="2556"/>
            <w:vAlign w:val="center"/>
          </w:tcPr>
          <w:p>
            <w:r>
              <w:t>Business review complete</w:t>
            </w:r>
          </w:p>
        </w:tc>
      </w:tr>
      <w:tr>
        <w:tc>
          <w:tcPr>
            <w:tcW w:type="dxa" w:w="2556"/>
            <w:vAlign w:val="center"/>
          </w:tcPr>
          <w:p>
            <w:r>
              <w:t>Integrated testing</w:t>
            </w:r>
          </w:p>
        </w:tc>
        <w:tc>
          <w:tcPr>
            <w:tcW w:type="dxa" w:w="2556"/>
            <w:vAlign w:val="center"/>
          </w:tcPr>
          <w:p>
            <w:r>
              <w:t>18 Dec 2026</w:t>
            </w:r>
          </w:p>
        </w:tc>
        <w:tc>
          <w:tcPr>
            <w:tcW w:type="dxa" w:w="2556"/>
            <w:vAlign w:val="center"/>
          </w:tcPr>
          <w:p>
            <w:r>
              <w:t>End-to-end test results</w:t>
            </w:r>
          </w:p>
        </w:tc>
        <w:tc>
          <w:tcPr>
            <w:tcW w:type="dxa" w:w="2556"/>
            <w:vAlign w:val="center"/>
          </w:tcPr>
          <w:p>
            <w:r>
              <w:t>Critical defects resolved</w:t>
            </w:r>
          </w:p>
        </w:tc>
      </w:tr>
      <w:tr>
        <w:tc>
          <w:tcPr>
            <w:tcW w:type="dxa" w:w="2556"/>
            <w:vAlign w:val="center"/>
          </w:tcPr>
          <w:p>
            <w:r>
              <w:t>UAT</w:t>
            </w:r>
          </w:p>
        </w:tc>
        <w:tc>
          <w:tcPr>
            <w:tcW w:type="dxa" w:w="2556"/>
            <w:vAlign w:val="center"/>
          </w:tcPr>
          <w:p>
            <w:r>
              <w:t>29 Jan 2027</w:t>
            </w:r>
          </w:p>
        </w:tc>
        <w:tc>
          <w:tcPr>
            <w:tcW w:type="dxa" w:w="2556"/>
            <w:vAlign w:val="center"/>
          </w:tcPr>
          <w:p>
            <w:r>
              <w:t>Business acceptance</w:t>
            </w:r>
          </w:p>
        </w:tc>
        <w:tc>
          <w:tcPr>
            <w:tcW w:type="dxa" w:w="2556"/>
            <w:vAlign w:val="center"/>
          </w:tcPr>
          <w:p>
            <w:r>
              <w:t>UAT sign-off</w:t>
            </w:r>
          </w:p>
        </w:tc>
      </w:tr>
      <w:tr>
        <w:tc>
          <w:tcPr>
            <w:tcW w:type="dxa" w:w="2556"/>
            <w:vAlign w:val="center"/>
          </w:tcPr>
          <w:p>
            <w:r>
              <w:t>Security &amp; operational readiness</w:t>
            </w:r>
          </w:p>
        </w:tc>
        <w:tc>
          <w:tcPr>
            <w:tcW w:type="dxa" w:w="2556"/>
            <w:vAlign w:val="center"/>
          </w:tcPr>
          <w:p>
            <w:r>
              <w:t>12 Feb 2027</w:t>
            </w:r>
          </w:p>
        </w:tc>
        <w:tc>
          <w:tcPr>
            <w:tcW w:type="dxa" w:w="2556"/>
            <w:vAlign w:val="center"/>
          </w:tcPr>
          <w:p>
            <w:r>
              <w:t>Security and production readiness assessment</w:t>
            </w:r>
          </w:p>
        </w:tc>
        <w:tc>
          <w:tcPr>
            <w:tcW w:type="dxa" w:w="2556"/>
            <w:vAlign w:val="center"/>
          </w:tcPr>
          <w:p>
            <w:r>
              <w:t>No blocking findings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Production launch</w:t>
            </w:r>
          </w:p>
        </w:tc>
        <w:tc>
          <w:tcPr>
            <w:tcW w:type="dxa" w:w="2556"/>
            <w:vAlign w:val="center"/>
          </w:tcPr>
          <w:p>
            <w:r>
              <w:t>28 Feb 2027</w:t>
            </w:r>
          </w:p>
        </w:tc>
        <w:tc>
          <w:tcPr>
            <w:tcW w:type="dxa" w:w="2556"/>
            <w:vAlign w:val="center"/>
          </w:tcPr>
          <w:p>
            <w:r>
              <w:t>Atlas production release</w:t>
            </w:r>
          </w:p>
        </w:tc>
        <w:tc>
          <w:tcPr>
            <w:tcW w:type="dxa" w:w="2556"/>
            <w:vAlign w:val="center"/>
          </w:tcPr>
          <w:p>
            <w:r>
              <w:t>Go-live checklist approved</w:t>
            </w:r>
          </w:p>
        </w:tc>
      </w:tr>
    </w:tbl>
    <w:p>
      <w:pPr>
        <w:pStyle w:val="Heading1"/>
      </w:pPr>
      <w:r>
        <w:t>7. Architecture and Data Flow</w:t>
      </w:r>
    </w:p>
    <w:p>
      <w:pPr>
        <w:spacing w:after="80"/>
      </w:pPr>
      <w:r>
        <w:t>Atlas follows a layered data-platform architecture. Approved source systems provide operational data to controlled ingestion processes. Data is validated and transformed into governed datasets before being exposed through the analytical model and reporting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Layer</w:t>
            </w:r>
          </w:p>
        </w:tc>
        <w:tc>
          <w:tcPr>
            <w:tcW w:type="dxa" w:w="3408"/>
            <w:shd w:fill="D9EAF7"/>
          </w:tcPr>
          <w:p>
            <w:r>
              <w:t>Component</w:t>
            </w:r>
          </w:p>
        </w:tc>
        <w:tc>
          <w:tcPr>
            <w:tcW w:type="dxa" w:w="3408"/>
            <w:shd w:fill="D9EAF7"/>
          </w:tcPr>
          <w:p>
            <w: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</w:t>
            </w:r>
          </w:p>
        </w:tc>
        <w:tc>
          <w:tcPr>
            <w:tcW w:type="dxa" w:w="3408"/>
            <w:vAlign w:val="center"/>
          </w:tcPr>
          <w:p>
            <w:r>
              <w:t>Finance ERP</w:t>
            </w:r>
          </w:p>
        </w:tc>
        <w:tc>
          <w:tcPr>
            <w:tcW w:type="dxa" w:w="3408"/>
            <w:vAlign w:val="center"/>
          </w:tcPr>
          <w:p>
            <w:r>
              <w:t>Financial transactions and master data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</w:t>
            </w:r>
          </w:p>
        </w:tc>
        <w:tc>
          <w:tcPr>
            <w:tcW w:type="dxa" w:w="3408"/>
            <w:vAlign w:val="center"/>
          </w:tcPr>
          <w:p>
            <w:r>
              <w:t>Operations Platform</w:t>
            </w:r>
          </w:p>
        </w:tc>
        <w:tc>
          <w:tcPr>
            <w:tcW w:type="dxa" w:w="3408"/>
            <w:vAlign w:val="center"/>
          </w:tcPr>
          <w:p>
            <w:r>
              <w:t>Operational activity and service metrics</w:t>
            </w:r>
          </w:p>
        </w:tc>
      </w:tr>
      <w:tr>
        <w:tc>
          <w:tcPr>
            <w:tcW w:type="dxa" w:w="3408"/>
            <w:vAlign w:val="center"/>
          </w:tcPr>
          <w:p>
            <w:r>
              <w:t>Ingestion</w:t>
            </w:r>
          </w:p>
        </w:tc>
        <w:tc>
          <w:tcPr>
            <w:tcW w:type="dxa" w:w="3408"/>
            <w:vAlign w:val="center"/>
          </w:tcPr>
          <w:p>
            <w:r>
              <w:t>Atlas Data Pipelines</w:t>
            </w:r>
          </w:p>
        </w:tc>
        <w:tc>
          <w:tcPr>
            <w:tcW w:type="dxa" w:w="3408"/>
            <w:vAlign w:val="center"/>
          </w:tcPr>
          <w:p>
            <w:r>
              <w:t>Scheduled extraction and ingestion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Quality</w:t>
            </w:r>
          </w:p>
        </w:tc>
        <w:tc>
          <w:tcPr>
            <w:tcW w:type="dxa" w:w="3408"/>
            <w:vAlign w:val="center"/>
          </w:tcPr>
          <w:p>
            <w:r>
              <w:t>Atlas Data Quality Service</w:t>
            </w:r>
          </w:p>
        </w:tc>
        <w:tc>
          <w:tcPr>
            <w:tcW w:type="dxa" w:w="3408"/>
            <w:vAlign w:val="center"/>
          </w:tcPr>
          <w:p>
            <w:r>
              <w:t>Completeness, validity and reconciliation checks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Transformation</w:t>
            </w:r>
          </w:p>
        </w:tc>
        <w:tc>
          <w:tcPr>
            <w:tcW w:type="dxa" w:w="3408"/>
            <w:vAlign w:val="center"/>
          </w:tcPr>
          <w:p>
            <w:r>
              <w:t>Atlas Curated Layer</w:t>
            </w:r>
          </w:p>
        </w:tc>
        <w:tc>
          <w:tcPr>
            <w:tcW w:type="dxa" w:w="3408"/>
            <w:vAlign w:val="center"/>
          </w:tcPr>
          <w:p>
            <w:r>
              <w:t>Standardized business entities and calculations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Semantic</w:t>
            </w:r>
          </w:p>
        </w:tc>
        <w:tc>
          <w:tcPr>
            <w:tcW w:type="dxa" w:w="3408"/>
            <w:vAlign w:val="center"/>
          </w:tcPr>
          <w:p>
            <w:r>
              <w:t>Atlas Metrics Catalogue</w:t>
            </w:r>
          </w:p>
        </w:tc>
        <w:tc>
          <w:tcPr>
            <w:tcW w:type="dxa" w:w="3408"/>
            <w:vAlign w:val="center"/>
          </w:tcPr>
          <w:p>
            <w:r>
              <w:t>Governed KPI definitions and ownership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Presentation</w:t>
            </w:r>
          </w:p>
        </w:tc>
        <w:tc>
          <w:tcPr>
            <w:tcW w:type="dxa" w:w="3408"/>
            <w:vAlign w:val="center"/>
          </w:tcPr>
          <w:p>
            <w:r>
              <w:t>Atlas Reporting Workspace</w:t>
            </w:r>
          </w:p>
        </w:tc>
        <w:tc>
          <w:tcPr>
            <w:tcW w:type="dxa" w:w="3408"/>
            <w:vAlign w:val="center"/>
          </w:tcPr>
          <w:p>
            <w:r>
              <w:t>Approved dashboards and management reports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Monitoring</w:t>
            </w:r>
          </w:p>
        </w:tc>
        <w:tc>
          <w:tcPr>
            <w:tcW w:type="dxa" w:w="3408"/>
            <w:vAlign w:val="center"/>
          </w:tcPr>
          <w:p>
            <w:r>
              <w:t>Atlas Operations Monitor</w:t>
            </w:r>
          </w:p>
        </w:tc>
        <w:tc>
          <w:tcPr>
            <w:tcW w:type="dxa" w:w="3408"/>
            <w:vAlign w:val="center"/>
          </w:tcPr>
          <w:p>
            <w:r>
              <w:t>Pipeline health, failures and SLA tracking</w:t>
            </w:r>
          </w:p>
        </w:tc>
      </w:tr>
    </w:tbl>
    <w:p>
      <w:pPr>
        <w:pStyle w:val="ListBullet"/>
        <w:spacing w:after="40"/>
      </w:pPr>
      <w:r>
        <w:t>Raw source data remains controlled and is not exposed broadly to dashboard users.</w:t>
      </w:r>
    </w:p>
    <w:p>
      <w:pPr>
        <w:pStyle w:val="ListBullet"/>
        <w:spacing w:after="40"/>
      </w:pPr>
      <w:r>
        <w:t>Transformations must be documented for material business metrics.</w:t>
      </w:r>
    </w:p>
    <w:p>
      <w:pPr>
        <w:pStyle w:val="ListBullet"/>
        <w:spacing w:after="40"/>
      </w:pPr>
      <w:r>
        <w:t>Pipeline failures must be visible to the data operations team and recorded when they affect reporting SLAs.</w:t>
      </w:r>
    </w:p>
    <w:p>
      <w:pPr>
        <w:pStyle w:val="ListBullet"/>
        <w:spacing w:after="40"/>
      </w:pPr>
      <w:r>
        <w:t>Dashboards must display the applicable data-refresh timestamp.</w:t>
      </w:r>
    </w:p>
    <w:p>
      <w:pPr>
        <w:pStyle w:val="Heading1"/>
      </w:pPr>
      <w:r>
        <w:t>8. Functional and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t>ID</w:t>
            </w:r>
          </w:p>
        </w:tc>
        <w:tc>
          <w:tcPr>
            <w:tcW w:type="dxa" w:w="2556"/>
            <w:shd w:fill="D9EAF7"/>
          </w:tcPr>
          <w:p>
            <w:r>
              <w:t>Requirement</w:t>
            </w:r>
          </w:p>
        </w:tc>
        <w:tc>
          <w:tcPr>
            <w:tcW w:type="dxa" w:w="2556"/>
            <w:shd w:fill="D9EAF7"/>
          </w:tcPr>
          <w:p>
            <w:r>
              <w:t>Priority</w:t>
            </w:r>
          </w:p>
        </w:tc>
        <w:tc>
          <w:tcPr>
            <w:tcW w:type="dxa" w:w="2556"/>
            <w:shd w:fill="D9EAF7"/>
          </w:tcPr>
          <w:p>
            <w:r>
              <w:t>Acceptance Summary</w:t>
            </w:r>
          </w:p>
        </w:tc>
      </w:tr>
      <w:tr>
        <w:tc>
          <w:tcPr>
            <w:tcW w:type="dxa" w:w="2556"/>
            <w:vAlign w:val="center"/>
          </w:tcPr>
          <w:p>
            <w:r>
              <w:t>ATL-F01</w:t>
            </w:r>
          </w:p>
        </w:tc>
        <w:tc>
          <w:tcPr>
            <w:tcW w:type="dxa" w:w="2556"/>
            <w:vAlign w:val="center"/>
          </w:tcPr>
          <w:p>
            <w:r>
              <w:t>Ingest approved source datasets on schedule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Successful scheduled loads monitored</w:t>
            </w:r>
          </w:p>
        </w:tc>
      </w:tr>
      <w:tr>
        <w:tc>
          <w:tcPr>
            <w:tcW w:type="dxa" w:w="2556"/>
            <w:vAlign w:val="center"/>
          </w:tcPr>
          <w:p>
            <w:r>
              <w:t>ATL-F02</w:t>
            </w:r>
          </w:p>
        </w:tc>
        <w:tc>
          <w:tcPr>
            <w:tcW w:type="dxa" w:w="2556"/>
            <w:vAlign w:val="center"/>
          </w:tcPr>
          <w:p>
            <w:r>
              <w:t>Validate incoming data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Required quality rules execute before publication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ATL-F03</w:t>
            </w:r>
          </w:p>
        </w:tc>
        <w:tc>
          <w:tcPr>
            <w:tcW w:type="dxa" w:w="2556"/>
            <w:vAlign w:val="center"/>
          </w:tcPr>
          <w:p>
            <w:r>
              <w:t>Maintain governed KPI definitions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Each launch KPI has owner and calculation logic</w:t>
            </w:r>
          </w:p>
        </w:tc>
      </w:tr>
      <w:tr>
        <w:tc>
          <w:tcPr>
            <w:tcW w:type="dxa" w:w="2556"/>
            <w:vAlign w:val="center"/>
          </w:tcPr>
          <w:p>
            <w:r>
              <w:t>ATL-F04</w:t>
            </w:r>
          </w:p>
        </w:tc>
        <w:tc>
          <w:tcPr>
            <w:tcW w:type="dxa" w:w="2556"/>
            <w:vAlign w:val="center"/>
          </w:tcPr>
          <w:p>
            <w:r>
              <w:t>Apply role-based access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Users can access only authorized datasets/reports</w:t>
            </w:r>
          </w:p>
        </w:tc>
      </w:tr>
      <w:tr>
        <w:tc>
          <w:tcPr>
            <w:tcW w:type="dxa" w:w="2556"/>
            <w:vAlign w:val="center"/>
          </w:tcPr>
          <w:p>
            <w:r>
              <w:t>ATL-F05</w:t>
            </w:r>
          </w:p>
        </w:tc>
        <w:tc>
          <w:tcPr>
            <w:tcW w:type="dxa" w:w="2556"/>
            <w:vAlign w:val="center"/>
          </w:tcPr>
          <w:p>
            <w:r>
              <w:t>Publish management dashboards</w:t>
            </w:r>
          </w:p>
        </w:tc>
        <w:tc>
          <w:tcPr>
            <w:tcW w:type="dxa" w:w="2556"/>
            <w:vAlign w:val="center"/>
          </w:tcPr>
          <w:p>
            <w:r>
              <w:t>Must</w:t>
            </w:r>
          </w:p>
        </w:tc>
        <w:tc>
          <w:tcPr>
            <w:tcW w:type="dxa" w:w="2556"/>
            <w:vAlign w:val="center"/>
          </w:tcPr>
          <w:p>
            <w:r>
              <w:t>Approved KPI views available to target users</w:t>
            </w:r>
          </w:p>
        </w:tc>
      </w:tr>
      <w:tr>
        <w:tc>
          <w:tcPr>
            <w:tcW w:type="dxa" w:w="2556"/>
            <w:vAlign w:val="center"/>
          </w:tcPr>
          <w:p>
            <w:r>
              <w:t>ATL-F06</w:t>
            </w:r>
          </w:p>
        </w:tc>
        <w:tc>
          <w:tcPr>
            <w:tcW w:type="dxa" w:w="2556"/>
            <w:vAlign w:val="center"/>
          </w:tcPr>
          <w:p>
            <w:r>
              <w:t>Expose refresh status</w:t>
            </w:r>
          </w:p>
        </w:tc>
        <w:tc>
          <w:tcPr>
            <w:tcW w:type="dxa" w:w="2556"/>
            <w:vAlign w:val="center"/>
          </w:tcPr>
          <w:p>
            <w:r>
              <w:t>Should</w:t>
            </w:r>
          </w:p>
        </w:tc>
        <w:tc>
          <w:tcPr>
            <w:tcW w:type="dxa" w:w="2556"/>
            <w:vAlign w:val="center"/>
          </w:tcPr>
          <w:p>
            <w:r>
              <w:t>Dashboard shows latest successful refresh</w:t>
            </w:r>
          </w:p>
        </w:tc>
      </w:tr>
      <w:tr>
        <w:tc>
          <w:tcPr>
            <w:tcW w:type="dxa" w:w="2556"/>
            <w:vAlign w:val="center"/>
          </w:tcPr>
          <w:p>
            <w:r>
              <w:t>ATL-F07</w:t>
            </w:r>
          </w:p>
        </w:tc>
        <w:tc>
          <w:tcPr>
            <w:tcW w:type="dxa" w:w="2556"/>
            <w:vAlign w:val="center"/>
          </w:tcPr>
          <w:p>
            <w:r>
              <w:t>Maintain data lineage</w:t>
            </w:r>
          </w:p>
        </w:tc>
        <w:tc>
          <w:tcPr>
            <w:tcW w:type="dxa" w:w="2556"/>
            <w:vAlign w:val="center"/>
          </w:tcPr>
          <w:p>
            <w:r>
              <w:t>Should</w:t>
            </w:r>
          </w:p>
        </w:tc>
        <w:tc>
          <w:tcPr>
            <w:tcW w:type="dxa" w:w="2556"/>
            <w:vAlign w:val="center"/>
          </w:tcPr>
          <w:p>
            <w:r>
              <w:t>Source and transformation path documented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ATL-F08</w:t>
            </w:r>
          </w:p>
        </w:tc>
        <w:tc>
          <w:tcPr>
            <w:tcW w:type="dxa" w:w="2556"/>
            <w:vAlign w:val="center"/>
          </w:tcPr>
          <w:p>
            <w:r>
              <w:t>Self-service analytics</w:t>
            </w:r>
          </w:p>
        </w:tc>
        <w:tc>
          <w:tcPr>
            <w:tcW w:type="dxa" w:w="2556"/>
            <w:vAlign w:val="center"/>
          </w:tcPr>
          <w:p>
            <w:r>
              <w:t>Could</w:t>
            </w:r>
          </w:p>
        </w:tc>
        <w:tc>
          <w:tcPr>
            <w:tcW w:type="dxa" w:w="2556"/>
            <w:vAlign w:val="center"/>
          </w:tcPr>
          <w:p>
            <w:r>
              <w:t>Considered after governance maturity review</w:t>
            </w:r>
          </w:p>
        </w:tc>
      </w:tr>
    </w:tbl>
    <w:p>
      <w:pPr>
        <w:pStyle w:val="Heading1"/>
      </w:pPr>
      <w:r>
        <w:t>9. Data Quality Framework</w:t>
      </w:r>
    </w:p>
    <w:p>
      <w:pPr>
        <w:spacing w:after="80"/>
      </w:pPr>
      <w:r>
        <w:t>Atlas uses a defined set of quality checks before curated data is made available to reporting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Dimension</w:t>
            </w:r>
          </w:p>
        </w:tc>
        <w:tc>
          <w:tcPr>
            <w:tcW w:type="dxa" w:w="3408"/>
            <w:shd w:fill="D9EAF7"/>
          </w:tcPr>
          <w:p>
            <w:r>
              <w:t>Example Check</w:t>
            </w:r>
          </w:p>
        </w:tc>
        <w:tc>
          <w:tcPr>
            <w:tcW w:type="dxa" w:w="3408"/>
            <w:shd w:fill="D9EAF7"/>
          </w:tcPr>
          <w:p>
            <w:r>
              <w:t>Action on Failure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Completeness</w:t>
            </w:r>
          </w:p>
        </w:tc>
        <w:tc>
          <w:tcPr>
            <w:tcW w:type="dxa" w:w="3408"/>
            <w:vAlign w:val="center"/>
          </w:tcPr>
          <w:p>
            <w:r>
              <w:t>Required fields are populated</w:t>
            </w:r>
          </w:p>
        </w:tc>
        <w:tc>
          <w:tcPr>
            <w:tcW w:type="dxa" w:w="3408"/>
            <w:vAlign w:val="center"/>
          </w:tcPr>
          <w:p>
            <w:r>
              <w:t>Quarantine or flag affected records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Validity</w:t>
            </w:r>
          </w:p>
        </w:tc>
        <w:tc>
          <w:tcPr>
            <w:tcW w:type="dxa" w:w="3408"/>
            <w:vAlign w:val="center"/>
          </w:tcPr>
          <w:p>
            <w:r>
              <w:t>Values conform to approved formats/ranges</w:t>
            </w:r>
          </w:p>
        </w:tc>
        <w:tc>
          <w:tcPr>
            <w:tcW w:type="dxa" w:w="3408"/>
            <w:vAlign w:val="center"/>
          </w:tcPr>
          <w:p>
            <w:r>
              <w:t>Reject or route for correction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Uniqueness</w:t>
            </w:r>
          </w:p>
        </w:tc>
        <w:tc>
          <w:tcPr>
            <w:tcW w:type="dxa" w:w="3408"/>
            <w:vAlign w:val="center"/>
          </w:tcPr>
          <w:p>
            <w:r>
              <w:t>Expected unique keys are not duplicated</w:t>
            </w:r>
          </w:p>
        </w:tc>
        <w:tc>
          <w:tcPr>
            <w:tcW w:type="dxa" w:w="3408"/>
            <w:vAlign w:val="center"/>
          </w:tcPr>
          <w:p>
            <w:r>
              <w:t>Block publication when material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Consistency</w:t>
            </w:r>
          </w:p>
        </w:tc>
        <w:tc>
          <w:tcPr>
            <w:tcW w:type="dxa" w:w="3408"/>
            <w:vAlign w:val="center"/>
          </w:tcPr>
          <w:p>
            <w:r>
              <w:t>Totals reconcile with source controls</w:t>
            </w:r>
          </w:p>
        </w:tc>
        <w:tc>
          <w:tcPr>
            <w:tcW w:type="dxa" w:w="3408"/>
            <w:vAlign w:val="center"/>
          </w:tcPr>
          <w:p>
            <w:r>
              <w:t>Investigate and escalate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Timeliness</w:t>
            </w:r>
          </w:p>
        </w:tc>
        <w:tc>
          <w:tcPr>
            <w:tcW w:type="dxa" w:w="3408"/>
            <w:vAlign w:val="center"/>
          </w:tcPr>
          <w:p>
            <w:r>
              <w:t>Data arrives within agreed refresh window</w:t>
            </w:r>
          </w:p>
        </w:tc>
        <w:tc>
          <w:tcPr>
            <w:tcW w:type="dxa" w:w="3408"/>
            <w:vAlign w:val="center"/>
          </w:tcPr>
          <w:p>
            <w:r>
              <w:t>Alert data operations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Referential integrity</w:t>
            </w:r>
          </w:p>
        </w:tc>
        <w:tc>
          <w:tcPr>
            <w:tcW w:type="dxa" w:w="3408"/>
            <w:vAlign w:val="center"/>
          </w:tcPr>
          <w:p>
            <w:r>
              <w:t>Related entities resolve correctly</w:t>
            </w:r>
          </w:p>
        </w:tc>
        <w:tc>
          <w:tcPr>
            <w:tcW w:type="dxa" w:w="3408"/>
            <w:vAlign w:val="center"/>
          </w:tcPr>
          <w:p>
            <w:r>
              <w:t>Flag affected dataset</w:t>
            </w:r>
          </w:p>
        </w:tc>
      </w:tr>
    </w:tbl>
    <w:p>
      <w:pPr>
        <w:spacing w:after="80"/>
      </w:pPr>
      <w:r>
        <w:t>Business-critical data-quality failures must be recorded in the data-quality register with an owner, impact assessment and resolution target.</w:t>
      </w:r>
    </w:p>
    <w:p>
      <w:pPr>
        <w:pStyle w:val="Heading1"/>
      </w:pPr>
      <w:r>
        <w:t>10.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</w:tcPr>
          <w:p>
            <w:r>
              <w:t>Risk</w:t>
            </w:r>
          </w:p>
        </w:tc>
        <w:tc>
          <w:tcPr>
            <w:tcW w:type="dxa" w:w="2045"/>
            <w:shd w:fill="D9EAF7"/>
          </w:tcPr>
          <w:p>
            <w:r>
              <w:t>Impact</w:t>
            </w:r>
          </w:p>
        </w:tc>
        <w:tc>
          <w:tcPr>
            <w:tcW w:type="dxa" w:w="2045"/>
            <w:shd w:fill="D9EAF7"/>
          </w:tcPr>
          <w:p>
            <w:r>
              <w:t>Likelihood</w:t>
            </w:r>
          </w:p>
        </w:tc>
        <w:tc>
          <w:tcPr>
            <w:tcW w:type="dxa" w:w="2045"/>
            <w:shd w:fill="D9EAF7"/>
          </w:tcPr>
          <w:p>
            <w:r>
              <w:t>Mitigation</w:t>
            </w:r>
          </w:p>
        </w:tc>
        <w:tc>
          <w:tcPr>
            <w:tcW w:type="dxa" w:w="2045"/>
            <w:shd w:fill="D9EAF7"/>
          </w:tcPr>
          <w:p>
            <w: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>
              <w:t>Source-system changes break pipelines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Change notifications, schema monitoring and regression tests</w:t>
            </w:r>
          </w:p>
        </w:tc>
        <w:tc>
          <w:tcPr>
            <w:tcW w:type="dxa" w:w="2045"/>
            <w:vAlign w:val="center"/>
          </w:tcPr>
          <w:p>
            <w:r>
              <w:t>Data Engineering</w:t>
            </w:r>
          </w:p>
        </w:tc>
      </w:tr>
      <w:tr>
        <w:tc>
          <w:tcPr>
            <w:tcW w:type="dxa" w:w="2045"/>
            <w:vAlign w:val="center"/>
          </w:tcPr>
          <w:p>
            <w:r>
              <w:t>Incorrect KPI definitions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Business ownership, metric catalogue and UAT validation</w:t>
            </w:r>
          </w:p>
        </w:tc>
        <w:tc>
          <w:tcPr>
            <w:tcW w:type="dxa" w:w="2045"/>
            <w:vAlign w:val="center"/>
          </w:tcPr>
          <w:p>
            <w:r>
              <w:t>Business Owner</w:t>
            </w:r>
          </w:p>
        </w:tc>
      </w:tr>
      <w:tr>
        <w:tc>
          <w:tcPr>
            <w:tcW w:type="dxa" w:w="2045"/>
            <w:vAlign w:val="center"/>
          </w:tcPr>
          <w:p>
            <w:r>
              <w:t>Sensitive finance data overexposed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Low/Med</w:t>
            </w:r>
          </w:p>
        </w:tc>
        <w:tc>
          <w:tcPr>
            <w:tcW w:type="dxa" w:w="2045"/>
            <w:vAlign w:val="center"/>
          </w:tcPr>
          <w:p>
            <w:r>
              <w:t>Role-based access, security review and access testing</w:t>
            </w:r>
          </w:p>
        </w:tc>
        <w:tc>
          <w:tcPr>
            <w:tcW w:type="dxa" w:w="2045"/>
            <w:vAlign w:val="center"/>
          </w:tcPr>
          <w:p>
            <w:r>
              <w:t>Security</w:t>
            </w:r>
          </w:p>
        </w:tc>
      </w:tr>
      <w:tr>
        <w:tc>
          <w:tcPr>
            <w:tcW w:type="dxa" w:w="2045"/>
            <w:vAlign w:val="center"/>
          </w:tcPr>
          <w:p>
            <w:r>
              <w:t>Poor data quality reduces trust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Quality rules, reconciliation and defect tracking</w:t>
            </w:r>
          </w:p>
        </w:tc>
        <w:tc>
          <w:tcPr>
            <w:tcW w:type="dxa" w:w="2045"/>
            <w:vAlign w:val="center"/>
          </w:tcPr>
          <w:p>
            <w:r>
              <w:t>Data Engineering</w:t>
            </w:r>
          </w:p>
        </w:tc>
      </w:tr>
      <w:tr>
        <w:tc>
          <w:tcPr>
            <w:tcW w:type="dxa" w:w="2045"/>
            <w:vAlign w:val="center"/>
          </w:tcPr>
          <w:p>
            <w:r>
              <w:t>Manual work remains after launch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Baseline measurement and process redesign</w:t>
            </w:r>
          </w:p>
        </w:tc>
        <w:tc>
          <w:tcPr>
            <w:tcW w:type="dxa" w:w="2045"/>
            <w:vAlign w:val="center"/>
          </w:tcPr>
          <w:p>
            <w:r>
              <w:t>Project Manager</w:t>
            </w:r>
          </w:p>
        </w:tc>
      </w:tr>
      <w:tr>
        <w:tc>
          <w:tcPr>
            <w:tcW w:type="dxa" w:w="2045"/>
            <w:vAlign w:val="center"/>
          </w:tcPr>
          <w:p>
            <w:r>
              <w:t>Dashboard adoption is low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  <w:tc>
          <w:tcPr>
            <w:tcW w:type="dxa" w:w="2045"/>
            <w:vAlign w:val="center"/>
          </w:tcPr>
          <w:p>
            <w:r>
              <w:t>User workshops, training and prioritized UX improvements</w:t>
            </w:r>
          </w:p>
        </w:tc>
        <w:tc>
          <w:tcPr>
            <w:tcW w:type="dxa" w:w="2045"/>
            <w:vAlign w:val="center"/>
          </w:tcPr>
          <w:p>
            <w:r>
              <w:t>Analytics Lead</w:t>
            </w:r>
          </w:p>
        </w:tc>
      </w:tr>
      <w:tr>
        <w:tc>
          <w:tcPr>
            <w:tcW w:type="dxa" w:w="2045"/>
            <w:vAlign w:val="center"/>
          </w:tcPr>
          <w:p>
            <w:r>
              <w:t>Scope expands across departments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  <w:tc>
          <w:tcPr>
            <w:tcW w:type="dxa" w:w="2045"/>
            <w:vAlign w:val="center"/>
          </w:tcPr>
          <w:p>
            <w:r>
              <w:t>Formal change control and phased roadmap</w:t>
            </w:r>
          </w:p>
        </w:tc>
        <w:tc>
          <w:tcPr>
            <w:tcW w:type="dxa" w:w="2045"/>
            <w:vAlign w:val="center"/>
          </w:tcPr>
          <w:p>
            <w:r>
              <w:t>Sponsor / PM</w:t>
            </w:r>
          </w:p>
        </w:tc>
      </w:tr>
    </w:tbl>
    <w:p>
      <w:pPr>
        <w:pStyle w:val="Heading1"/>
      </w:pPr>
      <w:r>
        <w:t>11. Access, Security and Governance</w:t>
      </w:r>
    </w:p>
    <w:p>
      <w:pPr>
        <w:pStyle w:val="ListBullet"/>
        <w:spacing w:after="40"/>
      </w:pPr>
      <w:r>
        <w:t>Access to Atlas datasets and dashboards is granted based on role and business need.</w:t>
      </w:r>
    </w:p>
    <w:p>
      <w:pPr>
        <w:pStyle w:val="ListBullet"/>
        <w:spacing w:after="40"/>
      </w:pPr>
      <w:r>
        <w:t>Finance and other sensitive datasets require additional authorization where applicable.</w:t>
      </w:r>
    </w:p>
    <w:p>
      <w:pPr>
        <w:pStyle w:val="ListBullet"/>
        <w:spacing w:after="40"/>
      </w:pPr>
      <w:r>
        <w:t>Privileged administrative access is restricted to designated platform personnel.</w:t>
      </w:r>
    </w:p>
    <w:p>
      <w:pPr>
        <w:pStyle w:val="ListBullet"/>
        <w:spacing w:after="40"/>
      </w:pPr>
      <w:r>
        <w:t>Production credentials and service identities must not be shared.</w:t>
      </w:r>
    </w:p>
    <w:p>
      <w:pPr>
        <w:pStyle w:val="ListBullet"/>
        <w:spacing w:after="40"/>
      </w:pPr>
      <w:r>
        <w:t>Exports containing sensitive information must be handled using approved Nexora storage and sharing mechanisms.</w:t>
      </w:r>
    </w:p>
    <w:p>
      <w:pPr>
        <w:pStyle w:val="ListBullet"/>
        <w:spacing w:after="40"/>
      </w:pPr>
      <w:r>
        <w:t>Access should be reviewed periodically and removed when the business need ends.</w:t>
      </w:r>
    </w:p>
    <w:p>
      <w:pPr>
        <w:spacing w:after="80"/>
      </w:pPr>
      <w:r>
        <w:t>Security and data-governance reviews are mandatory before production launch. Any material change to the categories of data processed by Atlas requires review before implementation.</w:t>
      </w:r>
    </w:p>
    <w:p>
      <w:pPr>
        <w:pStyle w:val="Heading1"/>
      </w:pPr>
      <w:r>
        <w:t>12. Communication and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t>Cadence</w:t>
            </w:r>
          </w:p>
        </w:tc>
        <w:tc>
          <w:tcPr>
            <w:tcW w:type="dxa" w:w="2556"/>
            <w:shd w:fill="D9EAF7"/>
          </w:tcPr>
          <w:p>
            <w:r>
              <w:t>Audience</w:t>
            </w:r>
          </w:p>
        </w:tc>
        <w:tc>
          <w:tcPr>
            <w:tcW w:type="dxa" w:w="2556"/>
            <w:shd w:fill="D9EAF7"/>
          </w:tcPr>
          <w:p>
            <w:r>
              <w:t>Purpose</w:t>
            </w:r>
          </w:p>
        </w:tc>
        <w:tc>
          <w:tcPr>
            <w:tcW w:type="dxa" w:w="2556"/>
            <w:shd w:fill="D9EAF7"/>
          </w:tcPr>
          <w:p>
            <w:r>
              <w:t>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t>Daily delivery stand-up</w:t>
            </w:r>
          </w:p>
        </w:tc>
        <w:tc>
          <w:tcPr>
            <w:tcW w:type="dxa" w:w="2556"/>
            <w:vAlign w:val="center"/>
          </w:tcPr>
          <w:p>
            <w:r>
              <w:t>Core project team</w:t>
            </w:r>
          </w:p>
        </w:tc>
        <w:tc>
          <w:tcPr>
            <w:tcW w:type="dxa" w:w="2556"/>
            <w:vAlign w:val="center"/>
          </w:tcPr>
          <w:p>
            <w:r>
              <w:t>Blockers and work coordination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</w:tr>
      <w:tr>
        <w:tc>
          <w:tcPr>
            <w:tcW w:type="dxa" w:w="2556"/>
            <w:vAlign w:val="center"/>
          </w:tcPr>
          <w:p>
            <w:r>
              <w:t>Weekly project status</w:t>
            </w:r>
          </w:p>
        </w:tc>
        <w:tc>
          <w:tcPr>
            <w:tcW w:type="dxa" w:w="2556"/>
            <w:vAlign w:val="center"/>
          </w:tcPr>
          <w:p>
            <w:r>
              <w:t>Sponsor + workstream leads</w:t>
            </w:r>
          </w:p>
        </w:tc>
        <w:tc>
          <w:tcPr>
            <w:tcW w:type="dxa" w:w="2556"/>
            <w:vAlign w:val="center"/>
          </w:tcPr>
          <w:p>
            <w:r>
              <w:t>Schedule, risks, decisions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Data-quality review</w:t>
            </w:r>
          </w:p>
        </w:tc>
        <w:tc>
          <w:tcPr>
            <w:tcW w:type="dxa" w:w="2556"/>
            <w:vAlign w:val="center"/>
          </w:tcPr>
          <w:p>
            <w:r>
              <w:t>Data + business owners</w:t>
            </w:r>
          </w:p>
        </w:tc>
        <w:tc>
          <w:tcPr>
            <w:tcW w:type="dxa" w:w="2556"/>
            <w:vAlign w:val="center"/>
          </w:tcPr>
          <w:p>
            <w:r>
              <w:t>Quality issues and reconciliation</w:t>
            </w:r>
          </w:p>
        </w:tc>
        <w:tc>
          <w:tcPr>
            <w:tcW w:type="dxa" w:w="2556"/>
            <w:vAlign w:val="center"/>
          </w:tcPr>
          <w:p>
            <w:r>
              <w:t>Data Engineering Lead</w:t>
            </w:r>
          </w:p>
        </w:tc>
      </w:tr>
      <w:tr>
        <w:tc>
          <w:tcPr>
            <w:tcW w:type="dxa" w:w="2556"/>
            <w:vAlign w:val="center"/>
          </w:tcPr>
          <w:p>
            <w:r>
              <w:t>Fortnightly dashboard review</w:t>
            </w:r>
          </w:p>
        </w:tc>
        <w:tc>
          <w:tcPr>
            <w:tcW w:type="dxa" w:w="2556"/>
            <w:vAlign w:val="center"/>
          </w:tcPr>
          <w:p>
            <w:r>
              <w:t>Business users</w:t>
            </w:r>
          </w:p>
        </w:tc>
        <w:tc>
          <w:tcPr>
            <w:tcW w:type="dxa" w:w="2556"/>
            <w:vAlign w:val="center"/>
          </w:tcPr>
          <w:p>
            <w:r>
              <w:t>Validate reporting usefulness</w:t>
            </w:r>
          </w:p>
        </w:tc>
        <w:tc>
          <w:tcPr>
            <w:tcW w:type="dxa" w:w="2556"/>
            <w:vAlign w:val="center"/>
          </w:tcPr>
          <w:p>
            <w:r>
              <w:t>Analytics Lead</w:t>
            </w:r>
          </w:p>
        </w:tc>
      </w:tr>
      <w:tr>
        <w:tc>
          <w:tcPr>
            <w:tcW w:type="dxa" w:w="2556"/>
            <w:vAlign w:val="center"/>
          </w:tcPr>
          <w:p>
            <w:r>
              <w:t>Steering review</w:t>
            </w:r>
          </w:p>
        </w:tc>
        <w:tc>
          <w:tcPr>
            <w:tcW w:type="dxa" w:w="2556"/>
            <w:vAlign w:val="center"/>
          </w:tcPr>
          <w:p>
            <w:r>
              <w:t>Sponsor + key stakeholders</w:t>
            </w:r>
          </w:p>
        </w:tc>
        <w:tc>
          <w:tcPr>
            <w:tcW w:type="dxa" w:w="2556"/>
            <w:vAlign w:val="center"/>
          </w:tcPr>
          <w:p>
            <w:r>
              <w:t>Scope, budget, escalations</w:t>
            </w:r>
          </w:p>
        </w:tc>
        <w:tc>
          <w:tcPr>
            <w:tcW w:type="dxa" w:w="2556"/>
            <w:vAlign w:val="center"/>
          </w:tcPr>
          <w:p>
            <w:r>
              <w:t>Sponsor</w:t>
            </w:r>
          </w:p>
        </w:tc>
      </w:tr>
    </w:tbl>
    <w:p>
      <w:pPr>
        <w:spacing w:after="80"/>
      </w:pPr>
      <w:r>
        <w:t>Project status is reported as Green, Amber or Red. Material risks, decisions and changes are maintained in the corresponding project registers.</w:t>
      </w:r>
    </w:p>
    <w:p>
      <w:pPr>
        <w:pStyle w:val="Heading1"/>
      </w:pPr>
      <w:r>
        <w:t>13. Change Control</w:t>
      </w:r>
    </w:p>
    <w:p>
      <w:pPr>
        <w:pStyle w:val="ListNumber"/>
        <w:spacing w:after="40"/>
      </w:pPr>
      <w:r>
        <w:t>Log the requested change and identify the affected source, dataset, KPI, report or milestone.</w:t>
      </w:r>
    </w:p>
    <w:p>
      <w:pPr>
        <w:pStyle w:val="ListNumber"/>
        <w:spacing w:after="40"/>
      </w:pPr>
      <w:r>
        <w:t>Assess impacts to data quality, security, access, architecture, schedule and business reporting.</w:t>
      </w:r>
    </w:p>
    <w:p>
      <w:pPr>
        <w:pStyle w:val="ListNumber"/>
        <w:spacing w:after="40"/>
      </w:pPr>
      <w:r>
        <w:t>Identify dependencies and required testing.</w:t>
      </w:r>
    </w:p>
    <w:p>
      <w:pPr>
        <w:pStyle w:val="ListNumber"/>
        <w:spacing w:after="40"/>
      </w:pPr>
      <w:r>
        <w:t>Obtain approval from the appropriate business and technical owners.</w:t>
      </w:r>
    </w:p>
    <w:p>
      <w:pPr>
        <w:pStyle w:val="ListNumber"/>
        <w:spacing w:after="40"/>
      </w:pPr>
      <w:r>
        <w:t>Update project baselines, documentation and stakeholder communications.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Change ID</w:t>
            </w:r>
          </w:p>
        </w:tc>
        <w:tc>
          <w:tcPr>
            <w:tcW w:type="dxa" w:w="3408"/>
            <w:shd w:fill="D9EAF7"/>
          </w:tcPr>
          <w:p>
            <w:r>
              <w:t>Example</w:t>
            </w:r>
          </w:p>
        </w:tc>
        <w:tc>
          <w:tcPr>
            <w:tcW w:type="dxa" w:w="3408"/>
            <w:shd w:fill="D9EAF7"/>
          </w:tcPr>
          <w:p>
            <w:r>
              <w:t>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t>ATL-CR-001</w:t>
            </w:r>
          </w:p>
        </w:tc>
        <w:tc>
          <w:tcPr>
            <w:tcW w:type="dxa" w:w="3408"/>
            <w:vAlign w:val="center"/>
          </w:tcPr>
          <w:p>
            <w:r>
              <w:t>Add a new Finance source dataset</w:t>
            </w:r>
          </w:p>
        </w:tc>
        <w:tc>
          <w:tcPr>
            <w:tcW w:type="dxa" w:w="3408"/>
            <w:vAlign w:val="center"/>
          </w:tcPr>
          <w:p>
            <w:r>
              <w:t>Business Owner + Data Engineering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t>ATL-CR-002</w:t>
            </w:r>
          </w:p>
        </w:tc>
        <w:tc>
          <w:tcPr>
            <w:tcW w:type="dxa" w:w="3408"/>
            <w:vAlign w:val="center"/>
          </w:tcPr>
          <w:p>
            <w:r>
              <w:t>Change a published KPI calculation</w:t>
            </w:r>
          </w:p>
        </w:tc>
        <w:tc>
          <w:tcPr>
            <w:tcW w:type="dxa" w:w="3408"/>
            <w:vAlign w:val="center"/>
          </w:tcPr>
          <w:p>
            <w:r>
              <w:t>KPI Owner + Business Owner + Analytics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t>ATL-CR-003</w:t>
            </w:r>
          </w:p>
        </w:tc>
        <w:tc>
          <w:tcPr>
            <w:tcW w:type="dxa" w:w="3408"/>
            <w:vAlign w:val="center"/>
          </w:tcPr>
          <w:p>
            <w:r>
              <w:t>Grant access to a restricted finance dataset</w:t>
            </w:r>
          </w:p>
        </w:tc>
        <w:tc>
          <w:tcPr>
            <w:tcW w:type="dxa" w:w="3408"/>
            <w:vAlign w:val="center"/>
          </w:tcPr>
          <w:p>
            <w:r>
              <w:t>Data Owner + Information Security where required</w:t>
            </w:r>
          </w:p>
        </w:tc>
      </w:tr>
    </w:tbl>
    <w:p>
      <w:pPr>
        <w:pStyle w:val="Heading1"/>
      </w:pPr>
      <w:r>
        <w:t>14. Testing and Release Readiness</w:t>
      </w:r>
    </w:p>
    <w:p>
      <w:pPr>
        <w:pStyle w:val="ListBullet"/>
        <w:spacing w:after="40"/>
      </w:pPr>
      <w:r>
        <w:t>Pipeline tests must validate ingestion, transformation, error handling and reconciliation.</w:t>
      </w:r>
    </w:p>
    <w:p>
      <w:pPr>
        <w:pStyle w:val="ListBullet"/>
        <w:spacing w:after="40"/>
      </w:pPr>
      <w:r>
        <w:t>Data-quality tests must cover critical launch datasets and business rules.</w:t>
      </w:r>
    </w:p>
    <w:p>
      <w:pPr>
        <w:pStyle w:val="ListBullet"/>
        <w:spacing w:after="40"/>
      </w:pPr>
      <w:r>
        <w:t>Dashboard validation must reconcile displayed values with approved source controls.</w:t>
      </w:r>
    </w:p>
    <w:p>
      <w:pPr>
        <w:pStyle w:val="ListBullet"/>
        <w:spacing w:after="40"/>
      </w:pPr>
      <w:r>
        <w:t>Access testing must verify both permitted and denied scenarios.</w:t>
      </w:r>
    </w:p>
    <w:p>
      <w:pPr>
        <w:pStyle w:val="ListBullet"/>
        <w:spacing w:after="40"/>
      </w:pPr>
      <w:r>
        <w:t>UAT must include representative reporting workflows used by Finance and Operations.</w:t>
      </w:r>
    </w:p>
    <w:p>
      <w:pPr>
        <w:pStyle w:val="ListBullet"/>
        <w:spacing w:after="40"/>
      </w:pPr>
      <w:r>
        <w:t>Production launch requires monitoring, support ownership, runbooks, rollback/recovery procedures and approved release documentation.</w:t>
      </w:r>
    </w:p>
    <w:p>
      <w:pPr>
        <w:spacing w:after="80"/>
      </w:pPr>
      <w:r>
        <w:t>No critical data-quality, security or access-control issue may remain unresolved at production launch.</w:t>
      </w:r>
    </w:p>
    <w:p>
      <w:pPr>
        <w:pStyle w:val="Heading1"/>
      </w:pPr>
      <w:r>
        <w:t>15. Operational Support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Issue</w:t>
            </w:r>
          </w:p>
        </w:tc>
        <w:tc>
          <w:tcPr>
            <w:tcW w:type="dxa" w:w="3408"/>
            <w:shd w:fill="D9EAF7"/>
          </w:tcPr>
          <w:p>
            <w:r>
              <w:t>Primary Owner</w:t>
            </w:r>
          </w:p>
        </w:tc>
        <w:tc>
          <w:tcPr>
            <w:tcW w:type="dxa" w:w="3408"/>
            <w:shd w:fill="D9EAF7"/>
          </w:tcPr>
          <w:p>
            <w:r>
              <w:t>Escalation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Pipeline failure</w:t>
            </w:r>
          </w:p>
        </w:tc>
        <w:tc>
          <w:tcPr>
            <w:tcW w:type="dxa" w:w="3408"/>
            <w:vAlign w:val="center"/>
          </w:tcPr>
          <w:p>
            <w:r>
              <w:t>Data Engineering</w:t>
            </w:r>
          </w:p>
        </w:tc>
        <w:tc>
          <w:tcPr>
            <w:tcW w:type="dxa" w:w="3408"/>
            <w:vAlign w:val="center"/>
          </w:tcPr>
          <w:p>
            <w:r>
              <w:t>Project Technical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Data-quality defect</w:t>
            </w:r>
          </w:p>
        </w:tc>
        <w:tc>
          <w:tcPr>
            <w:tcW w:type="dxa" w:w="3408"/>
            <w:vAlign w:val="center"/>
          </w:tcPr>
          <w:p>
            <w:r>
              <w:t>Data Engineering + Data Owner</w:t>
            </w:r>
          </w:p>
        </w:tc>
        <w:tc>
          <w:tcPr>
            <w:tcW w:type="dxa" w:w="3408"/>
            <w:vAlign w:val="center"/>
          </w:tcPr>
          <w:p>
            <w:r>
              <w:t>Business Owner</w:t>
            </w:r>
          </w:p>
        </w:tc>
      </w:tr>
      <w:tr>
        <w:tc>
          <w:tcPr>
            <w:tcW w:type="dxa" w:w="3408"/>
            <w:vAlign w:val="center"/>
          </w:tcPr>
          <w:p>
            <w:r>
              <w:t>Dashboard calculation issue</w:t>
            </w:r>
          </w:p>
        </w:tc>
        <w:tc>
          <w:tcPr>
            <w:tcW w:type="dxa" w:w="3408"/>
            <w:vAlign w:val="center"/>
          </w:tcPr>
          <w:p>
            <w:r>
              <w:t>Analytics Lead</w:t>
            </w:r>
          </w:p>
        </w:tc>
        <w:tc>
          <w:tcPr>
            <w:tcW w:type="dxa" w:w="3408"/>
            <w:vAlign w:val="center"/>
          </w:tcPr>
          <w:p>
            <w:r>
              <w:t>Business Owner</w:t>
            </w:r>
          </w:p>
        </w:tc>
      </w:tr>
      <w:tr>
        <w:tc>
          <w:tcPr>
            <w:tcW w:type="dxa" w:w="3408"/>
            <w:vAlign w:val="center"/>
          </w:tcPr>
          <w:p>
            <w:r>
              <w:t>Access request</w:t>
            </w:r>
          </w:p>
        </w:tc>
        <w:tc>
          <w:tcPr>
            <w:tcW w:type="dxa" w:w="3408"/>
            <w:vAlign w:val="center"/>
          </w:tcPr>
          <w:p>
            <w:r>
              <w:t>IT / Platform Access Team</w:t>
            </w:r>
          </w:p>
        </w:tc>
        <w:tc>
          <w:tcPr>
            <w:tcW w:type="dxa" w:w="3408"/>
            <w:vAlign w:val="center"/>
          </w:tcPr>
          <w:p>
            <w:r>
              <w:t>Data Owner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Security incident</w:t>
            </w:r>
          </w:p>
        </w:tc>
        <w:tc>
          <w:tcPr>
            <w:tcW w:type="dxa" w:w="3408"/>
            <w:vAlign w:val="center"/>
          </w:tcPr>
          <w:p>
            <w:r>
              <w:t>Information Security Team</w:t>
            </w:r>
          </w:p>
        </w:tc>
        <w:tc>
          <w:tcPr>
            <w:tcW w:type="dxa" w:w="3408"/>
            <w:vAlign w:val="center"/>
          </w:tcPr>
          <w:p>
            <w:r>
              <w:t>Security leadership</w:t>
            </w:r>
          </w:p>
        </w:tc>
      </w:tr>
      <w:tr>
        <w:tc>
          <w:tcPr>
            <w:tcW w:type="dxa" w:w="3408"/>
            <w:vAlign w:val="center"/>
          </w:tcPr>
          <w:p>
            <w:r>
              <w:t>Reporting SLA breach</w:t>
            </w:r>
          </w:p>
        </w:tc>
        <w:tc>
          <w:tcPr>
            <w:tcW w:type="dxa" w:w="3408"/>
            <w:vAlign w:val="center"/>
          </w:tcPr>
          <w:p>
            <w:r>
              <w:t>Data Operations</w:t>
            </w:r>
          </w:p>
        </w:tc>
        <w:tc>
          <w:tcPr>
            <w:tcW w:type="dxa" w:w="3408"/>
            <w:vAlign w:val="center"/>
          </w:tcPr>
          <w:p>
            <w:r>
              <w:t>Project Manager / Business Owner</w:t>
            </w:r>
          </w:p>
        </w:tc>
      </w:tr>
    </w:tbl>
    <w:p>
      <w:pPr>
        <w:spacing w:after="80"/>
      </w:pPr>
      <w:r>
        <w:t>Production incidents affecting scheduled reporting must be recorded with incident time, affected datasets/reports, business impact, recovery action and resolution time.</w:t>
      </w:r>
    </w:p>
    <w:p>
      <w:pPr>
        <w:pStyle w:val="Heading1"/>
      </w:pPr>
      <w:r>
        <w:t>16. Current Status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Area</w:t>
            </w:r>
          </w:p>
        </w:tc>
        <w:tc>
          <w:tcPr>
            <w:tcW w:type="dxa" w:w="3408"/>
            <w:shd w:fill="D9EAF7"/>
          </w:tcPr>
          <w:p>
            <w:r>
              <w:t>Status</w:t>
            </w:r>
          </w:p>
        </w:tc>
        <w:tc>
          <w:tcPr>
            <w:tcW w:type="dxa" w:w="3408"/>
            <w:shd w:fill="D9EAF7"/>
          </w:tcPr>
          <w:p>
            <w: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Scope</w:t>
            </w:r>
          </w:p>
        </w:tc>
        <w:tc>
          <w:tcPr>
            <w:tcW w:type="dxa" w:w="3408"/>
            <w:vAlign w:val="center"/>
          </w:tcPr>
          <w:p>
            <w:r>
              <w:t>Green</w:t>
            </w:r>
          </w:p>
        </w:tc>
        <w:tc>
          <w:tcPr>
            <w:tcW w:type="dxa" w:w="3408"/>
            <w:vAlign w:val="center"/>
          </w:tcPr>
          <w:p>
            <w:r>
              <w:t>Initial Finance and Operations scope agreed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 assessment</w:t>
            </w:r>
          </w:p>
        </w:tc>
        <w:tc>
          <w:tcPr>
            <w:tcW w:type="dxa" w:w="3408"/>
            <w:vAlign w:val="center"/>
          </w:tcPr>
          <w:p>
            <w:r>
              <w:t>Green</w:t>
            </w:r>
          </w:p>
        </w:tc>
        <w:tc>
          <w:tcPr>
            <w:tcW w:type="dxa" w:w="3408"/>
            <w:vAlign w:val="center"/>
          </w:tcPr>
          <w:p>
            <w:r>
              <w:t>Priority sources identified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model</w:t>
            </w:r>
          </w:p>
        </w:tc>
        <w:tc>
          <w:tcPr>
            <w:tcW w:type="dxa" w:w="3408"/>
            <w:vAlign w:val="center"/>
          </w:tcPr>
          <w:p>
            <w:r>
              <w:t>Green</w:t>
            </w:r>
          </w:p>
        </w:tc>
        <w:tc>
          <w:tcPr>
            <w:tcW w:type="dxa" w:w="3408"/>
            <w:vAlign w:val="center"/>
          </w:tcPr>
          <w:p>
            <w:r>
              <w:t>Core entities under design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t>Pipelines</w:t>
            </w:r>
          </w:p>
        </w:tc>
        <w:tc>
          <w:tcPr>
            <w:tcW w:type="dxa" w:w="3408"/>
            <w:vAlign w:val="center"/>
          </w:tcPr>
          <w:p>
            <w:r>
              <w:t>Amber</w:t>
            </w:r>
          </w:p>
        </w:tc>
        <w:tc>
          <w:tcPr>
            <w:tcW w:type="dxa" w:w="3408"/>
            <w:vAlign w:val="center"/>
          </w:tcPr>
          <w:p>
            <w:r>
              <w:t>Dependency on source-system schema confirmation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Dashboards</w:t>
            </w:r>
          </w:p>
        </w:tc>
        <w:tc>
          <w:tcPr>
            <w:tcW w:type="dxa" w:w="3408"/>
            <w:vAlign w:val="center"/>
          </w:tcPr>
          <w:p>
            <w:r>
              <w:t>Green</w:t>
            </w:r>
          </w:p>
        </w:tc>
        <w:tc>
          <w:tcPr>
            <w:tcW w:type="dxa" w:w="3408"/>
            <w:vAlign w:val="center"/>
          </w:tcPr>
          <w:p>
            <w:r>
              <w:t>Initial KPI set agreed</w:t>
            </w:r>
          </w:p>
        </w:tc>
      </w:tr>
      <w:tr>
        <w:tc>
          <w:tcPr>
            <w:tcW w:type="dxa" w:w="3408"/>
            <w:vAlign w:val="center"/>
          </w:tcPr>
          <w:p>
            <w:r>
              <w:t>Security &amp; access</w:t>
            </w:r>
          </w:p>
        </w:tc>
        <w:tc>
          <w:tcPr>
            <w:tcW w:type="dxa" w:w="3408"/>
            <w:vAlign w:val="center"/>
          </w:tcPr>
          <w:p>
            <w:r>
              <w:t>Amber</w:t>
            </w:r>
          </w:p>
        </w:tc>
        <w:tc>
          <w:tcPr>
            <w:tcW w:type="dxa" w:w="3408"/>
            <w:vAlign w:val="center"/>
          </w:tcPr>
          <w:p>
            <w:r>
              <w:t>Access model and restricted-data review in progress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Timeline</w:t>
            </w:r>
          </w:p>
        </w:tc>
        <w:tc>
          <w:tcPr>
            <w:tcW w:type="dxa" w:w="3408"/>
            <w:vAlign w:val="center"/>
          </w:tcPr>
          <w:p>
            <w:r>
              <w:t>Green</w:t>
            </w:r>
          </w:p>
        </w:tc>
        <w:tc>
          <w:tcPr>
            <w:tcW w:type="dxa" w:w="3408"/>
            <w:vAlign w:val="center"/>
          </w:tcPr>
          <w:p>
            <w:r>
              <w:t>Production target remains 28 Feb 2027</w:t>
            </w:r>
          </w:p>
        </w:tc>
      </w:tr>
    </w:tbl>
    <w:p>
      <w:pPr>
        <w:pStyle w:val="Heading1"/>
      </w:pPr>
      <w:r>
        <w:t>17. Key Decisions and Open Questions</w:t>
      </w:r>
    </w:p>
    <w:p>
      <w:pPr>
        <w:pStyle w:val="Heading2"/>
      </w:pPr>
      <w:r>
        <w:t>17.1 Decisions</w:t>
      </w:r>
    </w:p>
    <w:p>
      <w:pPr>
        <w:pStyle w:val="ListBullet"/>
        <w:spacing w:after="40"/>
      </w:pPr>
      <w:r>
        <w:t>Atlas will provide governed analytical data rather than replace source transaction systems.</w:t>
      </w:r>
    </w:p>
    <w:p>
      <w:pPr>
        <w:pStyle w:val="ListBullet"/>
        <w:spacing w:after="40"/>
      </w:pPr>
      <w:r>
        <w:t>KPI definitions require named business ownership.</w:t>
      </w:r>
    </w:p>
    <w:p>
      <w:pPr>
        <w:pStyle w:val="ListBullet"/>
        <w:spacing w:after="40"/>
      </w:pPr>
      <w:r>
        <w:t>Raw production databases will not be exposed broadly to reporting users.</w:t>
      </w:r>
    </w:p>
    <w:p>
      <w:pPr>
        <w:pStyle w:val="ListBullet"/>
        <w:spacing w:after="40"/>
      </w:pPr>
      <w:r>
        <w:t>Initial delivery will prioritize scheduled batch refreshes over real-time analytics.</w:t>
      </w:r>
    </w:p>
    <w:p>
      <w:pPr>
        <w:pStyle w:val="Heading2"/>
      </w:pPr>
      <w:r>
        <w:t>17.2 Open Questions</w:t>
      </w:r>
    </w:p>
    <w:p>
      <w:pPr>
        <w:pStyle w:val="ListBullet"/>
        <w:spacing w:after="40"/>
      </w:pPr>
      <w:r>
        <w:t>Which additional Operations datasets should be prioritized for Phase 2?</w:t>
      </w:r>
    </w:p>
    <w:p>
      <w:pPr>
        <w:pStyle w:val="ListBullet"/>
        <w:spacing w:after="40"/>
      </w:pPr>
      <w:r>
        <w:t>What refresh SLA is required for each launch dashboard?</w:t>
      </w:r>
    </w:p>
    <w:p>
      <w:pPr>
        <w:pStyle w:val="ListBullet"/>
        <w:spacing w:after="40"/>
      </w:pPr>
      <w:r>
        <w:t>Which Finance datasets require restricted access beyond standard role-based permissions?</w:t>
      </w:r>
    </w:p>
    <w:p>
      <w:pPr>
        <w:pStyle w:val="ListBullet"/>
        <w:spacing w:after="40"/>
      </w:pPr>
      <w:r>
        <w:t>What is the final retention requirement for Atlas operational logs and audit records?</w:t>
      </w:r>
    </w:p>
    <w:p>
      <w:pPr>
        <w:pStyle w:val="ListBullet"/>
        <w:spacing w:after="40"/>
      </w:pPr>
      <w:r>
        <w:t>When should self-service analytics be introduced, and what governance controls must be in place first?</w:t>
      </w:r>
    </w:p>
    <w:p>
      <w:pPr>
        <w:pStyle w:val="Heading1"/>
      </w:pPr>
      <w:r>
        <w:t>18. Project Documentation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t>Artifact</w:t>
            </w:r>
          </w:p>
        </w:tc>
        <w:tc>
          <w:tcPr>
            <w:tcW w:type="dxa" w:w="2556"/>
            <w:shd w:fill="D9EAF7"/>
          </w:tcPr>
          <w:p>
            <w:r>
              <w:t>Purpose</w:t>
            </w:r>
          </w:p>
        </w:tc>
        <w:tc>
          <w:tcPr>
            <w:tcW w:type="dxa" w:w="2556"/>
            <w:shd w:fill="D9EAF7"/>
          </w:tcPr>
          <w:p>
            <w:r>
              <w:t>Owner</w:t>
            </w:r>
          </w:p>
        </w:tc>
        <w:tc>
          <w:tcPr>
            <w:tcW w:type="dxa" w:w="2556"/>
            <w:shd w:fill="D9EAF7"/>
          </w:tcPr>
          <w:p>
            <w: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Project Charter</w:t>
            </w:r>
          </w:p>
        </w:tc>
        <w:tc>
          <w:tcPr>
            <w:tcW w:type="dxa" w:w="2556"/>
            <w:vAlign w:val="center"/>
          </w:tcPr>
          <w:p>
            <w:r>
              <w:t>Purpose, scope, objectives and governance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  <w:tc>
          <w:tcPr>
            <w:tcW w:type="dxa" w:w="2556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2556"/>
            <w:vAlign w:val="center"/>
          </w:tcPr>
          <w:p>
            <w:r>
              <w:t>Source Inventory</w:t>
            </w:r>
          </w:p>
        </w:tc>
        <w:tc>
          <w:tcPr>
            <w:tcW w:type="dxa" w:w="2556"/>
            <w:vAlign w:val="center"/>
          </w:tcPr>
          <w:p>
            <w:r>
              <w:t>Approved source systems and dataset owners</w:t>
            </w:r>
          </w:p>
        </w:tc>
        <w:tc>
          <w:tcPr>
            <w:tcW w:type="dxa" w:w="2556"/>
            <w:vAlign w:val="center"/>
          </w:tcPr>
          <w:p>
            <w:r>
              <w:t>Data Engineering</w:t>
            </w:r>
          </w:p>
        </w:tc>
        <w:tc>
          <w:tcPr>
            <w:tcW w:type="dxa" w:w="2556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 Model</w:t>
            </w:r>
          </w:p>
        </w:tc>
        <w:tc>
          <w:tcPr>
            <w:tcW w:type="dxa" w:w="2556"/>
            <w:vAlign w:val="center"/>
          </w:tcPr>
          <w:p>
            <w:r>
              <w:t>Entities, relationships and technical definitions</w:t>
            </w:r>
          </w:p>
        </w:tc>
        <w:tc>
          <w:tcPr>
            <w:tcW w:type="dxa" w:w="2556"/>
            <w:vAlign w:val="center"/>
          </w:tcPr>
          <w:p>
            <w:r>
              <w:t>Technical Lead</w:t>
            </w:r>
          </w:p>
        </w:tc>
        <w:tc>
          <w:tcPr>
            <w:tcW w:type="dxa" w:w="2556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56"/>
            <w:vAlign w:val="center"/>
          </w:tcPr>
          <w:p>
            <w:r>
              <w:t>Metric Catalogue</w:t>
            </w:r>
          </w:p>
        </w:tc>
        <w:tc>
          <w:tcPr>
            <w:tcW w:type="dxa" w:w="2556"/>
            <w:vAlign w:val="center"/>
          </w:tcPr>
          <w:p>
            <w:r>
              <w:t>KPI definitions, formulas and owners</w:t>
            </w:r>
          </w:p>
        </w:tc>
        <w:tc>
          <w:tcPr>
            <w:tcW w:type="dxa" w:w="2556"/>
            <w:vAlign w:val="center"/>
          </w:tcPr>
          <w:p>
            <w:r>
              <w:t>Analytics Lead</w:t>
            </w:r>
          </w:p>
        </w:tc>
        <w:tc>
          <w:tcPr>
            <w:tcW w:type="dxa" w:w="2556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56"/>
            <w:vAlign w:val="center"/>
          </w:tcPr>
          <w:p>
            <w:r>
              <w:t>Data Quality Register</w:t>
            </w:r>
          </w:p>
        </w:tc>
        <w:tc>
          <w:tcPr>
            <w:tcW w:type="dxa" w:w="2556"/>
            <w:vAlign w:val="center"/>
          </w:tcPr>
          <w:p>
            <w:r>
              <w:t>Quality rules, defects and remediation</w:t>
            </w:r>
          </w:p>
        </w:tc>
        <w:tc>
          <w:tcPr>
            <w:tcW w:type="dxa" w:w="2556"/>
            <w:vAlign w:val="center"/>
          </w:tcPr>
          <w:p>
            <w:r>
              <w:t>Data Engineering</w:t>
            </w:r>
          </w:p>
        </w:tc>
        <w:tc>
          <w:tcPr>
            <w:tcW w:type="dxa" w:w="2556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56"/>
            <w:vAlign w:val="center"/>
          </w:tcPr>
          <w:p>
            <w:r>
              <w:t>Risk Register</w:t>
            </w:r>
          </w:p>
        </w:tc>
        <w:tc>
          <w:tcPr>
            <w:tcW w:type="dxa" w:w="2556"/>
            <w:vAlign w:val="center"/>
          </w:tcPr>
          <w:p>
            <w:r>
              <w:t>Project risks and mitigations</w:t>
            </w:r>
          </w:p>
        </w:tc>
        <w:tc>
          <w:tcPr>
            <w:tcW w:type="dxa" w:w="2556"/>
            <w:vAlign w:val="center"/>
          </w:tcPr>
          <w:p>
            <w:r>
              <w:t>Project Manager</w:t>
            </w:r>
          </w:p>
        </w:tc>
        <w:tc>
          <w:tcPr>
            <w:tcW w:type="dxa" w:w="2556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56"/>
            <w:vAlign w:val="center"/>
          </w:tcPr>
          <w:p>
            <w:r>
              <w:t>Access Matrix</w:t>
            </w:r>
          </w:p>
        </w:tc>
        <w:tc>
          <w:tcPr>
            <w:tcW w:type="dxa" w:w="2556"/>
            <w:vAlign w:val="center"/>
          </w:tcPr>
          <w:p>
            <w:r>
              <w:t>Roles and approved dataset/report access</w:t>
            </w:r>
          </w:p>
        </w:tc>
        <w:tc>
          <w:tcPr>
            <w:tcW w:type="dxa" w:w="2556"/>
            <w:vAlign w:val="center"/>
          </w:tcPr>
          <w:p>
            <w:r>
              <w:t>Security / Data Owners</w:t>
            </w:r>
          </w:p>
        </w:tc>
        <w:tc>
          <w:tcPr>
            <w:tcW w:type="dxa" w:w="2556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56"/>
            <w:vAlign w:val="center"/>
          </w:tcPr>
          <w:p>
            <w:r>
              <w:t>UAT Plan &amp; Results</w:t>
            </w:r>
          </w:p>
        </w:tc>
        <w:tc>
          <w:tcPr>
            <w:tcW w:type="dxa" w:w="2556"/>
            <w:vAlign w:val="center"/>
          </w:tcPr>
          <w:p>
            <w:r>
              <w:t>Business validation and acceptance</w:t>
            </w:r>
          </w:p>
        </w:tc>
        <w:tc>
          <w:tcPr>
            <w:tcW w:type="dxa" w:w="2556"/>
            <w:vAlign w:val="center"/>
          </w:tcPr>
          <w:p>
            <w:r>
              <w:t>Business Owner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Operations Runbook</w:t>
            </w:r>
          </w:p>
        </w:tc>
        <w:tc>
          <w:tcPr>
            <w:tcW w:type="dxa" w:w="2556"/>
            <w:vAlign w:val="center"/>
          </w:tcPr>
          <w:p>
            <w:r>
              <w:t>Production support and recovery procedures</w:t>
            </w:r>
          </w:p>
        </w:tc>
        <w:tc>
          <w:tcPr>
            <w:tcW w:type="dxa" w:w="2556"/>
            <w:vAlign w:val="center"/>
          </w:tcPr>
          <w:p>
            <w:r>
              <w:t>Data Engineering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</w:tbl>
    <w:p>
      <w:pPr>
        <w:pStyle w:val="Heading1"/>
      </w:pPr>
      <w:r>
        <w:t>19. Frequently Asked Questions</w:t>
      </w:r>
    </w:p>
    <w:p>
      <w:pPr>
        <w:spacing w:after="60"/>
      </w:pPr>
      <w:r>
        <w:rPr>
          <w:b/>
        </w:rPr>
        <w:t xml:space="preserve">What is Project Atlas? </w:t>
      </w:r>
      <w:r>
        <w:t>Atlas is Nexora's governed data and reporting platform for Finance, Operations and management analytics.</w:t>
      </w:r>
    </w:p>
    <w:p>
      <w:pPr>
        <w:spacing w:after="60"/>
      </w:pPr>
      <w:r>
        <w:rPr>
          <w:b/>
        </w:rPr>
        <w:t xml:space="preserve">What problem does Atlas solve? </w:t>
      </w:r>
      <w:r>
        <w:t>It reduces manual report preparation, improves consistency of KPI definitions and provides more reliable access to management information.</w:t>
      </w:r>
    </w:p>
    <w:p>
      <w:pPr>
        <w:spacing w:after="60"/>
      </w:pPr>
      <w:r>
        <w:rPr>
          <w:b/>
        </w:rPr>
        <w:t xml:space="preserve">Does Atlas replace the Finance ERP? </w:t>
      </w:r>
      <w:r>
        <w:t>No. Source transaction systems remain the systems of record.</w:t>
      </w:r>
    </w:p>
    <w:p>
      <w:pPr>
        <w:spacing w:after="60"/>
      </w:pPr>
      <w:r>
        <w:rPr>
          <w:b/>
        </w:rPr>
        <w:t xml:space="preserve">Who can access Atlas data? </w:t>
      </w:r>
      <w:r>
        <w:t>Only users with approved access based on their role and business need.</w:t>
      </w:r>
    </w:p>
    <w:p>
      <w:pPr>
        <w:spacing w:after="60"/>
      </w:pPr>
      <w:r>
        <w:rPr>
          <w:b/>
        </w:rPr>
        <w:t xml:space="preserve">Can anyone create a new KPI in an Atlas dashboard? </w:t>
      </w:r>
      <w:r>
        <w:t>No. Production KPIs must have an identified owner, documented calculation logic and appropriate approval.</w:t>
      </w:r>
    </w:p>
    <w:p>
      <w:pPr>
        <w:spacing w:after="60"/>
      </w:pPr>
      <w:r>
        <w:rPr>
          <w:b/>
        </w:rPr>
        <w:t xml:space="preserve">What happens if a data pipeline fails? </w:t>
      </w:r>
      <w:r>
        <w:t>Atlas monitoring alerts the responsible data team, and affected reporting is assessed against the applicable reporting SLA.</w:t>
      </w:r>
    </w:p>
    <w:p>
      <w:pPr>
        <w:spacing w:after="60"/>
      </w:pPr>
      <w:r>
        <w:rPr>
          <w:b/>
        </w:rPr>
        <w:t xml:space="preserve">Will Atlas provide real-time analytics? </w:t>
      </w:r>
      <w:r>
        <w:t>Not in the initial release. The first release is based on scheduled data refreshes.</w:t>
      </w:r>
    </w:p>
    <w:p>
      <w:pPr>
        <w:spacing w:after="60"/>
      </w:pPr>
      <w:r>
        <w:rPr>
          <w:b/>
        </w:rPr>
        <w:t xml:space="preserve">Where should a reporting defect be raised? </w:t>
      </w:r>
      <w:r>
        <w:t>Report it through the Nexora Service Portal and include the affected dashboard, metric, time observed and expected value where known.</w:t>
      </w:r>
    </w:p>
    <w:p>
      <w:pPr>
        <w:pStyle w:val="Heading1"/>
      </w:pPr>
      <w:r>
        <w:t>20.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Approval Role</w:t>
            </w:r>
          </w:p>
        </w:tc>
        <w:tc>
          <w:tcPr>
            <w:tcW w:type="dxa" w:w="3408"/>
            <w:shd w:fill="D9EAF7"/>
          </w:tcPr>
          <w:p>
            <w:r>
              <w:t>Name / Group</w:t>
            </w:r>
          </w:p>
        </w:tc>
        <w:tc>
          <w:tcPr>
            <w:tcW w:type="dxa" w:w="3408"/>
            <w:shd w:fill="D9EAF7"/>
          </w:tcPr>
          <w:p>
            <w: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Project Sponsor</w:t>
            </w:r>
          </w:p>
        </w:tc>
        <w:tc>
          <w:tcPr>
            <w:tcW w:type="dxa" w:w="3408"/>
            <w:vAlign w:val="center"/>
          </w:tcPr>
          <w:p>
            <w:r>
              <w:t>Vikram Desai</w:t>
            </w:r>
          </w:p>
        </w:tc>
        <w:tc>
          <w:tcPr>
            <w:tcW w:type="dxa" w:w="3408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Project Manager</w:t>
            </w:r>
          </w:p>
        </w:tc>
        <w:tc>
          <w:tcPr>
            <w:tcW w:type="dxa" w:w="3408"/>
            <w:vAlign w:val="center"/>
          </w:tcPr>
          <w:p>
            <w:r>
              <w:t>Kavya Nair</w:t>
            </w:r>
          </w:p>
        </w:tc>
        <w:tc>
          <w:tcPr>
            <w:tcW w:type="dxa" w:w="3408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408"/>
            <w:vAlign w:val="center"/>
          </w:tcPr>
          <w:p>
            <w:r>
              <w:t>Business Owner</w:t>
            </w:r>
          </w:p>
        </w:tc>
        <w:tc>
          <w:tcPr>
            <w:tcW w:type="dxa" w:w="3408"/>
            <w:vAlign w:val="center"/>
          </w:tcPr>
          <w:p>
            <w:r>
              <w:t>Finance &amp; Operations</w:t>
            </w:r>
          </w:p>
        </w:tc>
        <w:tc>
          <w:tcPr>
            <w:tcW w:type="dxa" w:w="3408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408"/>
            <w:vAlign w:val="center"/>
          </w:tcPr>
          <w:p>
            <w:r>
              <w:t>Technical Lead</w:t>
            </w:r>
          </w:p>
        </w:tc>
        <w:tc>
          <w:tcPr>
            <w:tcW w:type="dxa" w:w="3408"/>
            <w:vAlign w:val="center"/>
          </w:tcPr>
          <w:p>
            <w:r>
              <w:t>Rahul Mehta</w:t>
            </w:r>
          </w:p>
        </w:tc>
        <w:tc>
          <w:tcPr>
            <w:tcW w:type="dxa" w:w="3408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Governance Council</w:t>
            </w:r>
          </w:p>
        </w:tc>
        <w:tc>
          <w:tcPr>
            <w:tcW w:type="dxa" w:w="3408"/>
            <w:vAlign w:val="center"/>
          </w:tcPr>
          <w:p>
            <w:r>
              <w:t>Data Governance Council</w:t>
            </w:r>
          </w:p>
        </w:tc>
        <w:tc>
          <w:tcPr>
            <w:tcW w:type="dxa" w:w="3408"/>
            <w:vAlign w:val="center"/>
          </w:tcPr>
          <w:p>
            <w:r>
              <w:t>Required before production launch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Information Security</w:t>
            </w:r>
          </w:p>
        </w:tc>
        <w:tc>
          <w:tcPr>
            <w:tcW w:type="dxa" w:w="3408"/>
            <w:vAlign w:val="center"/>
          </w:tcPr>
          <w:p>
            <w:r>
              <w:t>Information Security Team</w:t>
            </w:r>
          </w:p>
        </w:tc>
        <w:tc>
          <w:tcPr>
            <w:tcW w:type="dxa" w:w="3408"/>
            <w:vAlign w:val="center"/>
          </w:tcPr>
          <w:p>
            <w:r>
              <w:t>Required before production launch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Nexora Technologies Pvt. Ltd. | NEX-PROJ-ATL-001 |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