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NEXORA TECHNOLOGIES PVT. LTD.</w:t>
      </w:r>
    </w:p>
    <w:p>
      <w:pPr>
        <w:jc w:val="center"/>
      </w:pPr>
      <w:r>
        <w:rPr>
          <w:b/>
          <w:sz w:val="42"/>
        </w:rPr>
        <w:t>PROJECT AURORA</w:t>
        <w:br/>
        <w:t>PROJECT CHARTER &amp; DELIVERY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 ID</w:t>
            </w:r>
          </w:p>
        </w:tc>
        <w:tc>
          <w:tcPr>
            <w:tcW w:type="dxa" w:w="5112"/>
            <w:vAlign w:val="center"/>
          </w:tcPr>
          <w:p>
            <w:r>
              <w:t>NEX-PROJ-AUR-001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Active — Delivery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Project Sponsor</w:t>
            </w:r>
          </w:p>
        </w:tc>
        <w:tc>
          <w:tcPr>
            <w:tcW w:type="dxa" w:w="5112"/>
            <w:vAlign w:val="center"/>
          </w:tcPr>
          <w:p>
            <w:r>
              <w:t>Priya Menon, Chief Product Officer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Project Manager</w:t>
            </w:r>
          </w:p>
        </w:tc>
        <w:tc>
          <w:tcPr>
            <w:tcW w:type="dxa" w:w="5112"/>
            <w:vAlign w:val="center"/>
          </w:tcPr>
          <w:p>
            <w:r>
              <w:t>Arjun Rao, Senior Program Manager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Business Owner</w:t>
            </w:r>
          </w:p>
        </w:tc>
        <w:tc>
          <w:tcPr>
            <w:tcW w:type="dxa" w:w="5112"/>
            <w:vAlign w:val="center"/>
          </w:tcPr>
          <w:p>
            <w:r>
              <w:t>Customer Experience &amp; Digital Products</w:t>
            </w:r>
          </w:p>
        </w:tc>
      </w:tr>
      <w:tr>
        <w:tc>
          <w:tcPr>
            <w:tcW w:type="dxa" w:w="5112"/>
            <w:vAlign w:val="center"/>
          </w:tcPr>
          <w:p>
            <w:r>
              <w:t>Technical Lead</w:t>
            </w:r>
          </w:p>
        </w:tc>
        <w:tc>
          <w:tcPr>
            <w:tcW w:type="dxa" w:w="5112"/>
            <w:vAlign w:val="center"/>
          </w:tcPr>
          <w:p>
            <w:r>
              <w:t>Neha Kulkarni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 Launch</w:t>
            </w:r>
          </w:p>
        </w:tc>
        <w:tc>
          <w:tcPr>
            <w:tcW w:type="dxa" w:w="5112"/>
            <w:vAlign w:val="center"/>
          </w:tcPr>
          <w:p>
            <w:r>
              <w:t>15 December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Planned Duration</w:t>
            </w:r>
          </w:p>
        </w:tc>
        <w:tc>
          <w:tcPr>
            <w:tcW w:type="dxa" w:w="5112"/>
            <w:vAlign w:val="center"/>
          </w:tcPr>
          <w:p>
            <w:r>
              <w:t>01 July 2026 – 15 December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t>Classification</w:t>
            </w:r>
          </w:p>
        </w:tc>
        <w:tc>
          <w:tcPr>
            <w:tcW w:type="dxa" w:w="5112"/>
            <w:vAlign w:val="center"/>
          </w:tcPr>
          <w:p>
            <w:r>
              <w:t>Internal</w:t>
            </w:r>
          </w:p>
        </w:tc>
      </w:tr>
    </w:tbl>
    <w:p>
      <w:pPr>
        <w:pStyle w:val="Heading1"/>
      </w:pPr>
      <w:r>
        <w:t>1. Executive Summary</w:t>
      </w:r>
    </w:p>
    <w:p>
      <w:pPr>
        <w:spacing w:after="80"/>
      </w:pPr>
      <w:r>
        <w:t>Project Aurora is a Nexora initiative to build a unified employee-facing customer-support workspace that brings customer conversations, case history, knowledge articles and workflow actions into one operational interface. The objective is to reduce support-agent context switching and improve first-contact resolution while maintaining appropriate access controls and auditability.</w:t>
      </w:r>
    </w:p>
    <w:p>
      <w:pPr>
        <w:spacing w:after="80"/>
      </w:pPr>
      <w:r>
        <w:t>Aurora is planned as a phased delivery. Phase 1 focuses on the core workspace, case search, knowledge retrieval, customer timeline and role-based access. Later capabilities may include intelligent case summarization, recommended responses and workflow automation, subject to security and business approval.</w:t>
      </w:r>
    </w:p>
    <w:p>
      <w:pPr>
        <w:pStyle w:val="Heading1"/>
      </w:pPr>
      <w:r>
        <w:t>2. Business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Problem</w:t>
            </w:r>
          </w:p>
        </w:tc>
        <w:tc>
          <w:tcPr>
            <w:tcW w:type="dxa" w:w="3408"/>
            <w:shd w:fill="D9EAF7"/>
          </w:tcPr>
          <w:p>
            <w:r>
              <w:t>Current Impact</w:t>
            </w:r>
          </w:p>
        </w:tc>
        <w:tc>
          <w:tcPr>
            <w:tcW w:type="dxa" w:w="3408"/>
            <w:shd w:fill="D9EAF7"/>
          </w:tcPr>
          <w:p>
            <w:r>
              <w:t>Aurora 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Information spread across systems</w:t>
            </w:r>
          </w:p>
        </w:tc>
        <w:tc>
          <w:tcPr>
            <w:tcW w:type="dxa" w:w="3408"/>
            <w:vAlign w:val="center"/>
          </w:tcPr>
          <w:p>
            <w:r>
              <w:t>Agents spend time switching between tools and searching manually</w:t>
            </w:r>
          </w:p>
        </w:tc>
        <w:tc>
          <w:tcPr>
            <w:tcW w:type="dxa" w:w="3408"/>
            <w:vAlign w:val="center"/>
          </w:tcPr>
          <w:p>
            <w:r>
              <w:t>Unified workspace with contextual search</w:t>
            </w:r>
          </w:p>
        </w:tc>
      </w:tr>
      <w:tr>
        <w:tc>
          <w:tcPr>
            <w:tcW w:type="dxa" w:w="3408"/>
            <w:vAlign w:val="center"/>
          </w:tcPr>
          <w:p>
            <w:r>
              <w:t>Repeated customer questions</w:t>
            </w:r>
          </w:p>
        </w:tc>
        <w:tc>
          <w:tcPr>
            <w:tcW w:type="dxa" w:w="3408"/>
            <w:vAlign w:val="center"/>
          </w:tcPr>
          <w:p>
            <w:r>
              <w:t>Agents recreate answers from multiple knowledge sources</w:t>
            </w:r>
          </w:p>
        </w:tc>
        <w:tc>
          <w:tcPr>
            <w:tcW w:type="dxa" w:w="3408"/>
            <w:vAlign w:val="center"/>
          </w:tcPr>
          <w:p>
            <w:r>
              <w:t>Central knowledge retrieval and article linking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Limited case context</w:t>
            </w:r>
          </w:p>
        </w:tc>
        <w:tc>
          <w:tcPr>
            <w:tcW w:type="dxa" w:w="3408"/>
            <w:vAlign w:val="center"/>
          </w:tcPr>
          <w:p>
            <w:r>
              <w:t>Agents may lack prior interactions during handoffs</w:t>
            </w:r>
          </w:p>
        </w:tc>
        <w:tc>
          <w:tcPr>
            <w:tcW w:type="dxa" w:w="3408"/>
            <w:vAlign w:val="center"/>
          </w:tcPr>
          <w:p>
            <w:r>
              <w:t>Customer timeline and related-case view</w:t>
            </w:r>
          </w:p>
        </w:tc>
      </w:tr>
      <w:tr>
        <w:tc>
          <w:tcPr>
            <w:tcW w:type="dxa" w:w="3408"/>
            <w:vAlign w:val="center"/>
          </w:tcPr>
          <w:p>
            <w:r>
              <w:t>Inconsistent handling</w:t>
            </w:r>
          </w:p>
        </w:tc>
        <w:tc>
          <w:tcPr>
            <w:tcW w:type="dxa" w:w="3408"/>
            <w:vAlign w:val="center"/>
          </w:tcPr>
          <w:p>
            <w:r>
              <w:t>Different agents may follow different procedures</w:t>
            </w:r>
          </w:p>
        </w:tc>
        <w:tc>
          <w:tcPr>
            <w:tcW w:type="dxa" w:w="3408"/>
            <w:vAlign w:val="center"/>
          </w:tcPr>
          <w:p>
            <w:r>
              <w:t>Approved workflows and knowledge guidance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Manual reporting</w:t>
            </w:r>
          </w:p>
        </w:tc>
        <w:tc>
          <w:tcPr>
            <w:tcW w:type="dxa" w:w="3408"/>
            <w:vAlign w:val="center"/>
          </w:tcPr>
          <w:p>
            <w:r>
              <w:t>Operational metrics require data consolidation</w:t>
            </w:r>
          </w:p>
        </w:tc>
        <w:tc>
          <w:tcPr>
            <w:tcW w:type="dxa" w:w="3408"/>
            <w:vAlign w:val="center"/>
          </w:tcPr>
          <w:p>
            <w:r>
              <w:t>Standardized event and case telemetry</w:t>
            </w:r>
          </w:p>
        </w:tc>
      </w:tr>
    </w:tbl>
    <w:p>
      <w:pPr>
        <w:spacing w:after="80"/>
      </w:pPr>
      <w:r>
        <w:t>The business case establishes the expected operational benefits and provides the baseline for measuring Aurora's effectiveness during the pilot.</w:t>
      </w:r>
    </w:p>
    <w:p>
      <w:pPr>
        <w:pStyle w:val="Heading1"/>
      </w:pPr>
      <w:r>
        <w:t>3. Objectives and Success Criteria</w:t>
      </w:r>
    </w:p>
    <w:p>
      <w:pPr>
        <w:pStyle w:val="ListBullet"/>
        <w:spacing w:after="40"/>
      </w:pPr>
      <w:r>
        <w:t>Reduce average agent time spent locating relevant customer information by at least 30% during pilot measurement.</w:t>
      </w:r>
    </w:p>
    <w:p>
      <w:pPr>
        <w:pStyle w:val="ListBullet"/>
        <w:spacing w:after="40"/>
      </w:pPr>
      <w:r>
        <w:t>Increase first-contact resolution by 10% relative to the agreed pilot baseline.</w:t>
      </w:r>
    </w:p>
    <w:p>
      <w:pPr>
        <w:pStyle w:val="ListBullet"/>
        <w:spacing w:after="40"/>
      </w:pPr>
      <w:r>
        <w:t>Provide a single searchable workspace for approved case, customer and knowledge information.</w:t>
      </w:r>
    </w:p>
    <w:p>
      <w:pPr>
        <w:pStyle w:val="ListBullet"/>
        <w:spacing w:after="40"/>
      </w:pPr>
      <w:r>
        <w:t>Maintain role-based access so users see only information authorized for their role.</w:t>
      </w:r>
    </w:p>
    <w:p>
      <w:pPr>
        <w:pStyle w:val="ListBullet"/>
        <w:spacing w:after="40"/>
      </w:pPr>
      <w:r>
        <w:t>Achieve ≥99.5% availability during the production pilot window, excluding approved maintenance.</w:t>
      </w:r>
    </w:p>
    <w:p>
      <w:pPr>
        <w:pStyle w:val="ListBullet"/>
        <w:spacing w:after="40"/>
      </w:pPr>
      <w:r>
        <w:t>Complete security, privacy and operational readiness reviews before production launch.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Metric</w:t>
            </w:r>
          </w:p>
        </w:tc>
        <w:tc>
          <w:tcPr>
            <w:tcW w:type="dxa" w:w="3408"/>
            <w:shd w:fill="D9EAF7"/>
          </w:tcPr>
          <w:p>
            <w:r>
              <w:t>Target</w:t>
            </w:r>
          </w:p>
        </w:tc>
        <w:tc>
          <w:tcPr>
            <w:tcW w:type="dxa" w:w="3408"/>
            <w:shd w:fill="D9EAF7"/>
          </w:tcPr>
          <w:p>
            <w:r>
              <w:t>Measurement Method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Information lookup time</w:t>
            </w:r>
          </w:p>
        </w:tc>
        <w:tc>
          <w:tcPr>
            <w:tcW w:type="dxa" w:w="3408"/>
            <w:vAlign w:val="center"/>
          </w:tcPr>
          <w:p>
            <w:r>
              <w:t>-30% vs baseline</w:t>
            </w:r>
          </w:p>
        </w:tc>
        <w:tc>
          <w:tcPr>
            <w:tcW w:type="dxa" w:w="3408"/>
            <w:vAlign w:val="center"/>
          </w:tcPr>
          <w:p>
            <w:r>
              <w:t>Timed pilot tasks</w:t>
            </w:r>
          </w:p>
        </w:tc>
      </w:tr>
      <w:tr>
        <w:tc>
          <w:tcPr>
            <w:tcW w:type="dxa" w:w="3408"/>
            <w:vAlign w:val="center"/>
          </w:tcPr>
          <w:p>
            <w:r>
              <w:t>First-contact resolution</w:t>
            </w:r>
          </w:p>
        </w:tc>
        <w:tc>
          <w:tcPr>
            <w:tcW w:type="dxa" w:w="3408"/>
            <w:vAlign w:val="center"/>
          </w:tcPr>
          <w:p>
            <w:r>
              <w:t>+10% vs baseline</w:t>
            </w:r>
          </w:p>
        </w:tc>
        <w:tc>
          <w:tcPr>
            <w:tcW w:type="dxa" w:w="3408"/>
            <w:vAlign w:val="center"/>
          </w:tcPr>
          <w:p>
            <w:r>
              <w:t>Support analytics</w:t>
            </w:r>
          </w:p>
        </w:tc>
      </w:tr>
      <w:tr>
        <w:tc>
          <w:tcPr>
            <w:tcW w:type="dxa" w:w="3408"/>
            <w:vAlign w:val="center"/>
          </w:tcPr>
          <w:p>
            <w:r>
              <w:t>Workspace availability</w:t>
            </w:r>
          </w:p>
        </w:tc>
        <w:tc>
          <w:tcPr>
            <w:tcW w:type="dxa" w:w="3408"/>
            <w:vAlign w:val="center"/>
          </w:tcPr>
          <w:p>
            <w:r>
              <w:t>≥99.5%</w:t>
            </w:r>
          </w:p>
        </w:tc>
        <w:tc>
          <w:tcPr>
            <w:tcW w:type="dxa" w:w="3408"/>
            <w:vAlign w:val="center"/>
          </w:tcPr>
          <w:p>
            <w:r>
              <w:t>Platform monitoring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Critical security findings</w:t>
            </w:r>
          </w:p>
        </w:tc>
        <w:tc>
          <w:tcPr>
            <w:tcW w:type="dxa" w:w="3408"/>
            <w:vAlign w:val="center"/>
          </w:tcPr>
          <w:p>
            <w:r>
              <w:t>0 open at launch</w:t>
            </w:r>
          </w:p>
        </w:tc>
        <w:tc>
          <w:tcPr>
            <w:tcW w:type="dxa" w:w="3408"/>
            <w:vAlign w:val="center"/>
          </w:tcPr>
          <w:p>
            <w:r>
              <w:t>Security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t>Pilot adoption</w:t>
            </w:r>
          </w:p>
        </w:tc>
        <w:tc>
          <w:tcPr>
            <w:tcW w:type="dxa" w:w="3408"/>
            <w:vAlign w:val="center"/>
          </w:tcPr>
          <w:p>
            <w:r>
              <w:t>≥80% of assigned agents active weekly</w:t>
            </w:r>
          </w:p>
        </w:tc>
        <w:tc>
          <w:tcPr>
            <w:tcW w:type="dxa" w:w="3408"/>
            <w:vAlign w:val="center"/>
          </w:tcPr>
          <w:p>
            <w:r>
              <w:t>Usage telemetry</w:t>
            </w:r>
          </w:p>
        </w:tc>
      </w:tr>
    </w:tbl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  <w:spacing w:after="40"/>
      </w:pPr>
      <w:r>
        <w:t>Agent workspace with customer and case context.</w:t>
      </w:r>
    </w:p>
    <w:p>
      <w:pPr>
        <w:pStyle w:val="ListBullet"/>
        <w:spacing w:after="40"/>
      </w:pPr>
      <w:r>
        <w:t>Search across approved customer-support knowledge sources.</w:t>
      </w:r>
    </w:p>
    <w:p>
      <w:pPr>
        <w:pStyle w:val="ListBullet"/>
        <w:spacing w:after="40"/>
      </w:pPr>
      <w:r>
        <w:t>Customer interaction timeline and related-case visibility.</w:t>
      </w:r>
    </w:p>
    <w:p>
      <w:pPr>
        <w:pStyle w:val="ListBullet"/>
        <w:spacing w:after="40"/>
      </w:pPr>
      <w:r>
        <w:t>Role-based access control and audit logging.</w:t>
      </w:r>
    </w:p>
    <w:p>
      <w:pPr>
        <w:pStyle w:val="ListBullet"/>
        <w:spacing w:after="40"/>
      </w:pPr>
      <w:r>
        <w:t>Case notes, status updates and links to approved knowledge articles.</w:t>
      </w:r>
    </w:p>
    <w:p>
      <w:pPr>
        <w:pStyle w:val="ListBullet"/>
        <w:spacing w:after="40"/>
      </w:pPr>
      <w:r>
        <w:t>Operational dashboards for pilot adoption and key workflow metrics.</w:t>
      </w:r>
    </w:p>
    <w:p>
      <w:pPr>
        <w:pStyle w:val="ListBullet"/>
        <w:spacing w:after="40"/>
      </w:pPr>
      <w:r>
        <w:t>Integration with the Nexora Support Case API and Knowledge Repository.</w:t>
      </w:r>
    </w:p>
    <w:p>
      <w:pPr>
        <w:pStyle w:val="Heading2"/>
      </w:pPr>
      <w:r>
        <w:t>4.2 Out of Scope</w:t>
      </w:r>
    </w:p>
    <w:p>
      <w:pPr>
        <w:pStyle w:val="ListBullet"/>
        <w:spacing w:after="40"/>
      </w:pPr>
      <w:r>
        <w:t>Replacing the existing customer master system.</w:t>
      </w:r>
    </w:p>
    <w:p>
      <w:pPr>
        <w:pStyle w:val="ListBullet"/>
        <w:spacing w:after="40"/>
      </w:pPr>
      <w:r>
        <w:t>Automated customer decisions involving refunds, credit or eligibility.</w:t>
      </w:r>
    </w:p>
    <w:p>
      <w:pPr>
        <w:pStyle w:val="ListBullet"/>
        <w:spacing w:after="40"/>
      </w:pPr>
      <w:r>
        <w:t>Unapproved external data sources.</w:t>
      </w:r>
    </w:p>
    <w:p>
      <w:pPr>
        <w:pStyle w:val="ListBullet"/>
        <w:spacing w:after="40"/>
      </w:pPr>
      <w:r>
        <w:t>Fully autonomous customer responses.</w:t>
      </w:r>
    </w:p>
    <w:p>
      <w:pPr>
        <w:pStyle w:val="ListBullet"/>
        <w:spacing w:after="40"/>
      </w:pPr>
      <w:r>
        <w:t>Migration of historical records outside the agreed pilot dataset.</w:t>
      </w:r>
    </w:p>
    <w:p>
      <w:pPr>
        <w:pStyle w:val="ListBullet"/>
        <w:spacing w:after="40"/>
      </w:pPr>
      <w:r>
        <w:t>Mobile-native application in the initial release.</w:t>
      </w:r>
    </w:p>
    <w:p>
      <w:pPr>
        <w:pStyle w:val="Heading1"/>
      </w:pPr>
      <w:r>
        <w:t>5. Stakeholders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Role</w:t>
            </w:r>
          </w:p>
        </w:tc>
        <w:tc>
          <w:tcPr>
            <w:tcW w:type="dxa" w:w="3408"/>
            <w:shd w:fill="D9EAF7"/>
          </w:tcPr>
          <w:p>
            <w:r>
              <w:t>Name / Group</w:t>
            </w:r>
          </w:p>
        </w:tc>
        <w:tc>
          <w:tcPr>
            <w:tcW w:type="dxa" w:w="3408"/>
            <w:shd w:fill="D9EAF7"/>
          </w:tcPr>
          <w:p>
            <w:r>
              <w:t>Primary Responsibility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Sponsor</w:t>
            </w:r>
          </w:p>
        </w:tc>
        <w:tc>
          <w:tcPr>
            <w:tcW w:type="dxa" w:w="3408"/>
            <w:vAlign w:val="center"/>
          </w:tcPr>
          <w:p>
            <w:r>
              <w:t>Priya Menon</w:t>
            </w:r>
          </w:p>
        </w:tc>
        <w:tc>
          <w:tcPr>
            <w:tcW w:type="dxa" w:w="3408"/>
            <w:vAlign w:val="center"/>
          </w:tcPr>
          <w:p>
            <w:r>
              <w:t>Funding, strategic decisions, executive escalation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Project Manager</w:t>
            </w:r>
          </w:p>
        </w:tc>
        <w:tc>
          <w:tcPr>
            <w:tcW w:type="dxa" w:w="3408"/>
            <w:vAlign w:val="center"/>
          </w:tcPr>
          <w:p>
            <w:r>
              <w:t>Arjun Rao</w:t>
            </w:r>
          </w:p>
        </w:tc>
        <w:tc>
          <w:tcPr>
            <w:tcW w:type="dxa" w:w="3408"/>
            <w:vAlign w:val="center"/>
          </w:tcPr>
          <w:p>
            <w:r>
              <w:t>Plan, dependencies, risks, status and delivery coordination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Technical Lead</w:t>
            </w:r>
          </w:p>
        </w:tc>
        <w:tc>
          <w:tcPr>
            <w:tcW w:type="dxa" w:w="3408"/>
            <w:vAlign w:val="center"/>
          </w:tcPr>
          <w:p>
            <w:r>
              <w:t>Neha Kulkarni</w:t>
            </w:r>
          </w:p>
        </w:tc>
        <w:tc>
          <w:tcPr>
            <w:tcW w:type="dxa" w:w="3408"/>
            <w:vAlign w:val="center"/>
          </w:tcPr>
          <w:p>
            <w:r>
              <w:t>Architecture, technical decisions and engineering quality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Product Manager</w:t>
            </w:r>
          </w:p>
        </w:tc>
        <w:tc>
          <w:tcPr>
            <w:tcW w:type="dxa" w:w="3408"/>
            <w:vAlign w:val="center"/>
          </w:tcPr>
          <w:p>
            <w:r>
              <w:t>Rohan Shah</w:t>
            </w:r>
          </w:p>
        </w:tc>
        <w:tc>
          <w:tcPr>
            <w:tcW w:type="dxa" w:w="3408"/>
            <w:vAlign w:val="center"/>
          </w:tcPr>
          <w:p>
            <w:r>
              <w:t>Requirements, prioritization and acceptance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UX Lead</w:t>
            </w:r>
          </w:p>
        </w:tc>
        <w:tc>
          <w:tcPr>
            <w:tcW w:type="dxa" w:w="3408"/>
            <w:vAlign w:val="center"/>
          </w:tcPr>
          <w:p>
            <w:r>
              <w:t>Meera Iyer</w:t>
            </w:r>
          </w:p>
        </w:tc>
        <w:tc>
          <w:tcPr>
            <w:tcW w:type="dxa" w:w="3408"/>
            <w:vAlign w:val="center"/>
          </w:tcPr>
          <w:p>
            <w:r>
              <w:t>Research, workflows and interface design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Security</w:t>
            </w:r>
          </w:p>
        </w:tc>
        <w:tc>
          <w:tcPr>
            <w:tcW w:type="dxa" w:w="3408"/>
            <w:vAlign w:val="center"/>
          </w:tcPr>
          <w:p>
            <w:r>
              <w:t>Information Security Team</w:t>
            </w:r>
          </w:p>
        </w:tc>
        <w:tc>
          <w:tcPr>
            <w:tcW w:type="dxa" w:w="3408"/>
            <w:vAlign w:val="center"/>
          </w:tcPr>
          <w:p>
            <w:r>
              <w:t>Threat review, controls and security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Data/Platform</w:t>
            </w:r>
          </w:p>
        </w:tc>
        <w:tc>
          <w:tcPr>
            <w:tcW w:type="dxa" w:w="3408"/>
            <w:vAlign w:val="center"/>
          </w:tcPr>
          <w:p>
            <w:r>
              <w:t>Data Platform Team</w:t>
            </w:r>
          </w:p>
        </w:tc>
        <w:tc>
          <w:tcPr>
            <w:tcW w:type="dxa" w:w="3408"/>
            <w:vAlign w:val="center"/>
          </w:tcPr>
          <w:p>
            <w:r>
              <w:t>Data pipelines, reliability and integration support</w:t>
            </w:r>
          </w:p>
        </w:tc>
      </w:tr>
      <w:tr>
        <w:tc>
          <w:tcPr>
            <w:tcW w:type="dxa" w:w="3408"/>
            <w:vAlign w:val="center"/>
          </w:tcPr>
          <w:p>
            <w:r>
              <w:t>Business Users</w:t>
            </w:r>
          </w:p>
        </w:tc>
        <w:tc>
          <w:tcPr>
            <w:tcW w:type="dxa" w:w="3408"/>
            <w:vAlign w:val="center"/>
          </w:tcPr>
          <w:p>
            <w:r>
              <w:t>Support Operations</w:t>
            </w:r>
          </w:p>
        </w:tc>
        <w:tc>
          <w:tcPr>
            <w:tcW w:type="dxa" w:w="3408"/>
            <w:vAlign w:val="center"/>
          </w:tcPr>
          <w:p>
            <w:r>
              <w:t>Pilot feedback, UAT and adoption</w:t>
            </w:r>
          </w:p>
        </w:tc>
      </w:tr>
    </w:tbl>
    <w:p>
      <w:pPr>
        <w:pStyle w:val="Heading1"/>
      </w:pPr>
      <w:r>
        <w:t>6. Delivery Plan and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t>Milestone</w:t>
            </w:r>
          </w:p>
        </w:tc>
        <w:tc>
          <w:tcPr>
            <w:tcW w:type="dxa" w:w="2556"/>
            <w:shd w:fill="D9EAF7"/>
          </w:tcPr>
          <w:p>
            <w:r>
              <w:t>Target Date</w:t>
            </w:r>
          </w:p>
        </w:tc>
        <w:tc>
          <w:tcPr>
            <w:tcW w:type="dxa" w:w="2556"/>
            <w:shd w:fill="D9EAF7"/>
          </w:tcPr>
          <w:p>
            <w:r>
              <w:t>Deliverable</w:t>
            </w:r>
          </w:p>
        </w:tc>
        <w:tc>
          <w:tcPr>
            <w:tcW w:type="dxa" w:w="2556"/>
            <w:shd w:fill="D9EAF7"/>
          </w:tcPr>
          <w:p>
            <w:r>
              <w:t>Exit Criteria</w:t>
            </w:r>
          </w:p>
        </w:tc>
      </w:tr>
      <w:tr>
        <w:tc>
          <w:tcPr>
            <w:tcW w:type="dxa" w:w="2556"/>
            <w:vAlign w:val="center"/>
          </w:tcPr>
          <w:p>
            <w:r>
              <w:t>Charter &amp; discovery</w:t>
            </w:r>
          </w:p>
        </w:tc>
        <w:tc>
          <w:tcPr>
            <w:tcW w:type="dxa" w:w="2556"/>
            <w:vAlign w:val="center"/>
          </w:tcPr>
          <w:p>
            <w:r>
              <w:t>15 Jul 2026</w:t>
            </w:r>
          </w:p>
        </w:tc>
        <w:tc>
          <w:tcPr>
            <w:tcW w:type="dxa" w:w="2556"/>
            <w:vAlign w:val="center"/>
          </w:tcPr>
          <w:p>
            <w:r>
              <w:t>Approved requirements and process map</w:t>
            </w:r>
          </w:p>
        </w:tc>
        <w:tc>
          <w:tcPr>
            <w:tcW w:type="dxa" w:w="2556"/>
            <w:vAlign w:val="center"/>
          </w:tcPr>
          <w:p>
            <w:r>
              <w:t>Sponsor/product approval</w:t>
            </w:r>
          </w:p>
        </w:tc>
      </w:tr>
      <w:tr>
        <w:tc>
          <w:tcPr>
            <w:tcW w:type="dxa" w:w="2556"/>
            <w:vAlign w:val="center"/>
          </w:tcPr>
          <w:p>
            <w:r>
              <w:t>Architecture baseline</w:t>
            </w:r>
          </w:p>
        </w:tc>
        <w:tc>
          <w:tcPr>
            <w:tcW w:type="dxa" w:w="2556"/>
            <w:vAlign w:val="center"/>
          </w:tcPr>
          <w:p>
            <w:r>
              <w:t>31 Jul 2026</w:t>
            </w:r>
          </w:p>
        </w:tc>
        <w:tc>
          <w:tcPr>
            <w:tcW w:type="dxa" w:w="2556"/>
            <w:vAlign w:val="center"/>
          </w:tcPr>
          <w:p>
            <w:r>
              <w:t>Architecture and integration design</w:t>
            </w:r>
          </w:p>
        </w:tc>
        <w:tc>
          <w:tcPr>
            <w:tcW w:type="dxa" w:w="2556"/>
            <w:vAlign w:val="center"/>
          </w:tcPr>
          <w:p>
            <w:r>
              <w:t>Technical review complete</w:t>
            </w:r>
          </w:p>
        </w:tc>
      </w:tr>
      <w:tr>
        <w:tc>
          <w:tcPr>
            <w:tcW w:type="dxa" w:w="2556"/>
            <w:vAlign w:val="center"/>
          </w:tcPr>
          <w:p>
            <w:r>
              <w:t>UX prototype</w:t>
            </w:r>
          </w:p>
        </w:tc>
        <w:tc>
          <w:tcPr>
            <w:tcW w:type="dxa" w:w="2556"/>
            <w:vAlign w:val="center"/>
          </w:tcPr>
          <w:p>
            <w:r>
              <w:t>14 Aug 2026</w:t>
            </w:r>
          </w:p>
        </w:tc>
        <w:tc>
          <w:tcPr>
            <w:tcW w:type="dxa" w:w="2556"/>
            <w:vAlign w:val="center"/>
          </w:tcPr>
          <w:p>
            <w:r>
              <w:t>Clickable agent workflow</w:t>
            </w:r>
          </w:p>
        </w:tc>
        <w:tc>
          <w:tcPr>
            <w:tcW w:type="dxa" w:w="2556"/>
            <w:vAlign w:val="center"/>
          </w:tcPr>
          <w:p>
            <w:r>
              <w:t>Product + support feedback incorporated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MVP build</w:t>
            </w:r>
          </w:p>
        </w:tc>
        <w:tc>
          <w:tcPr>
            <w:tcW w:type="dxa" w:w="2556"/>
            <w:vAlign w:val="center"/>
          </w:tcPr>
          <w:p>
            <w:r>
              <w:t>30 Sep 2026</w:t>
            </w:r>
          </w:p>
        </w:tc>
        <w:tc>
          <w:tcPr>
            <w:tcW w:type="dxa" w:w="2556"/>
            <w:vAlign w:val="center"/>
          </w:tcPr>
          <w:p>
            <w:r>
              <w:t>Core workspace and search</w:t>
            </w:r>
          </w:p>
        </w:tc>
        <w:tc>
          <w:tcPr>
            <w:tcW w:type="dxa" w:w="2556"/>
            <w:vAlign w:val="center"/>
          </w:tcPr>
          <w:p>
            <w:r>
              <w:t>Engineering acceptance tests 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Integration &amp; hardening</w:t>
            </w:r>
          </w:p>
        </w:tc>
        <w:tc>
          <w:tcPr>
            <w:tcW w:type="dxa" w:w="2556"/>
            <w:vAlign w:val="center"/>
          </w:tcPr>
          <w:p>
            <w:r>
              <w:t>31 Oct 2026</w:t>
            </w:r>
          </w:p>
        </w:tc>
        <w:tc>
          <w:tcPr>
            <w:tcW w:type="dxa" w:w="2556"/>
            <w:vAlign w:val="center"/>
          </w:tcPr>
          <w:p>
            <w:r>
              <w:t>Integrated pilot build</w:t>
            </w:r>
          </w:p>
        </w:tc>
        <w:tc>
          <w:tcPr>
            <w:tcW w:type="dxa" w:w="2556"/>
            <w:vAlign w:val="center"/>
          </w:tcPr>
          <w:p>
            <w:r>
              <w:t>Critical defects resolved</w:t>
            </w:r>
          </w:p>
        </w:tc>
      </w:tr>
      <w:tr>
        <w:tc>
          <w:tcPr>
            <w:tcW w:type="dxa" w:w="2556"/>
            <w:vAlign w:val="center"/>
          </w:tcPr>
          <w:p>
            <w:r>
              <w:t>UAT</w:t>
            </w:r>
          </w:p>
        </w:tc>
        <w:tc>
          <w:tcPr>
            <w:tcW w:type="dxa" w:w="2556"/>
            <w:vAlign w:val="center"/>
          </w:tcPr>
          <w:p>
            <w:r>
              <w:t>20 Nov 2026</w:t>
            </w:r>
          </w:p>
        </w:tc>
        <w:tc>
          <w:tcPr>
            <w:tcW w:type="dxa" w:w="2556"/>
            <w:vAlign w:val="center"/>
          </w:tcPr>
          <w:p>
            <w:r>
              <w:t>Business acceptance results</w:t>
            </w:r>
          </w:p>
        </w:tc>
        <w:tc>
          <w:tcPr>
            <w:tcW w:type="dxa" w:w="2556"/>
            <w:vAlign w:val="center"/>
          </w:tcPr>
          <w:p>
            <w:r>
              <w:t>UAT sign-off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Security &amp; operational readiness</w:t>
            </w:r>
          </w:p>
        </w:tc>
        <w:tc>
          <w:tcPr>
            <w:tcW w:type="dxa" w:w="2556"/>
            <w:vAlign w:val="center"/>
          </w:tcPr>
          <w:p>
            <w:r>
              <w:t>30 Nov 2026</w:t>
            </w:r>
          </w:p>
        </w:tc>
        <w:tc>
          <w:tcPr>
            <w:tcW w:type="dxa" w:w="2556"/>
            <w:vAlign w:val="center"/>
          </w:tcPr>
          <w:p>
            <w:r>
              <w:t>Security/readiness assessment</w:t>
            </w:r>
          </w:p>
        </w:tc>
        <w:tc>
          <w:tcPr>
            <w:tcW w:type="dxa" w:w="2556"/>
            <w:vAlign w:val="center"/>
          </w:tcPr>
          <w:p>
            <w:r>
              <w:t>No blocking findings</w:t>
            </w:r>
          </w:p>
        </w:tc>
      </w:tr>
      <w:tr>
        <w:tc>
          <w:tcPr>
            <w:tcW w:type="dxa" w:w="2556"/>
            <w:vAlign w:val="center"/>
          </w:tcPr>
          <w:p>
            <w:r>
              <w:t>Pilot launch</w:t>
            </w:r>
          </w:p>
        </w:tc>
        <w:tc>
          <w:tcPr>
            <w:tcW w:type="dxa" w:w="2556"/>
            <w:vAlign w:val="center"/>
          </w:tcPr>
          <w:p>
            <w:r>
              <w:t>15 Dec 2026</w:t>
            </w:r>
          </w:p>
        </w:tc>
        <w:tc>
          <w:tcPr>
            <w:tcW w:type="dxa" w:w="2556"/>
            <w:vAlign w:val="center"/>
          </w:tcPr>
          <w:p>
            <w:r>
              <w:t>Production pilot</w:t>
            </w:r>
          </w:p>
        </w:tc>
        <w:tc>
          <w:tcPr>
            <w:tcW w:type="dxa" w:w="2556"/>
            <w:vAlign w:val="center"/>
          </w:tcPr>
          <w:p>
            <w:r>
              <w:t>Go-live checklist approved</w:t>
            </w:r>
          </w:p>
        </w:tc>
      </w:tr>
    </w:tbl>
    <w:p>
      <w:pPr>
        <w:spacing w:after="80"/>
      </w:pPr>
      <w:r>
        <w:t>Dates are planned targets. Any material change to the launch date, scope or budget must be recorded in the project change log and approved by the designated owner.</w:t>
      </w:r>
    </w:p>
    <w:p>
      <w:pPr>
        <w:pStyle w:val="Heading1"/>
      </w:pPr>
      <w:r>
        <w:t>7. Architecture and Technical Approach</w:t>
      </w:r>
    </w:p>
    <w:p>
      <w:pPr>
        <w:spacing w:after="80"/>
      </w:pPr>
      <w:r>
        <w:t>Aurora uses a modular web application architecture. The user interface communicates with an application/API layer, which orchestrates approved support systems and the knowledge repository. Authentication is handled through Nexora's approved identity service. Authorization is enforced at the application and data-access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t>Component</w:t>
            </w:r>
          </w:p>
        </w:tc>
        <w:tc>
          <w:tcPr>
            <w:tcW w:type="dxa" w:w="5112"/>
            <w:shd w:fill="D9EAF7"/>
          </w:tcPr>
          <w:p>
            <w: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Aurora Web App</w:t>
            </w:r>
          </w:p>
        </w:tc>
        <w:tc>
          <w:tcPr>
            <w:tcW w:type="dxa" w:w="5112"/>
            <w:vAlign w:val="center"/>
          </w:tcPr>
          <w:p>
            <w:r>
              <w:t>Agent-facing workspace and search experience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Aurora API</w:t>
            </w:r>
          </w:p>
        </w:tc>
        <w:tc>
          <w:tcPr>
            <w:tcW w:type="dxa" w:w="5112"/>
            <w:vAlign w:val="center"/>
          </w:tcPr>
          <w:p>
            <w:r>
              <w:t>Business logic, orchestration and access enforcement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Identity Service</w:t>
            </w:r>
          </w:p>
        </w:tc>
        <w:tc>
          <w:tcPr>
            <w:tcW w:type="dxa" w:w="5112"/>
            <w:vAlign w:val="center"/>
          </w:tcPr>
          <w:p>
            <w:r>
              <w:t>Authentication and MFA integration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Support Case API</w:t>
            </w:r>
          </w:p>
        </w:tc>
        <w:tc>
          <w:tcPr>
            <w:tcW w:type="dxa" w:w="5112"/>
            <w:vAlign w:val="center"/>
          </w:tcPr>
          <w:p>
            <w:r>
              <w:t>Case details, status and interaction metadata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Knowledge Repository</w:t>
            </w:r>
          </w:p>
        </w:tc>
        <w:tc>
          <w:tcPr>
            <w:tcW w:type="dxa" w:w="5112"/>
            <w:vAlign w:val="center"/>
          </w:tcPr>
          <w:p>
            <w:r>
              <w:t>Approved support articles and procedures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 Service</w:t>
            </w:r>
          </w:p>
        </w:tc>
        <w:tc>
          <w:tcPr>
            <w:tcW w:type="dxa" w:w="5112"/>
            <w:vAlign w:val="center"/>
          </w:tcPr>
          <w:p>
            <w:r>
              <w:t>Security and administrative event logging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Analytics Store</w:t>
            </w:r>
          </w:p>
        </w:tc>
        <w:tc>
          <w:tcPr>
            <w:tcW w:type="dxa" w:w="5112"/>
            <w:vAlign w:val="center"/>
          </w:tcPr>
          <w:p>
            <w:r>
              <w:t>Pilot usage and operational metrics</w:t>
            </w:r>
          </w:p>
        </w:tc>
      </w:tr>
    </w:tbl>
    <w:p>
      <w:pPr>
        <w:pStyle w:val="ListBullet"/>
        <w:spacing w:after="40"/>
      </w:pPr>
      <w:r>
        <w:t>Sensitive data must not be copied into logs or analytics events unless explicitly approved.</w:t>
      </w:r>
    </w:p>
    <w:p>
      <w:pPr>
        <w:pStyle w:val="ListBullet"/>
        <w:spacing w:after="40"/>
      </w:pPr>
      <w:r>
        <w:t>Integrations must use service identities with least-privilege permissions.</w:t>
      </w:r>
    </w:p>
    <w:p>
      <w:pPr>
        <w:pStyle w:val="ListBullet"/>
        <w:spacing w:after="40"/>
      </w:pPr>
      <w:r>
        <w:t>API failures should degrade gracefully and provide a clear status to the user rather than inventing unavailable information.</w:t>
      </w:r>
    </w:p>
    <w:p>
      <w:pPr>
        <w:pStyle w:val="ListBullet"/>
        <w:spacing w:after="40"/>
      </w:pPr>
      <w:r>
        <w:t>Knowledge responses should identify the underlying approved article or source where the user experience supports citations.</w:t>
      </w:r>
    </w:p>
    <w:p>
      <w:pPr>
        <w:pStyle w:val="Heading1"/>
      </w:pPr>
      <w:r>
        <w:t>8.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t>ID</w:t>
            </w:r>
          </w:p>
        </w:tc>
        <w:tc>
          <w:tcPr>
            <w:tcW w:type="dxa" w:w="2556"/>
            <w:shd w:fill="D9EAF7"/>
          </w:tcPr>
          <w:p>
            <w:r>
              <w:t>Requirement</w:t>
            </w:r>
          </w:p>
        </w:tc>
        <w:tc>
          <w:tcPr>
            <w:tcW w:type="dxa" w:w="2556"/>
            <w:shd w:fill="D9EAF7"/>
          </w:tcPr>
          <w:p>
            <w:r>
              <w:t>Priority</w:t>
            </w:r>
          </w:p>
        </w:tc>
        <w:tc>
          <w:tcPr>
            <w:tcW w:type="dxa" w:w="2556"/>
            <w:shd w:fill="D9EAF7"/>
          </w:tcPr>
          <w:p>
            <w:r>
              <w:t>Acceptance Summary</w:t>
            </w:r>
          </w:p>
        </w:tc>
      </w:tr>
      <w:tr>
        <w:tc>
          <w:tcPr>
            <w:tcW w:type="dxa" w:w="2556"/>
            <w:vAlign w:val="center"/>
          </w:tcPr>
          <w:p>
            <w:r>
              <w:t>AUR-F01</w:t>
            </w:r>
          </w:p>
        </w:tc>
        <w:tc>
          <w:tcPr>
            <w:tcW w:type="dxa" w:w="2556"/>
            <w:vAlign w:val="center"/>
          </w:tcPr>
          <w:p>
            <w:r>
              <w:t>Search approved support knowledge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Relevant results returned with source metadata</w:t>
            </w:r>
          </w:p>
        </w:tc>
      </w:tr>
      <w:tr>
        <w:tc>
          <w:tcPr>
            <w:tcW w:type="dxa" w:w="2556"/>
            <w:vAlign w:val="center"/>
          </w:tcPr>
          <w:p>
            <w:r>
              <w:t>AUR-F02</w:t>
            </w:r>
          </w:p>
        </w:tc>
        <w:tc>
          <w:tcPr>
            <w:tcW w:type="dxa" w:w="2556"/>
            <w:vAlign w:val="center"/>
          </w:tcPr>
          <w:p>
            <w:r>
              <w:t>Display customer/case context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Authorized case information visible in workspace</w:t>
            </w:r>
          </w:p>
        </w:tc>
      </w:tr>
      <w:tr>
        <w:tc>
          <w:tcPr>
            <w:tcW w:type="dxa" w:w="2556"/>
            <w:vAlign w:val="center"/>
          </w:tcPr>
          <w:p>
            <w:r>
              <w:t>AUR-F03</w:t>
            </w:r>
          </w:p>
        </w:tc>
        <w:tc>
          <w:tcPr>
            <w:tcW w:type="dxa" w:w="2556"/>
            <w:vAlign w:val="center"/>
          </w:tcPr>
          <w:p>
            <w:r>
              <w:t>Role-based access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Unauthorized records are blocked</w:t>
            </w:r>
          </w:p>
        </w:tc>
      </w:tr>
      <w:tr>
        <w:tc>
          <w:tcPr>
            <w:tcW w:type="dxa" w:w="2556"/>
            <w:vAlign w:val="center"/>
          </w:tcPr>
          <w:p>
            <w:r>
              <w:t>AUR-F04</w:t>
            </w:r>
          </w:p>
        </w:tc>
        <w:tc>
          <w:tcPr>
            <w:tcW w:type="dxa" w:w="2556"/>
            <w:vAlign w:val="center"/>
          </w:tcPr>
          <w:p>
            <w:r>
              <w:t>Audit important user/admin actions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Events captured with timestamp and actor</w:t>
            </w:r>
          </w:p>
        </w:tc>
      </w:tr>
      <w:tr>
        <w:tc>
          <w:tcPr>
            <w:tcW w:type="dxa" w:w="2556"/>
            <w:vAlign w:val="center"/>
          </w:tcPr>
          <w:p>
            <w:r>
              <w:t>AUR-F05</w:t>
            </w:r>
          </w:p>
        </w:tc>
        <w:tc>
          <w:tcPr>
            <w:tcW w:type="dxa" w:w="2556"/>
            <w:vAlign w:val="center"/>
          </w:tcPr>
          <w:p>
            <w:r>
              <w:t>Create/update case notes</w:t>
            </w:r>
          </w:p>
        </w:tc>
        <w:tc>
          <w:tcPr>
            <w:tcW w:type="dxa" w:w="2556"/>
            <w:vAlign w:val="center"/>
          </w:tcPr>
          <w:p>
            <w:r>
              <w:t>Should</w:t>
            </w:r>
          </w:p>
        </w:tc>
        <w:tc>
          <w:tcPr>
            <w:tcW w:type="dxa" w:w="2556"/>
            <w:vAlign w:val="center"/>
          </w:tcPr>
          <w:p>
            <w:r>
              <w:t>Authorized agent can save and view notes</w:t>
            </w:r>
          </w:p>
        </w:tc>
      </w:tr>
      <w:tr>
        <w:tc>
          <w:tcPr>
            <w:tcW w:type="dxa" w:w="2556"/>
            <w:vAlign w:val="center"/>
          </w:tcPr>
          <w:p>
            <w:r>
              <w:t>AUR-F06</w:t>
            </w:r>
          </w:p>
        </w:tc>
        <w:tc>
          <w:tcPr>
            <w:tcW w:type="dxa" w:w="2556"/>
            <w:vAlign w:val="center"/>
          </w:tcPr>
          <w:p>
            <w:r>
              <w:t>Pilot analytics</w:t>
            </w:r>
          </w:p>
        </w:tc>
        <w:tc>
          <w:tcPr>
            <w:tcW w:type="dxa" w:w="2556"/>
            <w:vAlign w:val="center"/>
          </w:tcPr>
          <w:p>
            <w:r>
              <w:t>Should</w:t>
            </w:r>
          </w:p>
        </w:tc>
        <w:tc>
          <w:tcPr>
            <w:tcW w:type="dxa" w:w="2556"/>
            <w:vAlign w:val="center"/>
          </w:tcPr>
          <w:p>
            <w:r>
              <w:t>Adoption and workflow metrics available</w:t>
            </w:r>
          </w:p>
        </w:tc>
      </w:tr>
      <w:tr>
        <w:tc>
          <w:tcPr>
            <w:tcW w:type="dxa" w:w="2556"/>
            <w:vAlign w:val="center"/>
          </w:tcPr>
          <w:p>
            <w:r>
              <w:t>AUR-F07</w:t>
            </w:r>
          </w:p>
        </w:tc>
        <w:tc>
          <w:tcPr>
            <w:tcW w:type="dxa" w:w="2556"/>
            <w:vAlign w:val="center"/>
          </w:tcPr>
          <w:p>
            <w:r>
              <w:t>Suggested knowledge</w:t>
            </w:r>
          </w:p>
        </w:tc>
        <w:tc>
          <w:tcPr>
            <w:tcW w:type="dxa" w:w="2556"/>
            <w:vAlign w:val="center"/>
          </w:tcPr>
          <w:p>
            <w:r>
              <w:t>Could</w:t>
            </w:r>
          </w:p>
        </w:tc>
        <w:tc>
          <w:tcPr>
            <w:tcW w:type="dxa" w:w="2556"/>
            <w:vAlign w:val="center"/>
          </w:tcPr>
          <w:p>
            <w:r>
              <w:t>Relevant approved articles surfaced contextually</w:t>
            </w:r>
          </w:p>
        </w:tc>
      </w:tr>
      <w:tr>
        <w:tc>
          <w:tcPr>
            <w:tcW w:type="dxa" w:w="2556"/>
            <w:vAlign w:val="center"/>
          </w:tcPr>
          <w:p>
            <w:r>
              <w:t>AUR-F08</w:t>
            </w:r>
          </w:p>
        </w:tc>
        <w:tc>
          <w:tcPr>
            <w:tcW w:type="dxa" w:w="2556"/>
            <w:vAlign w:val="center"/>
          </w:tcPr>
          <w:p>
            <w:r>
              <w:t>AI-generated case summary</w:t>
            </w:r>
          </w:p>
        </w:tc>
        <w:tc>
          <w:tcPr>
            <w:tcW w:type="dxa" w:w="2556"/>
            <w:vAlign w:val="center"/>
          </w:tcPr>
          <w:p>
            <w:r>
              <w:t>Could</w:t>
            </w:r>
          </w:p>
        </w:tc>
        <w:tc>
          <w:tcPr>
            <w:tcW w:type="dxa" w:w="2556"/>
            <w:vAlign w:val="center"/>
          </w:tcPr>
          <w:p>
            <w:r>
              <w:t>Only after separate safety/security approval</w:t>
            </w:r>
          </w:p>
        </w:tc>
      </w:tr>
    </w:tbl>
    <w:p>
      <w:pPr>
        <w:pStyle w:val="Heading1"/>
      </w:pPr>
      <w:r>
        <w:t>9.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</w:tcPr>
          <w:p>
            <w:r>
              <w:t>Risk</w:t>
            </w:r>
          </w:p>
        </w:tc>
        <w:tc>
          <w:tcPr>
            <w:tcW w:type="dxa" w:w="2045"/>
            <w:shd w:fill="D9EAF7"/>
          </w:tcPr>
          <w:p>
            <w:r>
              <w:t>Impact</w:t>
            </w:r>
          </w:p>
        </w:tc>
        <w:tc>
          <w:tcPr>
            <w:tcW w:type="dxa" w:w="2045"/>
            <w:shd w:fill="D9EAF7"/>
          </w:tcPr>
          <w:p>
            <w:r>
              <w:t>Likelihood</w:t>
            </w:r>
          </w:p>
        </w:tc>
        <w:tc>
          <w:tcPr>
            <w:tcW w:type="dxa" w:w="2045"/>
            <w:shd w:fill="D9EAF7"/>
          </w:tcPr>
          <w:p>
            <w:r>
              <w:t>Mitigation</w:t>
            </w:r>
          </w:p>
        </w:tc>
        <w:tc>
          <w:tcPr>
            <w:tcW w:type="dxa" w:w="2045"/>
            <w:shd w:fill="D9EAF7"/>
          </w:tcPr>
          <w:p>
            <w: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>
              <w:t>Incorrect access permissions expose customer data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Role matrix, automated tests, security review</w:t>
            </w:r>
          </w:p>
        </w:tc>
        <w:tc>
          <w:tcPr>
            <w:tcW w:type="dxa" w:w="2045"/>
            <w:vAlign w:val="center"/>
          </w:tcPr>
          <w:p>
            <w:r>
              <w:t>Security / Tech Lead</w:t>
            </w:r>
          </w:p>
        </w:tc>
      </w:tr>
      <w:tr>
        <w:tc>
          <w:tcPr>
            <w:tcW w:type="dxa" w:w="2045"/>
            <w:vAlign w:val="center"/>
          </w:tcPr>
          <w:p>
            <w:r>
              <w:t>Integration API instability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Timeouts, retries, monitoring and fallback states</w:t>
            </w:r>
          </w:p>
        </w:tc>
        <w:tc>
          <w:tcPr>
            <w:tcW w:type="dxa" w:w="2045"/>
            <w:vAlign w:val="center"/>
          </w:tcPr>
          <w:p>
            <w:r>
              <w:t>Tech Lead</w:t>
            </w:r>
          </w:p>
        </w:tc>
      </w:tr>
      <w:tr>
        <w:tc>
          <w:tcPr>
            <w:tcW w:type="dxa" w:w="2045"/>
            <w:vAlign w:val="center"/>
          </w:tcPr>
          <w:p>
            <w:r>
              <w:t>Knowledge content becomes outdated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Content ownership, review dates and source metadata</w:t>
            </w:r>
          </w:p>
        </w:tc>
        <w:tc>
          <w:tcPr>
            <w:tcW w:type="dxa" w:w="2045"/>
            <w:vAlign w:val="center"/>
          </w:tcPr>
          <w:p>
            <w:r>
              <w:t>Product</w:t>
            </w:r>
          </w:p>
        </w:tc>
      </w:tr>
      <w:tr>
        <w:tc>
          <w:tcPr>
            <w:tcW w:type="dxa" w:w="2045"/>
            <w:vAlign w:val="center"/>
          </w:tcPr>
          <w:p>
            <w:r>
              <w:t>Low agent adoption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Pilot champions, training and usability testing</w:t>
            </w:r>
          </w:p>
        </w:tc>
        <w:tc>
          <w:tcPr>
            <w:tcW w:type="dxa" w:w="2045"/>
            <w:vAlign w:val="center"/>
          </w:tcPr>
          <w:p>
            <w:r>
              <w:t>Business Owner</w:t>
            </w:r>
          </w:p>
        </w:tc>
      </w:tr>
      <w:tr>
        <w:tc>
          <w:tcPr>
            <w:tcW w:type="dxa" w:w="2045"/>
            <w:vAlign w:val="center"/>
          </w:tcPr>
          <w:p>
            <w:r>
              <w:t>Scope expansion delays launch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Change control and must/should/could prioritization</w:t>
            </w:r>
          </w:p>
        </w:tc>
        <w:tc>
          <w:tcPr>
            <w:tcW w:type="dxa" w:w="2045"/>
            <w:vAlign w:val="center"/>
          </w:tcPr>
          <w:p>
            <w:r>
              <w:t>Project Manager</w:t>
            </w:r>
          </w:p>
        </w:tc>
      </w:tr>
      <w:tr>
        <w:tc>
          <w:tcPr>
            <w:tcW w:type="dxa" w:w="2045"/>
            <w:vAlign w:val="center"/>
          </w:tcPr>
          <w:p>
            <w:r>
              <w:t>AI summary produces unsupported statements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Low/Med</w:t>
            </w:r>
          </w:p>
        </w:tc>
        <w:tc>
          <w:tcPr>
            <w:tcW w:type="dxa" w:w="2045"/>
            <w:vAlign w:val="center"/>
          </w:tcPr>
          <w:p>
            <w:r>
              <w:t>Treat as optional; require source grounding and approval</w:t>
            </w:r>
          </w:p>
        </w:tc>
        <w:tc>
          <w:tcPr>
            <w:tcW w:type="dxa" w:w="2045"/>
            <w:vAlign w:val="center"/>
          </w:tcPr>
          <w:p>
            <w:r>
              <w:t>Product / Security</w:t>
            </w:r>
          </w:p>
        </w:tc>
      </w:tr>
    </w:tbl>
    <w:p>
      <w:pPr>
        <w:pStyle w:val="Heading1"/>
      </w:pPr>
      <w:r>
        <w:t>10. Communication and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t>Cadence</w:t>
            </w:r>
          </w:p>
        </w:tc>
        <w:tc>
          <w:tcPr>
            <w:tcW w:type="dxa" w:w="2556"/>
            <w:shd w:fill="D9EAF7"/>
          </w:tcPr>
          <w:p>
            <w:r>
              <w:t>Audience</w:t>
            </w:r>
          </w:p>
        </w:tc>
        <w:tc>
          <w:tcPr>
            <w:tcW w:type="dxa" w:w="2556"/>
            <w:shd w:fill="D9EAF7"/>
          </w:tcPr>
          <w:p>
            <w:r>
              <w:t>Purpose</w:t>
            </w:r>
          </w:p>
        </w:tc>
        <w:tc>
          <w:tcPr>
            <w:tcW w:type="dxa" w:w="2556"/>
            <w:shd w:fill="D9EAF7"/>
          </w:tcPr>
          <w:p>
            <w:r>
              <w:t>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t>Daily stand-up</w:t>
            </w:r>
          </w:p>
        </w:tc>
        <w:tc>
          <w:tcPr>
            <w:tcW w:type="dxa" w:w="2556"/>
            <w:vAlign w:val="center"/>
          </w:tcPr>
          <w:p>
            <w:r>
              <w:t>Core delivery team</w:t>
            </w:r>
          </w:p>
        </w:tc>
        <w:tc>
          <w:tcPr>
            <w:tcW w:type="dxa" w:w="2556"/>
            <w:vAlign w:val="center"/>
          </w:tcPr>
          <w:p>
            <w:r>
              <w:t>Blockers and immediate work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</w:tr>
      <w:tr>
        <w:tc>
          <w:tcPr>
            <w:tcW w:type="dxa" w:w="2556"/>
            <w:vAlign w:val="center"/>
          </w:tcPr>
          <w:p>
            <w:r>
              <w:t>Weekly status</w:t>
            </w:r>
          </w:p>
        </w:tc>
        <w:tc>
          <w:tcPr>
            <w:tcW w:type="dxa" w:w="2556"/>
            <w:vAlign w:val="center"/>
          </w:tcPr>
          <w:p>
            <w:r>
              <w:t>Sponsor + stakeholders</w:t>
            </w:r>
          </w:p>
        </w:tc>
        <w:tc>
          <w:tcPr>
            <w:tcW w:type="dxa" w:w="2556"/>
            <w:vAlign w:val="center"/>
          </w:tcPr>
          <w:p>
            <w:r>
              <w:t>Progress, risks, decisions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</w:tr>
      <w:tr>
        <w:tc>
          <w:tcPr>
            <w:tcW w:type="dxa" w:w="2556"/>
            <w:vAlign w:val="center"/>
          </w:tcPr>
          <w:p>
            <w:r>
              <w:t>Fortnightly demo</w:t>
            </w:r>
          </w:p>
        </w:tc>
        <w:tc>
          <w:tcPr>
            <w:tcW w:type="dxa" w:w="2556"/>
            <w:vAlign w:val="center"/>
          </w:tcPr>
          <w:p>
            <w:r>
              <w:t>Product + business users</w:t>
            </w:r>
          </w:p>
        </w:tc>
        <w:tc>
          <w:tcPr>
            <w:tcW w:type="dxa" w:w="2556"/>
            <w:vAlign w:val="center"/>
          </w:tcPr>
          <w:p>
            <w:r>
              <w:t>Validate increment and gather feedback</w:t>
            </w:r>
          </w:p>
        </w:tc>
        <w:tc>
          <w:tcPr>
            <w:tcW w:type="dxa" w:w="2556"/>
            <w:vAlign w:val="center"/>
          </w:tcPr>
          <w:p>
            <w:r>
              <w:t>Product Manager</w:t>
            </w:r>
          </w:p>
        </w:tc>
      </w:tr>
      <w:tr>
        <w:tc>
          <w:tcPr>
            <w:tcW w:type="dxa" w:w="2556"/>
            <w:vAlign w:val="center"/>
          </w:tcPr>
          <w:p>
            <w:r>
              <w:t>Risk review</w:t>
            </w:r>
          </w:p>
        </w:tc>
        <w:tc>
          <w:tcPr>
            <w:tcW w:type="dxa" w:w="2556"/>
            <w:vAlign w:val="center"/>
          </w:tcPr>
          <w:p>
            <w:r>
              <w:t>PM + leads</w:t>
            </w:r>
          </w:p>
        </w:tc>
        <w:tc>
          <w:tcPr>
            <w:tcW w:type="dxa" w:w="2556"/>
            <w:vAlign w:val="center"/>
          </w:tcPr>
          <w:p>
            <w:r>
              <w:t>Review top risks and mitigations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</w:tr>
      <w:tr>
        <w:tc>
          <w:tcPr>
            <w:tcW w:type="dxa" w:w="2556"/>
            <w:vAlign w:val="center"/>
          </w:tcPr>
          <w:p>
            <w:r>
              <w:t>Steering decision</w:t>
            </w:r>
          </w:p>
        </w:tc>
        <w:tc>
          <w:tcPr>
            <w:tcW w:type="dxa" w:w="2556"/>
            <w:vAlign w:val="center"/>
          </w:tcPr>
          <w:p>
            <w:r>
              <w:t>Sponsor + required leads</w:t>
            </w:r>
          </w:p>
        </w:tc>
        <w:tc>
          <w:tcPr>
            <w:tcW w:type="dxa" w:w="2556"/>
            <w:vAlign w:val="center"/>
          </w:tcPr>
          <w:p>
            <w:r>
              <w:t>Resolve scope/budget/launch issues</w:t>
            </w:r>
          </w:p>
        </w:tc>
        <w:tc>
          <w:tcPr>
            <w:tcW w:type="dxa" w:w="2556"/>
            <w:vAlign w:val="center"/>
          </w:tcPr>
          <w:p>
            <w:r>
              <w:t>Sponsor</w:t>
            </w:r>
          </w:p>
        </w:tc>
      </w:tr>
    </w:tbl>
    <w:p>
      <w:pPr>
        <w:spacing w:after="80"/>
      </w:pPr>
      <w:r>
        <w:t>Project status uses Green / Amber / Red. Green means delivery is on plan; Amber indicates a material issue requiring attention but with a credible recovery path; Red indicates a major blocker or objective likely to be missed without executive intervention.</w:t>
      </w:r>
    </w:p>
    <w:p>
      <w:pPr>
        <w:pStyle w:val="Heading1"/>
      </w:pPr>
      <w:r>
        <w:t>11. Change Control</w:t>
      </w:r>
    </w:p>
    <w:p>
      <w:pPr>
        <w:pStyle w:val="ListNumber"/>
        <w:spacing w:after="40"/>
      </w:pPr>
      <w:r>
        <w:t>Record the requested change, reason, requester and date in the change log.</w:t>
      </w:r>
    </w:p>
    <w:p>
      <w:pPr>
        <w:pStyle w:val="ListNumber"/>
        <w:spacing w:after="40"/>
      </w:pPr>
      <w:r>
        <w:t>Assess impact on scope, schedule, cost, architecture, security, privacy and operations.</w:t>
      </w:r>
    </w:p>
    <w:p>
      <w:pPr>
        <w:pStyle w:val="ListNumber"/>
        <w:spacing w:after="40"/>
      </w:pPr>
      <w:r>
        <w:t>Identify whether existing requirements or milestones must change.</w:t>
      </w:r>
    </w:p>
    <w:p>
      <w:pPr>
        <w:pStyle w:val="ListNumber"/>
        <w:spacing w:after="40"/>
      </w:pPr>
      <w:r>
        <w:t>Obtain approval from the appropriate product/project owner.</w:t>
      </w:r>
    </w:p>
    <w:p>
      <w:pPr>
        <w:pStyle w:val="ListNumber"/>
        <w:spacing w:after="40"/>
      </w:pPr>
      <w:r>
        <w:t>Update the baseline plan and communicate the decision to affected stakeholders.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Change ID</w:t>
            </w:r>
          </w:p>
        </w:tc>
        <w:tc>
          <w:tcPr>
            <w:tcW w:type="dxa" w:w="3408"/>
            <w:shd w:fill="D9EAF7"/>
          </w:tcPr>
          <w:p>
            <w:r>
              <w:t>Example</w:t>
            </w:r>
          </w:p>
        </w:tc>
        <w:tc>
          <w:tcPr>
            <w:tcW w:type="dxa" w:w="3408"/>
            <w:shd w:fill="D9EAF7"/>
          </w:tcPr>
          <w:p>
            <w:r>
              <w:t>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t>CR-001</w:t>
            </w:r>
          </w:p>
        </w:tc>
        <w:tc>
          <w:tcPr>
            <w:tcW w:type="dxa" w:w="3408"/>
            <w:vAlign w:val="center"/>
          </w:tcPr>
          <w:p>
            <w:r>
              <w:t>Add an additional support-system integration</w:t>
            </w:r>
          </w:p>
        </w:tc>
        <w:tc>
          <w:tcPr>
            <w:tcW w:type="dxa" w:w="3408"/>
            <w:vAlign w:val="center"/>
          </w:tcPr>
          <w:p>
            <w:r>
              <w:t>Product + Technical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t>CR-002</w:t>
            </w:r>
          </w:p>
        </w:tc>
        <w:tc>
          <w:tcPr>
            <w:tcW w:type="dxa" w:w="3408"/>
            <w:vAlign w:val="center"/>
          </w:tcPr>
          <w:p>
            <w:r>
              <w:t>Move pilot launch by more than 2 weeks</w:t>
            </w:r>
          </w:p>
        </w:tc>
        <w:tc>
          <w:tcPr>
            <w:tcW w:type="dxa" w:w="3408"/>
            <w:vAlign w:val="center"/>
          </w:tcPr>
          <w:p>
            <w:r>
              <w:t>Sponsor + Project Manager</w:t>
            </w:r>
          </w:p>
        </w:tc>
      </w:tr>
      <w:tr>
        <w:tc>
          <w:tcPr>
            <w:tcW w:type="dxa" w:w="3408"/>
            <w:vAlign w:val="center"/>
          </w:tcPr>
          <w:p>
            <w:r>
              <w:t>CR-003</w:t>
            </w:r>
          </w:p>
        </w:tc>
        <w:tc>
          <w:tcPr>
            <w:tcW w:type="dxa" w:w="3408"/>
            <w:vAlign w:val="center"/>
          </w:tcPr>
          <w:p>
            <w:r>
              <w:t>Introduce a new category of sensitive customer data</w:t>
            </w:r>
          </w:p>
        </w:tc>
        <w:tc>
          <w:tcPr>
            <w:tcW w:type="dxa" w:w="3408"/>
            <w:vAlign w:val="center"/>
          </w:tcPr>
          <w:p>
            <w:r>
              <w:t>Security + Business Owner</w:t>
            </w:r>
          </w:p>
        </w:tc>
      </w:tr>
    </w:tbl>
    <w:p>
      <w:pPr>
        <w:pStyle w:val="Heading1"/>
      </w:pPr>
      <w:r>
        <w:t>12. Testing and Release Readiness</w:t>
      </w:r>
    </w:p>
    <w:p>
      <w:pPr>
        <w:pStyle w:val="ListBullet"/>
        <w:spacing w:after="40"/>
      </w:pPr>
      <w:r>
        <w:t>Unit and integration tests must cover critical business logic and access-control paths.</w:t>
      </w:r>
    </w:p>
    <w:p>
      <w:pPr>
        <w:pStyle w:val="ListBullet"/>
        <w:spacing w:after="40"/>
      </w:pPr>
      <w:r>
        <w:t>UAT must include normal, edge-case and unauthorized-access scenarios.</w:t>
      </w:r>
    </w:p>
    <w:p>
      <w:pPr>
        <w:pStyle w:val="ListBullet"/>
        <w:spacing w:after="40"/>
      </w:pPr>
      <w:r>
        <w:t>Security testing must cover authentication, authorization, session handling, logging and common web/API risks.</w:t>
      </w:r>
    </w:p>
    <w:p>
      <w:pPr>
        <w:pStyle w:val="ListBullet"/>
        <w:spacing w:after="40"/>
      </w:pPr>
      <w:r>
        <w:t>Production deployment requires a rollback plan, monitoring, support ownership and approved release notes.</w:t>
      </w:r>
    </w:p>
    <w:p>
      <w:pPr>
        <w:pStyle w:val="ListBullet"/>
        <w:spacing w:after="40"/>
      </w:pPr>
      <w:r>
        <w:t>Open critical defects or unresolved security blockers prevent launch.</w:t>
      </w:r>
    </w:p>
    <w:p>
      <w:pPr>
        <w:spacing w:after="80"/>
      </w:pPr>
      <w:r>
        <w:t>Release readiness is a joint decision across Product, Engineering, Information Security and Operations; passing a technical test alone does not constitute business approval.</w:t>
      </w:r>
    </w:p>
    <w:p>
      <w:pPr>
        <w:pStyle w:val="Heading1"/>
      </w:pPr>
      <w:r>
        <w:t>13. Pilot and Rollout Plan</w:t>
      </w:r>
    </w:p>
    <w:p>
      <w:pPr>
        <w:pStyle w:val="ListNumber"/>
        <w:spacing w:after="40"/>
      </w:pPr>
      <w:r>
        <w:t>Select a representative pilot group from Support Operations.</w:t>
      </w:r>
    </w:p>
    <w:p>
      <w:pPr>
        <w:pStyle w:val="ListNumber"/>
        <w:spacing w:after="40"/>
      </w:pPr>
      <w:r>
        <w:t>Train pilot users and provide a short quick-start guide.</w:t>
      </w:r>
    </w:p>
    <w:p>
      <w:pPr>
        <w:pStyle w:val="ListNumber"/>
        <w:spacing w:after="40"/>
      </w:pPr>
      <w:r>
        <w:t>Run controlled pilot tasks against an approved dataset.</w:t>
      </w:r>
    </w:p>
    <w:p>
      <w:pPr>
        <w:pStyle w:val="ListNumber"/>
        <w:spacing w:after="40"/>
      </w:pPr>
      <w:r>
        <w:t>Collect quantitative metrics and qualitative feedback.</w:t>
      </w:r>
    </w:p>
    <w:p>
      <w:pPr>
        <w:pStyle w:val="ListNumber"/>
        <w:spacing w:after="40"/>
      </w:pPr>
      <w:r>
        <w:t>Review incidents, defects, adoption and success criteria.</w:t>
      </w:r>
    </w:p>
    <w:p>
      <w:pPr>
        <w:pStyle w:val="ListNumber"/>
        <w:spacing w:after="40"/>
      </w:pPr>
      <w:r>
        <w:t>Approve, extend, revise or stop the pilot based on evidence.</w:t>
      </w:r>
    </w:p>
    <w:p>
      <w:pPr>
        <w:spacing w:after="80"/>
      </w:pPr>
      <w:r>
        <w:t>The initial pilot is intended to validate workflow fit and operational value before broader deployment.</w:t>
      </w:r>
    </w:p>
    <w:p>
      <w:pPr>
        <w:pStyle w:val="Heading1"/>
      </w:pPr>
      <w:r>
        <w:t>14. Current Status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Area</w:t>
            </w:r>
          </w:p>
        </w:tc>
        <w:tc>
          <w:tcPr>
            <w:tcW w:type="dxa" w:w="3408"/>
            <w:shd w:fill="D9EAF7"/>
          </w:tcPr>
          <w:p>
            <w:r>
              <w:t>Status</w:t>
            </w:r>
          </w:p>
        </w:tc>
        <w:tc>
          <w:tcPr>
            <w:tcW w:type="dxa" w:w="3408"/>
            <w:shd w:fill="D9EAF7"/>
          </w:tcPr>
          <w:p>
            <w: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Scope</w:t>
            </w:r>
          </w:p>
        </w:tc>
        <w:tc>
          <w:tcPr>
            <w:tcW w:type="dxa" w:w="3408"/>
            <w:vAlign w:val="center"/>
          </w:tcPr>
          <w:p>
            <w:r>
              <w:t>Green</w:t>
            </w:r>
          </w:p>
        </w:tc>
        <w:tc>
          <w:tcPr>
            <w:tcW w:type="dxa" w:w="3408"/>
            <w:vAlign w:val="center"/>
          </w:tcPr>
          <w:p>
            <w:r>
              <w:t>MVP scope agreed</w:t>
            </w:r>
          </w:p>
        </w:tc>
      </w:tr>
      <w:tr>
        <w:tc>
          <w:tcPr>
            <w:tcW w:type="dxa" w:w="3408"/>
            <w:vAlign w:val="center"/>
          </w:tcPr>
          <w:p>
            <w:r>
              <w:t>Architecture</w:t>
            </w:r>
          </w:p>
        </w:tc>
        <w:tc>
          <w:tcPr>
            <w:tcW w:type="dxa" w:w="3408"/>
            <w:vAlign w:val="center"/>
          </w:tcPr>
          <w:p>
            <w:r>
              <w:t>Green</w:t>
            </w:r>
          </w:p>
        </w:tc>
        <w:tc>
          <w:tcPr>
            <w:tcW w:type="dxa" w:w="3408"/>
            <w:vAlign w:val="center"/>
          </w:tcPr>
          <w:p>
            <w:r>
              <w:t>Baseline under technical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t>UX</w:t>
            </w:r>
          </w:p>
        </w:tc>
        <w:tc>
          <w:tcPr>
            <w:tcW w:type="dxa" w:w="3408"/>
            <w:vAlign w:val="center"/>
          </w:tcPr>
          <w:p>
            <w:r>
              <w:t>Green</w:t>
            </w:r>
          </w:p>
        </w:tc>
        <w:tc>
          <w:tcPr>
            <w:tcW w:type="dxa" w:w="3408"/>
            <w:vAlign w:val="center"/>
          </w:tcPr>
          <w:p>
            <w:r>
              <w:t>Prototype feedback cycle active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Integrations</w:t>
            </w:r>
          </w:p>
        </w:tc>
        <w:tc>
          <w:tcPr>
            <w:tcW w:type="dxa" w:w="3408"/>
            <w:vAlign w:val="center"/>
          </w:tcPr>
          <w:p>
            <w:r>
              <w:t>Amber</w:t>
            </w:r>
          </w:p>
        </w:tc>
        <w:tc>
          <w:tcPr>
            <w:tcW w:type="dxa" w:w="3408"/>
            <w:vAlign w:val="center"/>
          </w:tcPr>
          <w:p>
            <w:r>
              <w:t>Dependency on Support Case API readiness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Security</w:t>
            </w:r>
          </w:p>
        </w:tc>
        <w:tc>
          <w:tcPr>
            <w:tcW w:type="dxa" w:w="3408"/>
            <w:vAlign w:val="center"/>
          </w:tcPr>
          <w:p>
            <w:r>
              <w:t>Amber</w:t>
            </w:r>
          </w:p>
        </w:tc>
        <w:tc>
          <w:tcPr>
            <w:tcW w:type="dxa" w:w="3408"/>
            <w:vAlign w:val="center"/>
          </w:tcPr>
          <w:p>
            <w:r>
              <w:t>Threat review scheduled before UAT exit</w:t>
            </w:r>
          </w:p>
        </w:tc>
      </w:tr>
      <w:tr>
        <w:tc>
          <w:tcPr>
            <w:tcW w:type="dxa" w:w="3408"/>
            <w:vAlign w:val="center"/>
          </w:tcPr>
          <w:p>
            <w:r>
              <w:t>Timeline</w:t>
            </w:r>
          </w:p>
        </w:tc>
        <w:tc>
          <w:tcPr>
            <w:tcW w:type="dxa" w:w="3408"/>
            <w:vAlign w:val="center"/>
          </w:tcPr>
          <w:p>
            <w:r>
              <w:t>Green</w:t>
            </w:r>
          </w:p>
        </w:tc>
        <w:tc>
          <w:tcPr>
            <w:tcW w:type="dxa" w:w="3408"/>
            <w:vAlign w:val="center"/>
          </w:tcPr>
          <w:p>
            <w:r>
              <w:t>Launch target remains 15 Dec 2026</w:t>
            </w:r>
          </w:p>
        </w:tc>
      </w:tr>
      <w:tr>
        <w:tc>
          <w:tcPr>
            <w:tcW w:type="dxa" w:w="3408"/>
            <w:vAlign w:val="center"/>
          </w:tcPr>
          <w:p>
            <w:r>
              <w:t>Adoption</w:t>
            </w:r>
          </w:p>
        </w:tc>
        <w:tc>
          <w:tcPr>
            <w:tcW w:type="dxa" w:w="3408"/>
            <w:vAlign w:val="center"/>
          </w:tcPr>
          <w:p>
            <w:r>
              <w:t>Not Started</w:t>
            </w:r>
          </w:p>
        </w:tc>
        <w:tc>
          <w:tcPr>
            <w:tcW w:type="dxa" w:w="3408"/>
            <w:vAlign w:val="center"/>
          </w:tcPr>
          <w:p>
            <w:r>
              <w:t>Pilot group to be selected before UAT</w:t>
            </w:r>
          </w:p>
        </w:tc>
      </w:tr>
    </w:tbl>
    <w:p>
      <w:pPr>
        <w:pStyle w:val="Heading1"/>
      </w:pPr>
      <w:r>
        <w:t>15. Key Decisions and Open Questions</w:t>
      </w:r>
    </w:p>
    <w:p>
      <w:pPr>
        <w:pStyle w:val="Heading2"/>
      </w:pPr>
      <w:r>
        <w:t>15.1 Decisions</w:t>
      </w:r>
    </w:p>
    <w:p>
      <w:pPr>
        <w:pStyle w:val="ListBullet"/>
        <w:spacing w:after="40"/>
      </w:pPr>
      <w:r>
        <w:t>Aurora will not autonomously make customer eligibility, refund or credit decisions in the initial release.</w:t>
      </w:r>
    </w:p>
    <w:p>
      <w:pPr>
        <w:pStyle w:val="ListBullet"/>
        <w:spacing w:after="40"/>
      </w:pPr>
      <w:r>
        <w:t>Access will be role-based and auditable.</w:t>
      </w:r>
    </w:p>
    <w:p>
      <w:pPr>
        <w:pStyle w:val="ListBullet"/>
        <w:spacing w:after="40"/>
      </w:pPr>
      <w:r>
        <w:t>The initial release prioritizes approved internal sources over broad external web search.</w:t>
      </w:r>
    </w:p>
    <w:p>
      <w:pPr>
        <w:pStyle w:val="ListBullet"/>
        <w:spacing w:after="40"/>
      </w:pPr>
      <w:r>
        <w:t>AI-generated summaries, if included, must be grounded in approved source data and separately approved.</w:t>
      </w:r>
    </w:p>
    <w:p>
      <w:pPr>
        <w:pStyle w:val="Heading2"/>
      </w:pPr>
      <w:r>
        <w:t>15.2 Open Questions</w:t>
      </w:r>
    </w:p>
    <w:p>
      <w:pPr>
        <w:pStyle w:val="ListBullet"/>
        <w:spacing w:after="40"/>
      </w:pPr>
      <w:r>
        <w:t>Which support teams will form the final pilot cohort?</w:t>
      </w:r>
    </w:p>
    <w:p>
      <w:pPr>
        <w:pStyle w:val="ListBullet"/>
        <w:spacing w:after="40"/>
      </w:pPr>
      <w:r>
        <w:t>What exact baseline period will be used for first-contact-resolution measurement?</w:t>
      </w:r>
    </w:p>
    <w:p>
      <w:pPr>
        <w:pStyle w:val="ListBullet"/>
        <w:spacing w:after="40"/>
      </w:pPr>
      <w:r>
        <w:t>Which additional support-system integration is highest priority after MVP?</w:t>
      </w:r>
    </w:p>
    <w:p>
      <w:pPr>
        <w:pStyle w:val="ListBullet"/>
        <w:spacing w:after="40"/>
      </w:pPr>
      <w:r>
        <w:t>Who owns review and retirement of Aurora knowledge articles?</w:t>
      </w:r>
    </w:p>
    <w:p>
      <w:pPr>
        <w:pStyle w:val="ListBullet"/>
        <w:spacing w:after="40"/>
      </w:pPr>
      <w:r>
        <w:t>What retention period applies to Aurora audit events and pilot analytics?</w:t>
      </w:r>
    </w:p>
    <w:p>
      <w:pPr>
        <w:pStyle w:val="Heading1"/>
      </w:pPr>
      <w:r>
        <w:t>16. Project Documentation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t>Artifact</w:t>
            </w:r>
          </w:p>
        </w:tc>
        <w:tc>
          <w:tcPr>
            <w:tcW w:type="dxa" w:w="2556"/>
            <w:shd w:fill="D9EAF7"/>
          </w:tcPr>
          <w:p>
            <w:r>
              <w:t>Purpose</w:t>
            </w:r>
          </w:p>
        </w:tc>
        <w:tc>
          <w:tcPr>
            <w:tcW w:type="dxa" w:w="2556"/>
            <w:shd w:fill="D9EAF7"/>
          </w:tcPr>
          <w:p>
            <w:r>
              <w:t>Owner</w:t>
            </w:r>
          </w:p>
        </w:tc>
        <w:tc>
          <w:tcPr>
            <w:tcW w:type="dxa" w:w="2556"/>
            <w:shd w:fill="D9EAF7"/>
          </w:tcPr>
          <w:p>
            <w: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Project Charter</w:t>
            </w:r>
          </w:p>
        </w:tc>
        <w:tc>
          <w:tcPr>
            <w:tcW w:type="dxa" w:w="2556"/>
            <w:vAlign w:val="center"/>
          </w:tcPr>
          <w:p>
            <w:r>
              <w:t>Purpose, scope, objectives, governance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  <w:tc>
          <w:tcPr>
            <w:tcW w:type="dxa" w:w="2556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2556"/>
            <w:vAlign w:val="center"/>
          </w:tcPr>
          <w:p>
            <w:r>
              <w:t>Requirements Register</w:t>
            </w:r>
          </w:p>
        </w:tc>
        <w:tc>
          <w:tcPr>
            <w:tcW w:type="dxa" w:w="2556"/>
            <w:vAlign w:val="center"/>
          </w:tcPr>
          <w:p>
            <w:r>
              <w:t>Detailed functional/non-functional requirements</w:t>
            </w:r>
          </w:p>
        </w:tc>
        <w:tc>
          <w:tcPr>
            <w:tcW w:type="dxa" w:w="2556"/>
            <w:vAlign w:val="center"/>
          </w:tcPr>
          <w:p>
            <w:r>
              <w:t>Product Manager</w:t>
            </w:r>
          </w:p>
        </w:tc>
        <w:tc>
          <w:tcPr>
            <w:tcW w:type="dxa" w:w="2556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Risk Register</w:t>
            </w:r>
          </w:p>
        </w:tc>
        <w:tc>
          <w:tcPr>
            <w:tcW w:type="dxa" w:w="2556"/>
            <w:vAlign w:val="center"/>
          </w:tcPr>
          <w:p>
            <w:r>
              <w:t>Risks, impact, mitigation and ownership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  <w:tc>
          <w:tcPr>
            <w:tcW w:type="dxa" w:w="2556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Decision Log</w:t>
            </w:r>
          </w:p>
        </w:tc>
        <w:tc>
          <w:tcPr>
            <w:tcW w:type="dxa" w:w="2556"/>
            <w:vAlign w:val="center"/>
          </w:tcPr>
          <w:p>
            <w:r>
              <w:t>Material project decisions and rationale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  <w:tc>
          <w:tcPr>
            <w:tcW w:type="dxa" w:w="2556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Change Log</w:t>
            </w:r>
          </w:p>
        </w:tc>
        <w:tc>
          <w:tcPr>
            <w:tcW w:type="dxa" w:w="2556"/>
            <w:vAlign w:val="center"/>
          </w:tcPr>
          <w:p>
            <w:r>
              <w:t>Approved changes to baseline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  <w:tc>
          <w:tcPr>
            <w:tcW w:type="dxa" w:w="2556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UAT Plan &amp; Results</w:t>
            </w:r>
          </w:p>
        </w:tc>
        <w:tc>
          <w:tcPr>
            <w:tcW w:type="dxa" w:w="2556"/>
            <w:vAlign w:val="center"/>
          </w:tcPr>
          <w:p>
            <w:r>
              <w:t>Business validation and acceptance</w:t>
            </w:r>
          </w:p>
        </w:tc>
        <w:tc>
          <w:tcPr>
            <w:tcW w:type="dxa" w:w="2556"/>
            <w:vAlign w:val="center"/>
          </w:tcPr>
          <w:p>
            <w:r>
              <w:t>Business Owner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Release Checklist</w:t>
            </w:r>
          </w:p>
        </w:tc>
        <w:tc>
          <w:tcPr>
            <w:tcW w:type="dxa" w:w="2556"/>
            <w:vAlign w:val="center"/>
          </w:tcPr>
          <w:p>
            <w:r>
              <w:t>Production readiness controls</w:t>
            </w:r>
          </w:p>
        </w:tc>
        <w:tc>
          <w:tcPr>
            <w:tcW w:type="dxa" w:w="2556"/>
            <w:vAlign w:val="center"/>
          </w:tcPr>
          <w:p>
            <w:r>
              <w:t>Technical Lead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Closure &amp; Lessons Learned</w:t>
            </w:r>
          </w:p>
        </w:tc>
        <w:tc>
          <w:tcPr>
            <w:tcW w:type="dxa" w:w="2556"/>
            <w:vAlign w:val="center"/>
          </w:tcPr>
          <w:p>
            <w:r>
              <w:t>Outcome review and improvement actions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</w:tbl>
    <w:p>
      <w:pPr>
        <w:pStyle w:val="Heading1"/>
      </w:pPr>
      <w:r>
        <w:t>17. Frequently Asked Questions</w:t>
      </w:r>
    </w:p>
    <w:p>
      <w:pPr>
        <w:spacing w:after="60"/>
      </w:pPr>
      <w:r>
        <w:rPr>
          <w:b/>
        </w:rPr>
        <w:t xml:space="preserve">What is Project Aurora? </w:t>
      </w:r>
      <w:r>
        <w:t>Aurora is a unified support workspace intended to reduce agent context switching and improve access to approved customer and knowledge information.</w:t>
      </w:r>
    </w:p>
    <w:p>
      <w:pPr>
        <w:spacing w:after="60"/>
      </w:pPr>
      <w:r>
        <w:rPr>
          <w:b/>
        </w:rPr>
        <w:t xml:space="preserve">When is Aurora planned to launch? </w:t>
      </w:r>
      <w:r>
        <w:t>The current target launch date is 15 December 2026, subject to readiness and approvals.</w:t>
      </w:r>
    </w:p>
    <w:p>
      <w:pPr>
        <w:spacing w:after="60"/>
      </w:pPr>
      <w:r>
        <w:rPr>
          <w:b/>
        </w:rPr>
        <w:t xml:space="preserve">Who owns Aurora? </w:t>
      </w:r>
      <w:r>
        <w:t>The business owner is Customer Experience &amp; Digital Products; the project is sponsored by the Chief Product Officer.</w:t>
      </w:r>
    </w:p>
    <w:p>
      <w:pPr>
        <w:spacing w:after="60"/>
      </w:pPr>
      <w:r>
        <w:rPr>
          <w:b/>
        </w:rPr>
        <w:t xml:space="preserve">Is Aurora replacing the customer master system? </w:t>
      </w:r>
      <w:r>
        <w:t>No. Replacing the customer master system is explicitly out of scope.</w:t>
      </w:r>
    </w:p>
    <w:p>
      <w:pPr>
        <w:spacing w:after="60"/>
      </w:pPr>
      <w:r>
        <w:rPr>
          <w:b/>
        </w:rPr>
        <w:t xml:space="preserve">Will Aurora automatically respond to customers? </w:t>
      </w:r>
      <w:r>
        <w:t>Not in the initial release. Fully autonomous customer responses are out of scope.</w:t>
      </w:r>
    </w:p>
    <w:p>
      <w:pPr>
        <w:spacing w:after="60"/>
      </w:pPr>
      <w:r>
        <w:rPr>
          <w:b/>
        </w:rPr>
        <w:t xml:space="preserve">Can Aurora show any customer record to any employee? </w:t>
      </w:r>
      <w:r>
        <w:t>No. Role-based authorization is a mandatory requirement.</w:t>
      </w:r>
    </w:p>
    <w:p>
      <w:pPr>
        <w:spacing w:after="60"/>
      </w:pPr>
      <w:r>
        <w:rPr>
          <w:b/>
        </w:rPr>
        <w:t xml:space="preserve">What should happen if an integration is unavailable? </w:t>
      </w:r>
      <w:r>
        <w:t>The application should show an explicit unavailable/degraded state rather than fabricate missing information.</w:t>
      </w:r>
    </w:p>
    <w:p>
      <w:pPr>
        <w:pStyle w:val="Heading1"/>
      </w:pPr>
      <w:r>
        <w:t>18.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Approval Role</w:t>
            </w:r>
          </w:p>
        </w:tc>
        <w:tc>
          <w:tcPr>
            <w:tcW w:type="dxa" w:w="3408"/>
            <w:shd w:fill="D9EAF7"/>
          </w:tcPr>
          <w:p>
            <w:r>
              <w:t>Name</w:t>
            </w:r>
          </w:p>
        </w:tc>
        <w:tc>
          <w:tcPr>
            <w:tcW w:type="dxa" w:w="3408"/>
            <w:shd w:fill="D9EAF7"/>
          </w:tcPr>
          <w:p>
            <w: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Project Sponsor</w:t>
            </w:r>
          </w:p>
        </w:tc>
        <w:tc>
          <w:tcPr>
            <w:tcW w:type="dxa" w:w="3408"/>
            <w:vAlign w:val="center"/>
          </w:tcPr>
          <w:p>
            <w:r>
              <w:t>Priya Menon</w:t>
            </w:r>
          </w:p>
        </w:tc>
        <w:tc>
          <w:tcPr>
            <w:tcW w:type="dxa" w:w="3408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Project Manager</w:t>
            </w:r>
          </w:p>
        </w:tc>
        <w:tc>
          <w:tcPr>
            <w:tcW w:type="dxa" w:w="3408"/>
            <w:vAlign w:val="center"/>
          </w:tcPr>
          <w:p>
            <w:r>
              <w:t>Arjun Rao</w:t>
            </w:r>
          </w:p>
        </w:tc>
        <w:tc>
          <w:tcPr>
            <w:tcW w:type="dxa" w:w="3408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408"/>
            <w:vAlign w:val="center"/>
          </w:tcPr>
          <w:p>
            <w:r>
              <w:t>Business Owner</w:t>
            </w:r>
          </w:p>
        </w:tc>
        <w:tc>
          <w:tcPr>
            <w:tcW w:type="dxa" w:w="3408"/>
            <w:vAlign w:val="center"/>
          </w:tcPr>
          <w:p>
            <w:r>
              <w:t>Customer Experience &amp; Digital Products</w:t>
            </w:r>
          </w:p>
        </w:tc>
        <w:tc>
          <w:tcPr>
            <w:tcW w:type="dxa" w:w="3408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408"/>
            <w:vAlign w:val="center"/>
          </w:tcPr>
          <w:p>
            <w:r>
              <w:t>Technical Lead</w:t>
            </w:r>
          </w:p>
        </w:tc>
        <w:tc>
          <w:tcPr>
            <w:tcW w:type="dxa" w:w="3408"/>
            <w:vAlign w:val="center"/>
          </w:tcPr>
          <w:p>
            <w:r>
              <w:t>Neha Kulkarni</w:t>
            </w:r>
          </w:p>
        </w:tc>
        <w:tc>
          <w:tcPr>
            <w:tcW w:type="dxa" w:w="3408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Information Security</w:t>
            </w:r>
          </w:p>
        </w:tc>
        <w:tc>
          <w:tcPr>
            <w:tcW w:type="dxa" w:w="3408"/>
            <w:vAlign w:val="center"/>
          </w:tcPr>
          <w:p>
            <w:r>
              <w:t>Information Security Team</w:t>
            </w:r>
          </w:p>
        </w:tc>
        <w:tc>
          <w:tcPr>
            <w:tcW w:type="dxa" w:w="3408"/>
            <w:vAlign w:val="center"/>
          </w:tcPr>
          <w:p>
            <w:r>
              <w:t>Required before production launch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Nexora Technologies Pvt. Ltd. | NEX-PROJ-AUR-001 |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