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Heading1"/>
      </w:pPr>
      <w:r>
        <w:t xml:space="preserve">Employee Onboarding Guide</w:t>
      </w:r>
    </w:p>
    <w:p>
      <w:pPr>
        <w:pStyle w:val="Heading2"/>
      </w:pPr>
      <w:r>
        <w:t xml:space="preserve">1. Overview</w:t>
      </w:r>
    </w:p>
    <w:p>
      <w:r>
        <w:t xml:space="preserve">This guide describes how a new employee is onboarded, which systems they are granted access to, and who approves each step. It is synthetic test content generated for a document-ingestion experiment.</w:t>
      </w:r>
    </w:p>
    <w:p>
      <w:r>
        <w:t xml:space="preserve">Every role named in this document is fictional. No real employee, client, or system from any production environment is referenced.</w:t>
      </w:r>
    </w:p>
    <w:p>
      <w:pPr>
        <w:pStyle w:val="Heading3"/>
      </w:pPr>
      <w:r>
        <w:t xml:space="preserve">1.1 Purpose</w:t>
      </w:r>
    </w:p>
    <w:p>
      <w:r>
        <w:t xml:space="preserve">The purpose of this section is to state that onboarding is completed within five working days of the joining date, and that the approving manager is recorded in the access matrix.</w:t>
      </w:r>
    </w:p>
    <w:p>
      <w:pPr>
        <w:pStyle w:val="Heading2"/>
      </w:pPr>
      <w:r>
        <w:t xml:space="preserve">2. Onboarding Steps</w:t>
      </w:r>
    </w:p>
    <w:p>
      <w:pPr>
        <w:pStyle w:val="ListParagraph"/>
        <w:numPr>
          <w:ilvl w:val="0"/>
          <w:numId w:val="2"/>
        </w:numPr>
      </w:pPr>
      <w:r>
        <w:t xml:space="preserve">HR creates the employee account in the HR portal.</w:t>
      </w:r>
    </w:p>
    <w:p>
      <w:pPr>
        <w:pStyle w:val="ListParagraph"/>
        <w:numPr>
          <w:ilvl w:val="0"/>
          <w:numId w:val="2"/>
        </w:numPr>
      </w:pPr>
      <w:r>
        <w:t xml:space="preserve">The manager assigns the employee to a delivery project.</w:t>
      </w:r>
    </w:p>
    <w:p>
      <w:pPr>
        <w:pStyle w:val="ListParagraph"/>
        <w:numPr>
          <w:ilvl w:val="0"/>
          <w:numId w:val="2"/>
        </w:numPr>
      </w:pPr>
      <w:r>
        <w:t xml:space="preserve">IT issues the laptop and provisions repository access.</w:t>
      </w:r>
    </w:p>
    <w:p>
      <w:pPr>
        <w:pStyle w:val="ListParagraph"/>
        <w:numPr>
          <w:ilvl w:val="0"/>
          <w:numId w:val="2"/>
        </w:numPr>
      </w:pPr>
      <w:r>
        <w:t xml:space="preserve">Payroll adds the employee to the monthly salary cycle.</w:t>
      </w:r>
    </w:p>
    <w:p>
      <w:pPr>
        <w:pStyle w:val="Heading2"/>
      </w:pPr>
      <w:r>
        <w:t xml:space="preserve">3. Access Matrix by Department</w:t>
      </w:r>
    </w:p>
    <w:p>
      <w:r>
        <w:t xml:space="preserve">The table below records the portal role, the approver and the payroll access level granted to each department.</w:t>
      </w:r>
    </w:p>
    <w:tbl>
      <w:tblPr>
        <w:tblStyle w:val="TableGrid"/>
        <w:tblW w:w="0" w:type="auto"/>
        <w:tblBorders>
          <w:top w:val="single" w:sz="4" w:color="9AA6B4"/>
          <w:left w:val="single" w:sz="4" w:color="9AA6B4"/>
          <w:bottom w:val="single" w:sz="4" w:color="9AA6B4"/>
          <w:right w:val="single" w:sz="4" w:color="9AA6B4"/>
          <w:insideH w:val="single" w:sz="4" w:color="9AA6B4"/>
          <w:insideV w:val="single" w:sz="4" w:color="9AA6B4"/>
        </w:tblBorders>
      </w:tblPr>
      <w:tblGrid>
        <w:gridCol w:w="2400"/>
        <w:gridCol w:w="2400"/>
        <w:gridCol w:w="2400"/>
        <w:gridCol w:w="2400"/>
      </w:tblGrid>
      <w:tr>
        <w:trPr>
          <w:tblHeader/>
        </w:trPr>
        <w:tc>
          <w:tcPr>
            <w:tcW w:w="2400" w:type="dxa"/>
            <w:shd w:val="clear" w:fill="E8EEF6"/>
          </w:tcPr>
          <w:p>
            <w:pPr>
              <w:spacing w:before="40" w:after="40"/>
            </w:pPr>
            <w:r>
              <w:t xml:space="preserve">Department</w:t>
            </w:r>
          </w:p>
        </w:tc>
        <w:tc>
          <w:tcPr>
            <w:tcW w:w="2400" w:type="dxa"/>
            <w:shd w:val="clear" w:fill="E8EEF6"/>
          </w:tcPr>
          <w:p>
            <w:pPr>
              <w:spacing w:before="40" w:after="40"/>
            </w:pPr>
            <w:r>
              <w:t xml:space="preserve">Portal Role</w:t>
            </w:r>
          </w:p>
        </w:tc>
        <w:tc>
          <w:tcPr>
            <w:tcW w:w="2400" w:type="dxa"/>
            <w:shd w:val="clear" w:fill="E8EEF6"/>
          </w:tcPr>
          <w:p>
            <w:pPr>
              <w:spacing w:before="40" w:after="40"/>
            </w:pPr>
            <w:r>
              <w:t xml:space="preserve">Approver</w:t>
            </w:r>
          </w:p>
        </w:tc>
        <w:tc>
          <w:tcPr>
            <w:tcW w:w="2400" w:type="dxa"/>
            <w:shd w:val="clear" w:fill="E8EEF6"/>
          </w:tcPr>
          <w:p>
            <w:pPr>
              <w:spacing w:before="40" w:after="40"/>
            </w:pPr>
            <w:r>
              <w:t xml:space="preserve">Payroll Access</w:t>
            </w:r>
          </w:p>
        </w:tc>
      </w:tr>
      <w:tr>
        <w:tc>
          <w:tcPr>
            <w:tcW w:w="2400" w:type="dxa"/>
          </w:tcPr>
          <w:p>
            <w:pPr>
              <w:spacing w:before="40" w:after="40"/>
            </w:pPr>
            <w:r>
              <w:t xml:space="preserve">Engineering</w:t>
            </w:r>
          </w:p>
        </w:tc>
        <w:tc>
          <w:tcPr>
            <w:tcW w:w="2400" w:type="dxa"/>
          </w:tcPr>
          <w:p>
            <w:pPr>
              <w:spacing w:before="40" w:after="40"/>
            </w:pPr>
            <w:r>
              <w:t xml:space="preserve">Employee</w:t>
            </w:r>
          </w:p>
        </w:tc>
        <w:tc>
          <w:tcPr>
            <w:tcW w:w="2400" w:type="dxa"/>
          </w:tcPr>
          <w:p>
            <w:pPr>
              <w:spacing w:before="40" w:after="40"/>
            </w:pPr>
            <w:r>
              <w:t xml:space="preserve">Engineering Manager</w:t>
            </w:r>
          </w:p>
        </w:tc>
        <w:tc>
          <w:tcPr>
            <w:tcW w:w="2400" w:type="dxa"/>
          </w:tcPr>
          <w:p>
            <w:pPr>
              <w:spacing w:before="40" w:after="40"/>
            </w:pPr>
            <w:r>
              <w:t xml:space="preserve">Read Only</w:t>
            </w:r>
          </w:p>
        </w:tc>
      </w:tr>
      <w:tr>
        <w:tc>
          <w:tcPr>
            <w:tcW w:w="2400" w:type="dxa"/>
          </w:tcPr>
          <w:p>
            <w:pPr>
              <w:spacing w:before="40" w:after="40"/>
            </w:pPr>
            <w:r>
              <w:t xml:space="preserve">Engineering</w:t>
            </w:r>
          </w:p>
        </w:tc>
        <w:tc>
          <w:tcPr>
            <w:tcW w:w="2400" w:type="dxa"/>
          </w:tcPr>
          <w:p>
            <w:pPr>
              <w:spacing w:before="40" w:after="40"/>
            </w:pPr>
            <w:r>
              <w:t xml:space="preserve">Manager</w:t>
            </w:r>
          </w:p>
        </w:tc>
        <w:tc>
          <w:tcPr>
            <w:tcW w:w="2400" w:type="dxa"/>
          </w:tcPr>
          <w:p>
            <w:pPr>
              <w:spacing w:before="40" w:after="40"/>
            </w:pPr>
            <w:r>
              <w:t xml:space="preserve">VP Engineering</w:t>
            </w:r>
          </w:p>
        </w:tc>
        <w:tc>
          <w:tcPr>
            <w:tcW w:w="2400" w:type="dxa"/>
          </w:tcPr>
          <w:p>
            <w:pPr>
              <w:spacing w:before="40" w:after="40"/>
            </w:pPr>
            <w:r>
              <w:t xml:space="preserve">Read Only</w:t>
            </w:r>
          </w:p>
        </w:tc>
      </w:tr>
      <w:tr>
        <w:tc>
          <w:tcPr>
            <w:tcW w:w="2400" w:type="dxa"/>
          </w:tcPr>
          <w:p>
            <w:pPr>
              <w:spacing w:before="40" w:after="40"/>
            </w:pPr>
            <w:r>
              <w:t xml:space="preserve">Finance</w:t>
            </w:r>
          </w:p>
        </w:tc>
        <w:tc>
          <w:tcPr>
            <w:tcW w:w="2400" w:type="dxa"/>
          </w:tcPr>
          <w:p>
            <w:pPr>
              <w:spacing w:before="40" w:after="40"/>
            </w:pPr>
            <w:r>
              <w:t xml:space="preserve">Employee</w:t>
            </w:r>
          </w:p>
        </w:tc>
        <w:tc>
          <w:tcPr>
            <w:tcW w:w="2400" w:type="dxa"/>
          </w:tcPr>
          <w:p>
            <w:pPr>
              <w:spacing w:before="40" w:after="40"/>
            </w:pPr>
            <w:r>
              <w:t xml:space="preserve">Finance Director</w:t>
            </w:r>
          </w:p>
        </w:tc>
        <w:tc>
          <w:tcPr>
            <w:tcW w:w="2400" w:type="dxa"/>
          </w:tcPr>
          <w:p>
            <w:pPr>
              <w:spacing w:before="40" w:after="40"/>
            </w:pPr>
            <w:r>
              <w:t xml:space="preserve">Read Write</w:t>
            </w:r>
          </w:p>
        </w:tc>
      </w:tr>
      <w:tr>
        <w:tc>
          <w:tcPr>
            <w:tcW w:w="2400" w:type="dxa"/>
          </w:tcPr>
          <w:p>
            <w:pPr>
              <w:spacing w:before="40" w:after="40"/>
            </w:pPr>
            <w:r>
              <w:t xml:space="preserve">Human Resources</w:t>
            </w:r>
          </w:p>
        </w:tc>
        <w:tc>
          <w:tcPr>
            <w:tcW w:w="2400" w:type="dxa"/>
          </w:tcPr>
          <w:p>
            <w:pPr>
              <w:spacing w:before="40" w:after="40"/>
            </w:pPr>
            <w:r>
              <w:t xml:space="preserve">HR Admin</w:t>
            </w:r>
          </w:p>
        </w:tc>
        <w:tc>
          <w:tcPr>
            <w:tcW w:w="2400" w:type="dxa"/>
          </w:tcPr>
          <w:p>
            <w:pPr>
              <w:spacing w:before="40" w:after="40"/>
            </w:pPr>
            <w:r>
              <w:t xml:space="preserve">HR Director</w:t>
            </w:r>
          </w:p>
        </w:tc>
        <w:tc>
          <w:tcPr>
            <w:tcW w:w="2400" w:type="dxa"/>
          </w:tcPr>
          <w:p>
            <w:pPr>
              <w:spacing w:before="40" w:after="40"/>
            </w:pPr>
            <w:r>
              <w:t xml:space="preserve">Read Write</w:t>
            </w:r>
          </w:p>
        </w:tc>
      </w:tr>
    </w:tbl>
    <w:p/>
    <w:p>
      <w:pPr>
        <w:pStyle w:val="Heading2"/>
      </w:pPr>
      <w:r>
        <w:t xml:space="preserve">4. Employee Record Card</w:t>
      </w:r>
    </w:p>
    <w:p>
      <w:r>
        <w:t xml:space="preserve">The figure below shows 4. employee record card as it appears in the source document.</w:t>
      </w:r>
    </w:p>
    <w:p>
      <w:pPr>
        <w:jc w:val="left"/>
      </w:pPr>
      <w:r>
        <w:drawing>
          <wp:inline distT="0" distB="0" distL="0" distR="0">
            <wp:extent cx="0" cy="0"/>
            <wp:effectExtent l="0" t="0" r="0" b="0"/>
            <wp:docPr id="1" name="img_text_card.png"/>
            <a:graphic>
              <a:graphicData uri="http://schemas.openxmlformats.org/drawingml/2006/picture">
                <pic:pic xmlns:pic="http://schemas.openxmlformats.org/drawingml/2006/picture">
                  <pic:nvPicPr>
                    <pic:cNvPr id="1" name="img_text_card.png"/>
                    <pic:cNvPicPr/>
                  </pic:nvPicPr>
                  <pic:blipFill>
                    <a:blip r:embed="rId10"/>
                    <a:stretch>
                      <a:fillRect/>
                    </a:stretch>
                  </pic:blipFill>
                  <pic:spPr>
                    <a:xfrm>
                      <a:off x="0" y="0"/>
                      <a:ext cx="0" cy="0"/>
                    </a:xfrm>
                    <a:prstGeom prst="rect">
                      <a:avLst/>
                    </a:prstGeom>
                  </pic:spPr>
                </pic:pic>
              </a:graphicData>
            </a:graphic>
          </wp:inline>
        </w:drawing>
      </w:r>
    </w:p>
    <w:p>
      <w:pPr>
        <w:pStyle w:val="Heading2"/>
      </w:pPr>
      <w:r>
        <w:t xml:space="preserve">5. HR Portal Screenshot</w:t>
      </w:r>
    </w:p>
    <w:p>
      <w:r>
        <w:t xml:space="preserve">The figure below shows 5. hr portal screenshot as it appears in the source document.</w:t>
      </w:r>
    </w:p>
    <w:p>
      <w:pPr>
        <w:jc w:val="left"/>
      </w:pPr>
      <w:r>
        <w:drawing>
          <wp:inline distT="0" distB="0" distL="0" distR="0">
            <wp:extent cx="0" cy="0"/>
            <wp:effectExtent l="0" t="0" r="0" b="0"/>
            <wp:docPr id="2" name="img_screenshot.png"/>
            <a:graphic>
              <a:graphicData uri="http://schemas.openxmlformats.org/drawingml/2006/picture">
                <pic:pic xmlns:pic="http://schemas.openxmlformats.org/drawingml/2006/picture">
                  <pic:nvPicPr>
                    <pic:cNvPr id="2" name="img_screenshot.png"/>
                    <pic:cNvPicPr/>
                  </pic:nvPicPr>
                  <pic:blipFill>
                    <a:blip r:embed="rId11"/>
                    <a:stretch>
                      <a:fillRect/>
                    </a:stretch>
                  </pic:blipFill>
                  <pic:spPr>
                    <a:xfrm>
                      <a:off x="0" y="0"/>
                      <a:ext cx="0" cy="0"/>
                    </a:xfrm>
                    <a:prstGeom prst="rect">
                      <a:avLst/>
                    </a:prstGeom>
                  </pic:spPr>
                </pic:pic>
              </a:graphicData>
            </a:graphic>
          </wp:inline>
        </w:drawing>
      </w:r>
    </w:p>
    <w:p>
      <w:pPr>
        <w:pStyle w:val="Heading2"/>
      </w:pPr>
      <w:r>
        <w:t xml:space="preserve">6. Platform Architecture</w:t>
      </w:r>
    </w:p>
    <w:p>
      <w:r>
        <w:t xml:space="preserve">The figure below shows 6. platform architecture as it appears in the source document.</w:t>
      </w:r>
    </w:p>
    <w:p>
      <w:pPr>
        <w:jc w:val="left"/>
      </w:pPr>
      <w:r>
        <w:drawing>
          <wp:inline distT="0" distB="0" distL="0" distR="0">
            <wp:extent cx="0" cy="0"/>
            <wp:effectExtent l="0" t="0" r="0" b="0"/>
            <wp:docPr id="3" name="img_architecture.png"/>
            <a:graphic>
              <a:graphicData uri="http://schemas.openxmlformats.org/drawingml/2006/picture">
                <pic:pic xmlns:pic="http://schemas.openxmlformats.org/drawingml/2006/picture">
                  <pic:nvPicPr>
                    <pic:cNvPr id="3" name="img_architecture.png"/>
                    <pic:cNvPicPr/>
                  </pic:nvPicPr>
                  <pic:blipFill>
                    <a:blip r:embed="rId12"/>
                    <a:stretch>
                      <a:fillRect/>
                    </a:stretch>
                  </pic:blipFill>
                  <pic:spPr>
                    <a:xfrm>
                      <a:off x="0" y="0"/>
                      <a:ext cx="0" cy="0"/>
                    </a:xfrm>
                    <a:prstGeom prst="rect">
                      <a:avLst/>
                    </a:prstGeom>
                  </pic:spPr>
                </pic:pic>
              </a:graphicData>
            </a:graphic>
          </wp:inline>
        </w:drawing>
      </w:r>
    </w:p>
    <w:p>
      <w:pPr>
        <w:pStyle w:val="Heading2"/>
      </w:pPr>
      <w:r>
        <w:t xml:space="preserve">7. Leave Approval Flow</w:t>
      </w:r>
    </w:p>
    <w:p>
      <w:r>
        <w:t xml:space="preserve">The figure below shows 7. leave approval flow as it appears in the source document.</w:t>
      </w:r>
    </w:p>
    <w:p>
      <w:pPr>
        <w:jc w:val="left"/>
      </w:pPr>
      <w:r>
        <w:drawing>
          <wp:inline distT="0" distB="0" distL="0" distR="0">
            <wp:extent cx="0" cy="0"/>
            <wp:effectExtent l="0" t="0" r="0" b="0"/>
            <wp:docPr id="4" name="img_flowchart.png"/>
            <a:graphic>
              <a:graphicData uri="http://schemas.openxmlformats.org/drawingml/2006/picture">
                <pic:pic xmlns:pic="http://schemas.openxmlformats.org/drawingml/2006/picture">
                  <pic:nvPicPr>
                    <pic:cNvPr id="4" name="img_flowchart.png"/>
                    <pic:cNvPicPr/>
                  </pic:nvPicPr>
                  <pic:blipFill>
                    <a:blip r:embed="rId13"/>
                    <a:stretch>
                      <a:fillRect/>
                    </a:stretch>
                  </pic:blipFill>
                  <pic:spPr>
                    <a:xfrm>
                      <a:off x="0" y="0"/>
                      <a:ext cx="0" cy="0"/>
                    </a:xfrm>
                    <a:prstGeom prst="rect">
                      <a:avLst/>
                    </a:prstGeom>
                  </pic:spPr>
                </pic:pic>
              </a:graphicData>
            </a:graphic>
          </wp:inline>
        </w:drawing>
      </w:r>
    </w:p>
    <w:p>
      <w:pPr>
        <w:pStyle w:val="Heading2"/>
      </w:pPr>
      <w:r>
        <w:t xml:space="preserve">8. Headcount by Quarter</w:t>
      </w:r>
    </w:p>
    <w:p>
      <w:r>
        <w:t xml:space="preserve">The figure below shows 8. headcount by quarter as it appears in the source document.</w:t>
      </w:r>
    </w:p>
    <w:p>
      <w:pPr>
        <w:jc w:val="left"/>
      </w:pPr>
      <w:r>
        <w:drawing>
          <wp:inline distT="0" distB="0" distL="0" distR="0">
            <wp:extent cx="0" cy="0"/>
            <wp:effectExtent l="0" t="0" r="0" b="0"/>
            <wp:docPr id="5" name="img_chart.png"/>
            <a:graphic>
              <a:graphicData uri="http://schemas.openxmlformats.org/drawingml/2006/picture">
                <pic:pic xmlns:pic="http://schemas.openxmlformats.org/drawingml/2006/picture">
                  <pic:nvPicPr>
                    <pic:cNvPr id="5" name="img_chart.png"/>
                    <pic:cNvPicPr/>
                  </pic:nvPicPr>
                  <pic:blipFill>
                    <a:blip r:embed="rId14"/>
                    <a:stretch>
                      <a:fillRect/>
                    </a:stretch>
                  </pic:blipFill>
                  <pic:spPr>
                    <a:xfrm>
                      <a:off x="0" y="0"/>
                      <a:ext cx="0" cy="0"/>
                    </a:xfrm>
                    <a:prstGeom prst="rect">
                      <a:avLst/>
                    </a:prstGeom>
                  </pic:spPr>
                </pic:pic>
              </a:graphicData>
            </a:graphic>
          </wp:inline>
        </w:drawing>
      </w:r>
    </w:p>
    <w:p>
      <w:pPr>
        <w:pStyle w:val="Heading2"/>
      </w:pPr>
      <w:r>
        <w:t xml:space="preserve">9. Company Identity</w:t>
      </w:r>
    </w:p>
    <w:p>
      <w:r>
        <w:t xml:space="preserve">The figure below shows 9. company identity as it appears in the source document.</w:t>
      </w:r>
    </w:p>
    <w:p>
      <w:pPr>
        <w:jc w:val="left"/>
      </w:pPr>
      <w:r>
        <w:drawing>
          <wp:inline distT="0" distB="0" distL="0" distR="0">
            <wp:extent cx="0" cy="0"/>
            <wp:effectExtent l="0" t="0" r="0" b="0"/>
            <wp:docPr id="6" name="img_logo.png"/>
            <a:graphic>
              <a:graphicData uri="http://schemas.openxmlformats.org/drawingml/2006/picture">
                <pic:pic xmlns:pic="http://schemas.openxmlformats.org/drawingml/2006/picture">
                  <pic:nvPicPr>
                    <pic:cNvPr id="6" name="img_logo.png"/>
                    <pic:cNvPicPr/>
                  </pic:nvPicPr>
                  <pic:blipFill>
                    <a:blip r:embed="rId15"/>
                    <a:stretch>
                      <a:fillRect/>
                    </a:stretch>
                  </pic:blipFill>
                  <pic:spPr>
                    <a:xfrm>
                      <a:off x="0" y="0"/>
                      <a:ext cx="0" cy="0"/>
                    </a:xfrm>
                    <a:prstGeom prst="rect">
                      <a:avLst/>
                    </a:prstGeom>
                  </pic:spPr>
                </pic:pic>
              </a:graphicData>
            </a:graphic>
          </wp:inline>
        </w:drawing>
      </w:r>
    </w:p>
    <w:sectPr>
      <w:pgSz w:w="11906" w:h="16838"/>
      <w:pgMar w:top="1134" w:right="1134" w:bottom="1134" w:left="1134"/>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Heading1">
    <w:name w:val="heading 1"/>
    <w:basedOn w:val="Normal"/>
    <w:qFormat/>
    <w:pPr>
      <w:outlineLvl w:val="0"/>
      <w:spacing w:before="240" w:after="120"/>
      <w:keepNext/>
    </w:pPr>
    <w:rPr>
      <w:b/>
      <w:sz w:val="36"/>
      <w:color w:val="1A5696"/>
    </w:rPr>
  </w:style>
  <w:style w:type="paragraph" w:styleId="Heading2">
    <w:name w:val="heading 2"/>
    <w:basedOn w:val="Normal"/>
    <w:qFormat/>
    <w:pPr>
      <w:outlineLvl w:val="1"/>
      <w:spacing w:before="240" w:after="120"/>
      <w:keepNext/>
    </w:pPr>
    <w:rPr>
      <w:b/>
      <w:sz w:val="30"/>
      <w:color w:val="1A5696"/>
    </w:rPr>
  </w:style>
  <w:style w:type="paragraph" w:styleId="Heading3">
    <w:name w:val="heading 3"/>
    <w:basedOn w:val="Normal"/>
    <w:qFormat/>
    <w:pPr>
      <w:outlineLvl w:val="2"/>
      <w:spacing w:before="240" w:after="120"/>
      <w:keepNext/>
    </w:pPr>
    <w:rPr>
      <w:b/>
      <w:sz w:val="26"/>
      <w:color w:val="1A5696"/>
    </w:rPr>
  </w:style>
  <w:style w:type="paragraph" w:styleId="ListParagraph">
    <w:name w:val="List Paragraph"/>
    <w:basedOn w:val="Normal"/>
    <w:qFormat/>
    <w:pPr>
      <w:ind w:left="720"/>
      <w:contextualSpacing/>
    </w:pPr>
  </w:style>
  <w:style w:type="table" w:styleId="TableGrid">
    <w:name w:val="Table Grid"/>
    <w:tblPr>
      <w:tblBorders>
        <w:top w:val="single" w:sz="4" w:color="9AA6B4"/>
        <w:left w:val="single" w:sz="4" w:color="9AA6B4"/>
        <w:bottom w:val="single" w:sz="4" w:color="9AA6B4"/>
        <w:right w:val="single" w:sz="4" w:color="9AA6B4"/>
        <w:insideH w:val="single" w:sz="4" w:color="9AA6B4"/>
        <w:insideV w:val="single" w:sz="4" w:color="9AA6B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image" Target="media/img_text_card.png"/><Relationship Id="rId11" Type="http://schemas.openxmlformats.org/officeDocument/2006/relationships/image" Target="media/img_screenshot.png"/><Relationship Id="rId12" Type="http://schemas.openxmlformats.org/officeDocument/2006/relationships/image" Target="media/img_architecture.png"/><Relationship Id="rId13" Type="http://schemas.openxmlformats.org/officeDocument/2006/relationships/image" Target="media/img_flowchart.png"/><Relationship Id="rId14" Type="http://schemas.openxmlformats.org/officeDocument/2006/relationships/image" Target="media/img_chart.png"/><Relationship Id="rId15" Type="http://schemas.openxmlformats.org/officeDocument/2006/relationships/image" Target="media/img_logo.png"/></Relationships>
</file>