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7F" w:rsidRPr="009E367F" w:rsidRDefault="009E367F" w:rsidP="009E36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6. </w:t>
      </w:r>
      <w:r w:rsidR="006F46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="007C29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="006F46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часа)</w:t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Построение диаграммы декомпозиции в нотации DFD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9E367F" w:rsidRPr="009E367F" w:rsidRDefault="009E367F" w:rsidP="009E3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диаграмму декомпозиции в нотации DFD одной из ра</w:t>
      </w:r>
      <w:bookmarkStart w:id="0" w:name="_GoBack"/>
      <w:bookmarkEnd w:id="0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бот диаграмм IDEF0, построенных в предыдущих лабораторных работах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Диаграммы потоков данных (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flow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diagram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DFD) используются для описания документооборота и обработки информации. Подобно IDEF0, DFD представляет моделируемую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 Главная цель DFD - показать, как каждая работа преобразует свои входные данные в выходные, а также выявить отношения между этими работами. 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Любая DFD-диаграмма может содержать работы, внешние сущности, стрелки (потоки данных) и хранилища данных. 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Работы.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Работы изображаются прямоугольниками с закругленными углами (рис. 1), смысл их совпадает со смыслом работ IDEF0 и IDEF3. Так же как работы IDEF3, они имеют входы и выходы, но не поддерживают управления и механизмы, как IDEF0. Все стороны работы равнозначны. В каждую работу может входить и выходить по несколько стрелок.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52650" cy="1162050"/>
            <wp:effectExtent l="0" t="0" r="0" b="0"/>
            <wp:docPr id="7" name="Рисунок 7" descr="http://khpi-iip.mipk.kharkiv.edu/library/technpgm/labs/lab06.images/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technpgm/labs/lab06.images/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1. Работа в DFD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Внешние сущности.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Внешние сущности изображают входы в систему и/или выходы из нее. Одна внешняя сущность может одновременно предоставлять входы (функционируя как поставщик) и принимать выходы (функционируя как получатель). Внешняя сущность представляет собой материальный объект, например заказчики, персонал, поставщики, клиенты, склад. Определение некоторого объекта или системы в качестве внешней сущности указывает на то, что они находятся за пределами границ анализируемой системы. Внешние сущности изображаются в виде прямоугольника с тенью и обычно располагаются по краям диаграммы (рис. 2).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62025" cy="657225"/>
            <wp:effectExtent l="0" t="0" r="9525" b="9525"/>
            <wp:docPr id="6" name="Рисунок 6" descr="http://khpi-iip.mipk.kharkiv.edu/library/technpgm/labs/lab06.images/ext_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hpi-iip.mipk.kharkiv.edu/library/technpgm/labs/lab06.images/ext_refer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Внешняя сущность в DFD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Стрелки (потоки данных)</w:t>
      </w:r>
      <w:proofErr w:type="gramStart"/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трелки описывают движение объектов из одной части системы в другую (отсюда следует, что диаграмма DFD не может иметь граничных стрелок). Поскольку все стороны работы в DFD равнозначны, стрелки могут </w:t>
      </w:r>
      <w:proofErr w:type="spellStart"/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могут</w:t>
      </w:r>
      <w:proofErr w:type="spellEnd"/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начинаться и заканчиваться на любой стороне прямоугольника. Стрелки могут быть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двунаправлены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Хранилище данных.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отличие от стрелок, описывающих объекты в движении, хранилища данных изображают объекты в покое (рис. 3). Хранилище данных - это абстрактное устройство для хранения информации, которую можно в любой момент поместить в накопитель и через некоторое время извлечь, причем способы помещения и извлечения могут быть любыми. Оно в общем случае является прообразом будущей базы данных, и описание хранящихся в нем данных должно соответствовать информационной модели (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Entity-Relationship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Diagram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4925" cy="619125"/>
            <wp:effectExtent l="0" t="0" r="9525" b="9525"/>
            <wp:docPr id="5" name="Рисунок 5" descr="http://khpi-iip.mipk.kharkiv.edu/library/technpgm/labs/lab06.images/data_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hpi-iip.mipk.kharkiv.edu/library/technpgm/labs/lab06.images/data_sto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Хранилище данных в DFD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Декомпозиция работы IDEF0 в диаграмму DFD.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 декомпозиции работы IDEF0 в DFD необходимо выполнить следующие действия:</w:t>
      </w:r>
    </w:p>
    <w:p w:rsidR="009E367F" w:rsidRPr="009E367F" w:rsidRDefault="009E367F" w:rsidP="009E3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все граничные стрелки на диаграмме DFD;</w:t>
      </w:r>
    </w:p>
    <w:p w:rsidR="009E367F" w:rsidRPr="009E367F" w:rsidRDefault="009E367F" w:rsidP="009E3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соответствующие внешние сущности и хранилища данных;</w:t>
      </w:r>
    </w:p>
    <w:p w:rsidR="009E367F" w:rsidRPr="009E367F" w:rsidRDefault="009E367F" w:rsidP="009E3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внутренние стрелки, начинающиеся с внешних сущностей вместо граничных стрелок;</w:t>
      </w:r>
    </w:p>
    <w:p w:rsidR="009E367F" w:rsidRPr="009E367F" w:rsidRDefault="009E367F" w:rsidP="009E3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стрелки на диаграмме IDEF0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затоннелировать</w:t>
      </w:r>
      <w:proofErr w:type="spellEnd"/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Строго придерживаться правил нотации DFD не всегда удобно, поэтому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создавать в DFD диаграммах граничные стрелки. 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Построение диаграммы декомпозиции.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Проведем декомпозицию работы </w:t>
      </w:r>
      <w:r w:rsidRPr="009E367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Отгрузка и снабжение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диаграммы А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"Деятельность предприятия по сборке и продаже компьютеров и ноутбуков". В этой работе мы выделили следующие дочерние работы:</w:t>
      </w:r>
    </w:p>
    <w:p w:rsidR="009E367F" w:rsidRPr="009E367F" w:rsidRDefault="009E367F" w:rsidP="009E3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снабжение необходимыми комплектующими - занимается действиями, связанными с поиском подходящих поставщиков и заказом у них необходимых комплектующих</w:t>
      </w:r>
    </w:p>
    <w:p w:rsidR="009E367F" w:rsidRPr="009E367F" w:rsidRDefault="009E367F" w:rsidP="009E3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хранение комплектующих и собранных компьютеров</w:t>
      </w:r>
    </w:p>
    <w:p w:rsidR="009E367F" w:rsidRPr="009E367F" w:rsidRDefault="009E367F" w:rsidP="009E3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отгрузка готовой продукции - все действия, связанные с упаковкой, оформлением документации и собственно отгрузкой готовой продукции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Выделим работу </w:t>
      </w:r>
      <w:r w:rsidRPr="009E367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Отгрузка и снабжение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диаграммы А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"Деятельность предприятия по сборке и продаже компьютеров и ноутбуков", нажмем на кнопку "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Child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Diagram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панели инструментов и выберем нотацию DFD. 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При создании дочерней диаграммы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переносит граничные стрелки родительской работы, их необходимо удалить и 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заменить на внешние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сущности. Стрелки механизмов, стрелки управления "Правила и процедуры", "Управляющая информация" и стрелку выхода "Отчеты" на дочерней диаграмме задействованы не будут, чтоб не загромождать диаграмму менее существенными деталями. Остальные стрелки 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заменим на внешние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сущности - кнопка "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External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Reference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Tool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на панели инструментов, в появившемся окне выбрать переключатель "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Arrow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и выбрать из списка нужное название (рис. 4):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86125" cy="2219325"/>
            <wp:effectExtent l="0" t="0" r="9525" b="9525"/>
            <wp:docPr id="4" name="Рисунок 4" descr="http://khpi-iip.mipk.kharkiv.edu/library/technpgm/labs/lab06.images/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hpi-iip.mipk.kharkiv.edu/library/technpgm/labs/lab06.images/refer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4. Добавление внешней сущности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Далее разместим дочерние работы, свяжем их со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внешнеми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сущностями и между собой (рис. 5):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29300" cy="4086225"/>
            <wp:effectExtent l="0" t="0" r="0" b="9525"/>
            <wp:docPr id="3" name="Рисунок 3" descr="http://khpi-iip.mipk.kharkiv.edu/library/technpgm/labs/lab06.images/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hpi-iip.mipk.kharkiv.edu/library/technpgm/labs/lab06.images/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5. Работы и внешние сущности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  <w:t>Центральной здесь является работа "Хранение комплектующих и собранных компьютеров". На ее вход поступают собранные компьютеры и полученные от поставщиков комплектующие, а также список необходимых для сборки компьютеров комплектующих. Выходом этой работы будут необходимые комплектующие (если они есть в наличии), список отсутствующих комплектующих, передаваемый на вход работы "Снабжение необходимыми комплектующими" и собранные компьютеры, передаваемые на отгрузку. Выходами работ "Снабжение необходимыми комплектующими" и "Отгрузка готовой продукции" будут, соответственно, заказы поставщикам и готовая продукция. 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Следующим шагом необходимо определить, какая информация необходима для каждой работы, т.е. необходимо разместить на диаграмме хранилища данных (рис. 6).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24550" cy="4238625"/>
            <wp:effectExtent l="0" t="0" r="0" b="9525"/>
            <wp:docPr id="2" name="Рисунок 2" descr="http://khpi-iip.mipk.kharkiv.edu/library/technpgm/labs/lab06.images/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hpi-iip.mipk.kharkiv.edu/library/technpgm/labs/lab06.images/diagram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6. Итоговая диаграмма декомпозиции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Работа "Снабжение необходимыми комплектующими" работает с информацией о поставщиках и с информацией о заказах, сделанных у этих поставщиков. Стрелка, соединяющая работу и хранилище данных "Список поставщиков" двунаправленная, т.к. работа может как получать информацию 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имеющихся поставщиках, так и вносить данные о новых поставщиках. Стрелка, соединяющая работу с хранилищем данных "Список заказов" однонаправленная, т.к. работа только вносит информацию о сделанных заказах. 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Работа "Хранение комплектующих и собранных компьютеров" работает с информацией о получаемых и выдаваемых комплектующих и собранных компьютеров, поэтому стрелки, соединяющая работу с хранилищами данных "Список комплектующих" и "Список собранных компьютеров" двунаправленные.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Также эта работа при получении 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комплектующих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должна делать отметку о том, что заказ поставщикам выполнен. Для этого она связана с хранилищем данных "Список заказов" однонаправленной стрелкой. Обратите внимание, что на DFD диаграммах </w:t>
      </w:r>
      <w:proofErr w:type="gram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 и тоже</w:t>
      </w:r>
      <w:proofErr w:type="gram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хранилище данных может дублироваться. 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Наконец, работа "Отгрузка готовой продукции" должна хранить информацию по выполненным отгрузкам. Для этого вводится соответствующее хранилище данных - "Данные по отгрузке". </w:t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Последним действием необходимо стрелки родительской работы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затуннелировать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(рис. 7):</w:t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05450" cy="4333875"/>
            <wp:effectExtent l="0" t="0" r="0" b="9525"/>
            <wp:docPr id="1" name="Рисунок 1" descr="http://khpi-iip.mipk.kharkiv.edu/library/technpgm/labs/lab06.images/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hpi-iip.mipk.kharkiv.edu/library/technpgm/labs/lab06.images/idef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F" w:rsidRPr="009E367F" w:rsidRDefault="009E367F" w:rsidP="009E3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7. Диаграмма IDEF0 с </w:t>
      </w:r>
      <w:proofErr w:type="spellStart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затуннелированными</w:t>
      </w:r>
      <w:proofErr w:type="spellEnd"/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стрелками работы "Отгрузка и снабжение"</w:t>
      </w:r>
    </w:p>
    <w:p w:rsidR="009E367F" w:rsidRPr="009E367F" w:rsidRDefault="009E367F" w:rsidP="009E3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E36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:rsidR="009E367F" w:rsidRPr="009E367F" w:rsidRDefault="009E367F" w:rsidP="009E3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краткое описание декомпозируемой работы</w:t>
      </w:r>
    </w:p>
    <w:p w:rsidR="009E367F" w:rsidRPr="009E367F" w:rsidRDefault="009E367F" w:rsidP="009E3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6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декомпозиции</w:t>
      </w:r>
    </w:p>
    <w:sectPr w:rsidR="009E367F" w:rsidRPr="009E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52C"/>
    <w:multiLevelType w:val="multilevel"/>
    <w:tmpl w:val="7D04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31160"/>
    <w:multiLevelType w:val="multilevel"/>
    <w:tmpl w:val="743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01E98"/>
    <w:multiLevelType w:val="multilevel"/>
    <w:tmpl w:val="AF2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7E0E80"/>
    <w:multiLevelType w:val="multilevel"/>
    <w:tmpl w:val="083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7F"/>
    <w:rsid w:val="002F4F87"/>
    <w:rsid w:val="00530C94"/>
    <w:rsid w:val="006F46BF"/>
    <w:rsid w:val="007C2978"/>
    <w:rsid w:val="009E367F"/>
    <w:rsid w:val="00D7610F"/>
    <w:rsid w:val="00F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3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36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9E367F"/>
  </w:style>
  <w:style w:type="paragraph" w:styleId="a3">
    <w:name w:val="Balloon Text"/>
    <w:basedOn w:val="a"/>
    <w:link w:val="a4"/>
    <w:uiPriority w:val="99"/>
    <w:semiHidden/>
    <w:unhideWhenUsed/>
    <w:rsid w:val="009E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3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36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9E367F"/>
  </w:style>
  <w:style w:type="paragraph" w:styleId="a3">
    <w:name w:val="Balloon Text"/>
    <w:basedOn w:val="a"/>
    <w:link w:val="a4"/>
    <w:uiPriority w:val="99"/>
    <w:semiHidden/>
    <w:unhideWhenUsed/>
    <w:rsid w:val="009E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3</cp:revision>
  <dcterms:created xsi:type="dcterms:W3CDTF">2015-03-26T14:49:00Z</dcterms:created>
  <dcterms:modified xsi:type="dcterms:W3CDTF">2015-03-26T16:18:00Z</dcterms:modified>
</cp:coreProperties>
</file>