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Lógica: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Descripción: Muestra los componentes principales del sistema, como la aplicación móvil, sensores de peso, y actuadores de alimentación.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Gestor de Alimentación: Controla los tiempos y cantidades de comida.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Módulo de Monitoreo: Recoge datos para mostrar la cantidad de alimento y conteo de gallinas.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Sistema de Notificación: Envía alertas al usuario sobre niveles críticos de alimento.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 Desarrollo: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Descripción: Se enfoca en la organización del software desde el punto de vista del programador.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Frontend (Aplicación Móvil)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Backend (Servidor y APIs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 Procesos: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Descripción: Describe el comportamiento dinámico del sistema.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Flujos Principales: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Alimentación Programada: El sistema activa los actuadores a la hora configurada.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Monitoreo y Actualización: Actualización de datos continuamente al backend, actualizando la app en tiempo real.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Gestión de Notificaciones: Se generan alertas según reglas establecidas (ej. nivel bajo de comida).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Física: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Descripción: Describe la infraestructura física del sistema.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Sensores de Peso: Colocados en los comederos para medir la cantidad de alimento.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Actuadores: Dispensan el alimento automáticamente.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Dispositivos de Usuario: Smartphones que usan la app para monitorear y controlar el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 Escenarios (Casos de Uso):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Caso de Uso 1: Alimentación Automática: Usuario configura horarios y cantidades de alimentación; el sistema lo ejecuta automáticamente.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Caso de Uso 2: Monitoreo en Tiempo Real: Usuario observa el estado de los comederos y gallinas desde la app.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Caso de Uso 3: Alertas y Reportes: Usuario recibe notificaciones y revisa reportes semanales/mensuales de consumo.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