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PNT2022TMID12415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Exploratory Analysis Of Rainfall Data In India For Agriculture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Solution Architecture Diagram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2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9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920" w:firstLine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AlpTWF395YpPR9iP90dIRGaLxg==">AMUW2mV/AyfDY3h9TAG1x5Env6Ym1Y/2xJwdgUZZZMrg1vgIVhdmQfw2o3XROiqbSqNqsIOmOQAm5LsiuGNoLxlpixAm9Qf9SeE4ZLlycF59UhmCwKq6lWk=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