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594" w:rsidRPr="00F37BBF" w:rsidRDefault="00EF2594" w:rsidP="00EF2594">
      <w:pPr>
        <w:spacing w:line="276" w:lineRule="auto"/>
        <w:jc w:val="center"/>
        <w:rPr>
          <w:rFonts w:ascii="Times New Roman" w:hAnsi="Times New Roman" w:cs="Times New Roman"/>
          <w:b/>
          <w:sz w:val="24"/>
          <w:szCs w:val="24"/>
        </w:rPr>
      </w:pPr>
      <w:r w:rsidRPr="00F37BBF">
        <w:rPr>
          <w:rFonts w:ascii="Times New Roman" w:hAnsi="Times New Roman" w:cs="Times New Roman"/>
          <w:b/>
          <w:sz w:val="24"/>
          <w:szCs w:val="24"/>
        </w:rPr>
        <w:t>CONTROL ACCOUNT</w:t>
      </w:r>
    </w:p>
    <w:p w:rsidR="00EF2594" w:rsidRPr="00F37BBF" w:rsidRDefault="00EF2594" w:rsidP="00EF2594">
      <w:pPr>
        <w:spacing w:line="276" w:lineRule="auto"/>
        <w:ind w:firstLine="720"/>
        <w:jc w:val="both"/>
        <w:rPr>
          <w:rFonts w:ascii="Times New Roman" w:hAnsi="Times New Roman" w:cs="Times New Roman"/>
          <w:sz w:val="24"/>
          <w:szCs w:val="24"/>
        </w:rPr>
      </w:pPr>
      <w:r w:rsidRPr="00F37BBF">
        <w:rPr>
          <w:rFonts w:ascii="Times New Roman" w:hAnsi="Times New Roman" w:cs="Times New Roman"/>
          <w:sz w:val="24"/>
          <w:szCs w:val="24"/>
        </w:rPr>
        <w:t xml:space="preserve">When a trial balance does not agree, this is an indication that errors(s) have been made in the accounting entries. In a small business entity, tracing the errors(s) is relatively easy because of the relatively few numbers of transactions. However, in a large business where there is a large number of transactions, the accounting books and ledgers are many and sub-divided. Therefore, tracing the errors might be difficult and time consuming. This problem can be simplified by having a system that makes it possible to localize  the errors to specific ledgers so that such ledgers will be thoroughly checked to locate and correct the errors. This need is met by having a control account for each ledger that shall act as a check on the accuracy of the entries in that ledger. A ledger has a control account is sometimes referred to as a </w:t>
      </w:r>
      <w:r w:rsidRPr="00F37BBF">
        <w:rPr>
          <w:rFonts w:ascii="Times New Roman" w:hAnsi="Times New Roman" w:cs="Times New Roman"/>
          <w:i/>
          <w:sz w:val="24"/>
          <w:szCs w:val="24"/>
        </w:rPr>
        <w:t>self-balancing ledger.</w:t>
      </w:r>
      <w:r w:rsidRPr="00F37BBF">
        <w:rPr>
          <w:rFonts w:ascii="Times New Roman" w:hAnsi="Times New Roman" w:cs="Times New Roman"/>
          <w:sz w:val="24"/>
          <w:szCs w:val="24"/>
        </w:rPr>
        <w:t xml:space="preserve"> And as such the self-balancing ledger that is been used is usually referred to as the control account.</w:t>
      </w:r>
    </w:p>
    <w:p w:rsidR="00EF2594" w:rsidRPr="00F37BBF" w:rsidRDefault="00EF2594" w:rsidP="00EF2594">
      <w:pPr>
        <w:spacing w:line="276" w:lineRule="auto"/>
        <w:ind w:firstLine="720"/>
        <w:jc w:val="both"/>
        <w:rPr>
          <w:rFonts w:ascii="Times New Roman" w:hAnsi="Times New Roman" w:cs="Times New Roman"/>
          <w:sz w:val="24"/>
          <w:szCs w:val="24"/>
        </w:rPr>
      </w:pPr>
      <w:r w:rsidRPr="00F37BBF">
        <w:rPr>
          <w:rFonts w:ascii="Times New Roman" w:hAnsi="Times New Roman" w:cs="Times New Roman"/>
          <w:sz w:val="24"/>
          <w:szCs w:val="24"/>
        </w:rPr>
        <w:t xml:space="preserve">A control account is an account which contains the summary or total of entries in the individual accounts in each ledger. In other words, a control account is a replica in summarized form of accounts in the ledger to which it relates. It therefore follows that the balance on this account, </w:t>
      </w:r>
      <w:r w:rsidRPr="00F37BBF">
        <w:rPr>
          <w:rFonts w:ascii="Times New Roman" w:hAnsi="Times New Roman" w:cs="Times New Roman"/>
          <w:i/>
          <w:sz w:val="24"/>
          <w:szCs w:val="24"/>
        </w:rPr>
        <w:t>ceteris paribus,</w:t>
      </w:r>
      <w:r w:rsidRPr="00F37BBF">
        <w:rPr>
          <w:rFonts w:ascii="Times New Roman" w:hAnsi="Times New Roman" w:cs="Times New Roman"/>
          <w:sz w:val="24"/>
          <w:szCs w:val="24"/>
        </w:rPr>
        <w:t xml:space="preserve"> will be equal to the total of all individual balances in the ledger. Where this is not so, it is an indication of error in the ledger.</w:t>
      </w:r>
    </w:p>
    <w:p w:rsidR="00EF2594" w:rsidRPr="00F37BBF" w:rsidRDefault="00EF2594" w:rsidP="00EF2594">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F37BBF">
        <w:rPr>
          <w:rFonts w:ascii="Times New Roman" w:eastAsia="Times New Roman" w:hAnsi="Times New Roman" w:cs="Times New Roman"/>
          <w:b/>
          <w:bCs/>
          <w:sz w:val="24"/>
          <w:szCs w:val="24"/>
        </w:rPr>
        <w:t>Advantages of Control Accounts</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Error Detection and Prevention</w:t>
      </w:r>
      <w:r w:rsidRPr="00F37BBF">
        <w:rPr>
          <w:rFonts w:ascii="Times New Roman" w:eastAsia="Times New Roman" w:hAnsi="Times New Roman" w:cs="Times New Roman"/>
          <w:sz w:val="24"/>
          <w:szCs w:val="24"/>
        </w:rPr>
        <w:t>: Control accounts help identify discrepancies between the general ledger and subsidiary ledgers, making it easier to detect and prevent errors or fraud.</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Efficient Reconciliation</w:t>
      </w:r>
      <w:r w:rsidRPr="00F37BBF">
        <w:rPr>
          <w:rFonts w:ascii="Times New Roman" w:eastAsia="Times New Roman" w:hAnsi="Times New Roman" w:cs="Times New Roman"/>
          <w:sz w:val="24"/>
          <w:szCs w:val="24"/>
        </w:rPr>
        <w:t>: They simplify the reconciliation process by allowing quick comparison between control account balances and the totals in the subsidiary ledgers.</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Time-Saving</w:t>
      </w:r>
      <w:r w:rsidRPr="00F37BBF">
        <w:rPr>
          <w:rFonts w:ascii="Times New Roman" w:eastAsia="Times New Roman" w:hAnsi="Times New Roman" w:cs="Times New Roman"/>
          <w:sz w:val="24"/>
          <w:szCs w:val="24"/>
        </w:rPr>
        <w:t>: Control accounts save time by summarizing detailed transactions into one account, reducing the need to analyze individual entries when preparing financial statements.</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Improved Internal Control</w:t>
      </w:r>
      <w:r w:rsidRPr="00F37BBF">
        <w:rPr>
          <w:rFonts w:ascii="Times New Roman" w:eastAsia="Times New Roman" w:hAnsi="Times New Roman" w:cs="Times New Roman"/>
          <w:sz w:val="24"/>
          <w:szCs w:val="24"/>
        </w:rPr>
        <w:t>: By segregating duties between maintaining control accounts and subsidiary ledgers, organizations can enhance internal control and reduce the risk of manipulation.</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Enhanced Accuracy</w:t>
      </w:r>
      <w:r w:rsidRPr="00F37BBF">
        <w:rPr>
          <w:rFonts w:ascii="Times New Roman" w:eastAsia="Times New Roman" w:hAnsi="Times New Roman" w:cs="Times New Roman"/>
          <w:sz w:val="24"/>
          <w:szCs w:val="24"/>
        </w:rPr>
        <w:t>: The use of control accounts reduces the likelihood of posting errors in the general ledger since only summary totals are entered.</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Facilitates Management Reporting</w:t>
      </w:r>
      <w:r w:rsidRPr="00F37BBF">
        <w:rPr>
          <w:rFonts w:ascii="Times New Roman" w:eastAsia="Times New Roman" w:hAnsi="Times New Roman" w:cs="Times New Roman"/>
          <w:sz w:val="24"/>
          <w:szCs w:val="24"/>
        </w:rPr>
        <w:t>: Managers can quickly access summarized financial data through control accounts, aiding in faster and more informed decision-making.</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Organized Record-Keeping</w:t>
      </w:r>
      <w:r w:rsidRPr="00F37BBF">
        <w:rPr>
          <w:rFonts w:ascii="Times New Roman" w:eastAsia="Times New Roman" w:hAnsi="Times New Roman" w:cs="Times New Roman"/>
          <w:sz w:val="24"/>
          <w:szCs w:val="24"/>
        </w:rPr>
        <w:t>: Control accounts help maintain a more organized accounting system by keeping the general ledger free from excessive detail.</w:t>
      </w:r>
    </w:p>
    <w:p w:rsidR="00EF2594" w:rsidRPr="00F37BBF" w:rsidRDefault="00EF2594" w:rsidP="00EF25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Supports Auditing Process</w:t>
      </w:r>
      <w:r w:rsidRPr="00F37BBF">
        <w:rPr>
          <w:rFonts w:ascii="Times New Roman" w:eastAsia="Times New Roman" w:hAnsi="Times New Roman" w:cs="Times New Roman"/>
          <w:sz w:val="24"/>
          <w:szCs w:val="24"/>
        </w:rPr>
        <w:t>: Control accounts make audits more straightforward by providing a clear trail from summarized data in the general ledger to detailed transactions in subsidiary ledgers.</w:t>
      </w:r>
    </w:p>
    <w:p w:rsidR="00EF2594" w:rsidRPr="00F37BBF" w:rsidRDefault="00EF2594" w:rsidP="00EF2594">
      <w:pPr>
        <w:spacing w:line="276" w:lineRule="auto"/>
        <w:jc w:val="both"/>
        <w:rPr>
          <w:rFonts w:ascii="Times New Roman" w:eastAsia="Times New Roman" w:hAnsi="Times New Roman" w:cs="Times New Roman"/>
          <w:b/>
          <w:bCs/>
          <w:sz w:val="24"/>
          <w:szCs w:val="24"/>
        </w:rPr>
      </w:pPr>
      <w:r w:rsidRPr="00F37BBF">
        <w:rPr>
          <w:rFonts w:ascii="Times New Roman" w:eastAsia="Times New Roman" w:hAnsi="Times New Roman" w:cs="Times New Roman"/>
          <w:b/>
          <w:bCs/>
          <w:sz w:val="24"/>
          <w:szCs w:val="24"/>
        </w:rPr>
        <w:lastRenderedPageBreak/>
        <w:t>TYPES OF CONTROL ACCOUNTS</w:t>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SALES LEDGER CONTROL ACCOUNT (DEBTORS CONTROL ACCOUNT)</w:t>
      </w:r>
      <w:r w:rsidRPr="00F37BBF">
        <w:rPr>
          <w:rFonts w:ascii="Times New Roman" w:eastAsia="Times New Roman" w:hAnsi="Times New Roman" w:cs="Times New Roman"/>
          <w:sz w:val="24"/>
          <w:szCs w:val="24"/>
        </w:rPr>
        <w:br/>
        <w:t>The sales ledger control account is used to summarize all credit transactions made with customers. It records the total amount of money owed to the business by its customers at any given time. This account includes all credit sales, payments received from customers, sales returns, discounts allowed, and any bad debts written off. Instead of listing each customer's transaction individually in the general ledger, all individual customer records are maintained in the sales ledger, while the total is reflected in the sales ledger control account. This helps ensure accuracy and simplifies the reconciliation process.</w:t>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b/>
          <w:bCs/>
          <w:sz w:val="24"/>
          <w:szCs w:val="24"/>
        </w:rPr>
        <w:t>PURCHASES LEDGER CONTROL ACCOUNT (CREDITORS CONTROL ACCOUNT)</w:t>
      </w:r>
      <w:r w:rsidRPr="00F37BBF">
        <w:rPr>
          <w:rFonts w:ascii="Times New Roman" w:eastAsia="Times New Roman" w:hAnsi="Times New Roman" w:cs="Times New Roman"/>
          <w:sz w:val="24"/>
          <w:szCs w:val="24"/>
        </w:rPr>
        <w:br/>
        <w:t>The purchases ledger control account summarizes all credit transactions made with suppliers. It shows the total amount the business owes to its suppliers for goods and services purchased on credit. This account records credit purchases, payments made to suppliers, purchase returns, and any discounts received. Like the sales ledger control account, the purchases ledger control account reflects the summary total in the general ledger, while detailed records of individual suppliers are maintained in the purchases ledger. This aids in effective monitoring and control of payables and supports efficient financial reporting.</w:t>
      </w:r>
    </w:p>
    <w:p w:rsidR="00EF2594" w:rsidRPr="00F37BBF" w:rsidRDefault="00EF2594" w:rsidP="00EF2594">
      <w:pPr>
        <w:spacing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t>FORMATS OF CONTROL ACCOUNTS</w:t>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t xml:space="preserve">Dr. </w:t>
      </w:r>
      <w:r w:rsidRPr="00F37BBF">
        <w:rPr>
          <w:rFonts w:ascii="Times New Roman" w:eastAsia="Times New Roman" w:hAnsi="Times New Roman" w:cs="Times New Roman"/>
          <w:b/>
          <w:sz w:val="24"/>
          <w:szCs w:val="24"/>
        </w:rPr>
        <w:tab/>
      </w:r>
      <w:r w:rsidRPr="00F37BBF">
        <w:rPr>
          <w:rFonts w:ascii="Times New Roman" w:eastAsia="Times New Roman" w:hAnsi="Times New Roman" w:cs="Times New Roman"/>
          <w:b/>
          <w:sz w:val="24"/>
          <w:szCs w:val="24"/>
        </w:rPr>
        <w:tab/>
        <w:t xml:space="preserve">Receivables control account/Sales ledger control account </w:t>
      </w:r>
      <w:r w:rsidRPr="00F37BBF">
        <w:rPr>
          <w:rFonts w:ascii="Times New Roman" w:eastAsia="Times New Roman" w:hAnsi="Times New Roman" w:cs="Times New Roman"/>
          <w:b/>
          <w:sz w:val="24"/>
          <w:szCs w:val="24"/>
        </w:rPr>
        <w:tab/>
      </w:r>
      <w:r w:rsidRPr="00F37BBF">
        <w:rPr>
          <w:rFonts w:ascii="Times New Roman" w:eastAsia="Times New Roman" w:hAnsi="Times New Roman" w:cs="Times New Roman"/>
          <w:b/>
          <w:sz w:val="24"/>
          <w:szCs w:val="24"/>
        </w:rPr>
        <w:tab/>
        <w:t>Cr.</w:t>
      </w:r>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3865"/>
        <w:gridCol w:w="809"/>
        <w:gridCol w:w="3601"/>
        <w:gridCol w:w="1075"/>
      </w:tblGrid>
      <w:tr w:rsidR="00EF2594" w:rsidRPr="00F37BBF" w:rsidTr="003D0C65">
        <w:tc>
          <w:tcPr>
            <w:tcW w:w="3865" w:type="dxa"/>
            <w:tcBorders>
              <w:top w:val="single" w:sz="4" w:space="0" w:color="auto"/>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Balance b/d</w:t>
            </w:r>
          </w:p>
        </w:tc>
        <w:tc>
          <w:tcPr>
            <w:tcW w:w="809" w:type="dxa"/>
            <w:tcBorders>
              <w:top w:val="single" w:sz="4" w:space="0" w:color="auto"/>
              <w:lef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single" w:sz="4" w:space="0" w:color="auto"/>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Balance b/d</w:t>
            </w:r>
          </w:p>
        </w:tc>
        <w:tc>
          <w:tcPr>
            <w:tcW w:w="1075" w:type="dxa"/>
            <w:tcBorders>
              <w:top w:val="single" w:sz="4" w:space="0" w:color="auto"/>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Credit sales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Discount allowed</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Dishonored cheques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Bad debts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Interest charged to customers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Bills Receivable</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Bills receivables dishonored</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Cheques received from customers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Transfer of credit balance to Payables Control Account</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Cash received from customers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Transfer of debit balances from payables control account</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Return inwards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 c/d</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Purchase ledger contra (set-off)</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rPr>
          <w:trHeight w:val="123"/>
        </w:trPr>
        <w:tc>
          <w:tcPr>
            <w:tcW w:w="3865" w:type="dxa"/>
            <w:tcBorders>
              <w:top w:val="nil"/>
              <w:left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809" w:type="dxa"/>
            <w:tcBorders>
              <w:top w:val="nil"/>
              <w:left w:val="nil"/>
            </w:tcBorders>
          </w:tcPr>
          <w:p w:rsidR="00EF2594" w:rsidRPr="00F37BBF" w:rsidRDefault="00EF2594" w:rsidP="003D0C65">
            <w:pPr>
              <w:spacing w:line="276" w:lineRule="auto"/>
              <w:jc w:val="both"/>
              <w:rPr>
                <w:rFonts w:ascii="Times New Roman" w:eastAsia="Times New Roman" w:hAnsi="Times New Roman" w:cs="Times New Roman"/>
                <w:sz w:val="24"/>
                <w:szCs w:val="24"/>
              </w:rPr>
            </w:pP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 c/d</w:t>
            </w:r>
          </w:p>
        </w:tc>
        <w:tc>
          <w:tcPr>
            <w:tcW w:w="1075" w:type="dxa"/>
            <w:tcBorders>
              <w:top w:val="nil"/>
              <w:left w:val="nil"/>
              <w:right w:val="nil"/>
            </w:tcBorders>
          </w:tcPr>
          <w:p w:rsidR="00EF2594" w:rsidRPr="00F37BBF" w:rsidRDefault="00EF2594" w:rsidP="003D0C65">
            <w:pPr>
              <w:spacing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x</w:t>
            </w:r>
          </w:p>
        </w:tc>
      </w:tr>
    </w:tbl>
    <w:p w:rsidR="00EF2594"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p>
    <w:p w:rsidR="00EF2594" w:rsidRDefault="00EF2594" w:rsidP="00EF25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t xml:space="preserve">Dr. </w:t>
      </w:r>
      <w:r w:rsidRPr="00F37BBF">
        <w:rPr>
          <w:rFonts w:ascii="Times New Roman" w:eastAsia="Times New Roman" w:hAnsi="Times New Roman" w:cs="Times New Roman"/>
          <w:b/>
          <w:sz w:val="24"/>
          <w:szCs w:val="24"/>
        </w:rPr>
        <w:tab/>
      </w:r>
      <w:r w:rsidRPr="00F37BBF">
        <w:rPr>
          <w:rFonts w:ascii="Times New Roman" w:eastAsia="Times New Roman" w:hAnsi="Times New Roman" w:cs="Times New Roman"/>
          <w:b/>
          <w:sz w:val="24"/>
          <w:szCs w:val="24"/>
        </w:rPr>
        <w:tab/>
        <w:t xml:space="preserve">Payables control account/Purchase ledger control account </w:t>
      </w:r>
      <w:r w:rsidRPr="00F37BBF">
        <w:rPr>
          <w:rFonts w:ascii="Times New Roman" w:eastAsia="Times New Roman" w:hAnsi="Times New Roman" w:cs="Times New Roman"/>
          <w:b/>
          <w:sz w:val="24"/>
          <w:szCs w:val="24"/>
        </w:rPr>
        <w:tab/>
      </w:r>
      <w:r w:rsidRPr="00F37BBF">
        <w:rPr>
          <w:rFonts w:ascii="Times New Roman" w:eastAsia="Times New Roman" w:hAnsi="Times New Roman" w:cs="Times New Roman"/>
          <w:b/>
          <w:sz w:val="24"/>
          <w:szCs w:val="24"/>
        </w:rPr>
        <w:tab/>
        <w:t>Cr.</w:t>
      </w:r>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3865"/>
        <w:gridCol w:w="809"/>
        <w:gridCol w:w="3601"/>
        <w:gridCol w:w="1075"/>
      </w:tblGrid>
      <w:tr w:rsidR="00EF2594" w:rsidRPr="00F37BBF" w:rsidTr="003D0C65">
        <w:tc>
          <w:tcPr>
            <w:tcW w:w="3865" w:type="dxa"/>
            <w:tcBorders>
              <w:top w:val="single" w:sz="4" w:space="0" w:color="auto"/>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Balance b/d</w:t>
            </w:r>
          </w:p>
        </w:tc>
        <w:tc>
          <w:tcPr>
            <w:tcW w:w="809" w:type="dxa"/>
            <w:tcBorders>
              <w:top w:val="single" w:sz="4" w:space="0" w:color="auto"/>
              <w:lef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single" w:sz="4" w:space="0" w:color="auto"/>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Balance b/d</w:t>
            </w:r>
          </w:p>
        </w:tc>
        <w:tc>
          <w:tcPr>
            <w:tcW w:w="1075" w:type="dxa"/>
            <w:tcBorders>
              <w:top w:val="single" w:sz="4" w:space="0" w:color="auto"/>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Discount received </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Credit purchases </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Bills payable</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Dishonored cheques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Cheques paid to suppliers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Interest charged by suppliers</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Cash paid to suppliers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Bills payable dishonored </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Return outwards</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Transfer of credit balances from receivables control account</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Sales ledger contra (set-off</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Transfer of debit balances to receivables control account</w:t>
            </w: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3865" w:type="dxa"/>
            <w:tcBorders>
              <w:top w:val="nil"/>
              <w:left w:val="nil"/>
              <w:bottom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 c/d</w:t>
            </w:r>
          </w:p>
        </w:tc>
        <w:tc>
          <w:tcPr>
            <w:tcW w:w="809" w:type="dxa"/>
            <w:tcBorders>
              <w:top w:val="nil"/>
              <w:left w:val="nil"/>
            </w:tcBorders>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1075" w:type="dxa"/>
            <w:tcBorders>
              <w:top w:val="nil"/>
              <w:left w:val="nil"/>
              <w:right w:val="nil"/>
            </w:tcBorders>
          </w:tcPr>
          <w:p w:rsidR="00EF2594" w:rsidRPr="00F37BBF" w:rsidRDefault="00EF2594" w:rsidP="003D0C65">
            <w:pPr>
              <w:spacing w:line="276" w:lineRule="auto"/>
              <w:jc w:val="both"/>
              <w:rPr>
                <w:rFonts w:ascii="Times New Roman" w:hAnsi="Times New Roman" w:cs="Times New Roman"/>
                <w:sz w:val="24"/>
                <w:szCs w:val="24"/>
              </w:rPr>
            </w:pPr>
          </w:p>
        </w:tc>
      </w:tr>
      <w:tr w:rsidR="00EF2594" w:rsidRPr="00F37BBF" w:rsidTr="003D0C65">
        <w:trPr>
          <w:trHeight w:val="123"/>
        </w:trPr>
        <w:tc>
          <w:tcPr>
            <w:tcW w:w="3865" w:type="dxa"/>
            <w:tcBorders>
              <w:top w:val="nil"/>
              <w:left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809" w:type="dxa"/>
            <w:tcBorders>
              <w:top w:val="nil"/>
              <w:left w:val="nil"/>
            </w:tcBorders>
          </w:tcPr>
          <w:p w:rsidR="00EF2594" w:rsidRPr="00F37BBF" w:rsidRDefault="00EF2594" w:rsidP="003D0C65">
            <w:pPr>
              <w:spacing w:line="276" w:lineRule="auto"/>
              <w:jc w:val="both"/>
              <w:rPr>
                <w:rFonts w:ascii="Times New Roman" w:eastAsia="Times New Roman" w:hAnsi="Times New Roman" w:cs="Times New Roman"/>
                <w:sz w:val="24"/>
                <w:szCs w:val="24"/>
              </w:rPr>
            </w:pPr>
          </w:p>
        </w:tc>
        <w:tc>
          <w:tcPr>
            <w:tcW w:w="3601" w:type="dxa"/>
            <w:tcBorders>
              <w:top w:val="nil"/>
              <w:right w:val="nil"/>
            </w:tcBorders>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Bal c/d</w:t>
            </w:r>
          </w:p>
        </w:tc>
        <w:tc>
          <w:tcPr>
            <w:tcW w:w="1075" w:type="dxa"/>
            <w:tcBorders>
              <w:top w:val="nil"/>
              <w:left w:val="nil"/>
              <w:right w:val="nil"/>
            </w:tcBorders>
          </w:tcPr>
          <w:p w:rsidR="00EF2594" w:rsidRPr="00F37BBF" w:rsidRDefault="00EF2594" w:rsidP="003D0C65">
            <w:pPr>
              <w:spacing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x</w:t>
            </w:r>
          </w:p>
        </w:tc>
      </w:tr>
    </w:tbl>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b/>
          <w:sz w:val="24"/>
          <w:szCs w:val="24"/>
        </w:rPr>
      </w:pPr>
    </w:p>
    <w:p w:rsidR="00EF2594" w:rsidRDefault="00EF2594" w:rsidP="00EF259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EF2594" w:rsidRPr="00F37BBF" w:rsidRDefault="00EF2594" w:rsidP="00EF2594">
      <w:pPr>
        <w:spacing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lastRenderedPageBreak/>
        <w:t>Illustration 1:</w:t>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Ochuko, a sole trader, keeps his books so that a sales ledger control account and a purchase ledger control account are shown in his general ledger and balanced at the end of each Month. From the following details, show how these two control accounts will appear in the general ledger for the month of December 2022.</w:t>
      </w: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6120"/>
        <w:gridCol w:w="1615"/>
      </w:tblGrid>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At Dec. 2022:</w:t>
            </w: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Dr. Balances in the sales ledger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13,500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Dr. Balances in the purchase ledger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415</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Cr. Balances in the sales ledger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300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Cr. Balances in the purchase ledger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12,000</w:t>
            </w:r>
          </w:p>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For the month of December, 2022:</w:t>
            </w: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Total credit purchases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17,500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Total credit sales</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20,000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Sales returns and allowances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360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Purchase returns and allowances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200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Cash received from trade receivables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7,500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Cheques received from trade receivables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15,000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Discounts received from payables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120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Payments made to trade payables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16,400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Discounts allowed to trade receivables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360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Bad debts written off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50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Provision for doubtful debts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200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Bills of exchange accepted by trade receivables of Ochuko</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4,300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Bills of exchange accepted by Ochuko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6,600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Sales ledger credit balances transferred to purchase ledger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80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Cash purchases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3,000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Dishonored bills payables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130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Dishonored bills receivables </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150</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Cr. Balance in the sales ledger</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195</w:t>
            </w:r>
          </w:p>
        </w:tc>
      </w:tr>
      <w:tr w:rsidR="00EF2594" w:rsidRPr="00F37BBF" w:rsidTr="003D0C65">
        <w:tc>
          <w:tcPr>
            <w:tcW w:w="207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p>
        </w:tc>
        <w:tc>
          <w:tcPr>
            <w:tcW w:w="6120"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Dr. balances in the purchase ledger</w:t>
            </w:r>
          </w:p>
        </w:tc>
        <w:tc>
          <w:tcPr>
            <w:tcW w:w="1615" w:type="dxa"/>
          </w:tcPr>
          <w:p w:rsidR="00EF2594" w:rsidRPr="00F37BBF" w:rsidRDefault="00EF2594" w:rsidP="003D0C65">
            <w:pPr>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180</w:t>
            </w:r>
          </w:p>
        </w:tc>
      </w:tr>
    </w:tbl>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sz w:val="24"/>
          <w:szCs w:val="24"/>
        </w:rPr>
      </w:pPr>
    </w:p>
    <w:p w:rsidR="00EF2594" w:rsidRPr="00F37BBF" w:rsidRDefault="00EF2594" w:rsidP="00EF2594">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br w:type="page"/>
      </w:r>
    </w:p>
    <w:p w:rsidR="00EF2594" w:rsidRPr="00F37BBF" w:rsidRDefault="00EF2594" w:rsidP="00EF2594">
      <w:pPr>
        <w:spacing w:before="100" w:beforeAutospacing="1" w:after="100" w:afterAutospacing="1"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lastRenderedPageBreak/>
        <w:t xml:space="preserve">MANUFACTURING ACCOUNT </w:t>
      </w:r>
    </w:p>
    <w:p w:rsidR="00EF2594" w:rsidRPr="00F37BBF" w:rsidRDefault="00EF2594" w:rsidP="00EF2594">
      <w:pPr>
        <w:spacing w:before="100" w:beforeAutospacing="1" w:after="100" w:afterAutospacing="1" w:line="276" w:lineRule="auto"/>
        <w:ind w:firstLine="720"/>
        <w:jc w:val="both"/>
        <w:rPr>
          <w:rFonts w:ascii="Times New Roman" w:eastAsia="Times New Roman" w:hAnsi="Times New Roman" w:cs="Times New Roman"/>
          <w:b/>
          <w:sz w:val="24"/>
          <w:szCs w:val="24"/>
        </w:rPr>
      </w:pPr>
      <w:r w:rsidRPr="00F37BBF">
        <w:rPr>
          <w:rFonts w:ascii="Times New Roman" w:eastAsia="Times New Roman" w:hAnsi="Times New Roman" w:cs="Times New Roman"/>
          <w:sz w:val="24"/>
          <w:szCs w:val="24"/>
        </w:rPr>
        <w:t xml:space="preserve">A business entity that is engaged in the manufacturing of goods for sale will prepare a </w:t>
      </w:r>
      <w:r w:rsidRPr="00F37BBF">
        <w:rPr>
          <w:rFonts w:ascii="Times New Roman" w:eastAsia="Times New Roman" w:hAnsi="Times New Roman" w:cs="Times New Roman"/>
          <w:b/>
          <w:sz w:val="24"/>
          <w:szCs w:val="24"/>
        </w:rPr>
        <w:t>Manufacturing Account</w:t>
      </w:r>
      <w:r w:rsidRPr="00F37BBF">
        <w:rPr>
          <w:rFonts w:ascii="Times New Roman" w:eastAsia="Times New Roman" w:hAnsi="Times New Roman" w:cs="Times New Roman"/>
          <w:sz w:val="24"/>
          <w:szCs w:val="24"/>
        </w:rPr>
        <w:t xml:space="preserve"> in addition to the statement of profit and Loss. The aim of preparing the Manufacturing Account is to ascertain the cost of goods produced during the year. It is prepared in a manner to show the components of the cost of goods produced as analyzed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p>
        </w:tc>
        <w:tc>
          <w:tcPr>
            <w:tcW w:w="206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Direct materials (i.e. cost of raw materials consumed)</w:t>
            </w:r>
          </w:p>
        </w:tc>
        <w:tc>
          <w:tcPr>
            <w:tcW w:w="206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Direct labor (i.e. direct wages or manufacturing wages)</w:t>
            </w:r>
          </w:p>
        </w:tc>
        <w:tc>
          <w:tcPr>
            <w:tcW w:w="2065"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Direct expenses (i.e. royalty payable, hire of machines etc.)</w:t>
            </w:r>
          </w:p>
        </w:tc>
        <w:tc>
          <w:tcPr>
            <w:tcW w:w="2065"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eastAsia="Times New Roman" w:hAnsi="Times New Roman" w:cs="Times New Roman"/>
                <w:sz w:val="24"/>
                <w:szCs w:val="24"/>
                <w:u w:val="single"/>
              </w:rPr>
              <w:t>x</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b/>
                <w:sz w:val="24"/>
                <w:szCs w:val="24"/>
              </w:rPr>
            </w:pPr>
            <w:r w:rsidRPr="00F37BBF">
              <w:rPr>
                <w:rFonts w:ascii="Times New Roman" w:eastAsia="Times New Roman" w:hAnsi="Times New Roman" w:cs="Times New Roman"/>
                <w:b/>
                <w:sz w:val="24"/>
                <w:szCs w:val="24"/>
              </w:rPr>
              <w:t xml:space="preserve">Prime cost </w:t>
            </w:r>
          </w:p>
        </w:tc>
        <w:tc>
          <w:tcPr>
            <w:tcW w:w="2065"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eastAsia="Times New Roman" w:hAnsi="Times New Roman" w:cs="Times New Roman"/>
                <w:sz w:val="24"/>
                <w:szCs w:val="24"/>
              </w:rPr>
              <w:t>x</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 xml:space="preserve">Factory/Production overhead expenses </w:t>
            </w:r>
          </w:p>
        </w:tc>
        <w:tc>
          <w:tcPr>
            <w:tcW w:w="2065"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eastAsia="Times New Roman" w:hAnsi="Times New Roman" w:cs="Times New Roman"/>
                <w:sz w:val="24"/>
                <w:szCs w:val="24"/>
                <w:u w:val="single"/>
              </w:rPr>
              <w:t>x</w:t>
            </w:r>
          </w:p>
        </w:tc>
      </w:tr>
      <w:tr w:rsidR="00EF2594" w:rsidRPr="00F37BBF" w:rsidTr="003D0C65">
        <w:tc>
          <w:tcPr>
            <w:tcW w:w="7285" w:type="dxa"/>
          </w:tcPr>
          <w:p w:rsidR="00EF2594" w:rsidRPr="00F37BBF" w:rsidRDefault="00EF2594" w:rsidP="003D0C65">
            <w:pPr>
              <w:tabs>
                <w:tab w:val="left" w:pos="4192"/>
              </w:tabs>
              <w:spacing w:before="100" w:beforeAutospacing="1" w:after="100" w:afterAutospacing="1" w:line="276" w:lineRule="auto"/>
              <w:jc w:val="both"/>
              <w:rPr>
                <w:rFonts w:ascii="Times New Roman" w:eastAsia="Times New Roman" w:hAnsi="Times New Roman" w:cs="Times New Roman"/>
                <w:sz w:val="24"/>
                <w:szCs w:val="24"/>
              </w:rPr>
            </w:pPr>
            <w:r w:rsidRPr="00F37BBF">
              <w:rPr>
                <w:rFonts w:ascii="Times New Roman" w:eastAsia="Times New Roman" w:hAnsi="Times New Roman" w:cs="Times New Roman"/>
                <w:sz w:val="24"/>
                <w:szCs w:val="24"/>
              </w:rPr>
              <w:t>Cost of Goods produced</w:t>
            </w:r>
          </w:p>
        </w:tc>
        <w:tc>
          <w:tcPr>
            <w:tcW w:w="2065"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eastAsia="Times New Roman" w:hAnsi="Times New Roman" w:cs="Times New Roman"/>
                <w:sz w:val="24"/>
                <w:szCs w:val="24"/>
                <w:u w:val="single"/>
              </w:rPr>
              <w:t>x</w:t>
            </w:r>
          </w:p>
        </w:tc>
      </w:tr>
    </w:tbl>
    <w:p w:rsidR="00EF2594" w:rsidRPr="00F37BBF" w:rsidRDefault="00EF2594" w:rsidP="00EF2594">
      <w:pPr>
        <w:pStyle w:val="NormalWeb"/>
        <w:spacing w:line="276" w:lineRule="auto"/>
        <w:jc w:val="both"/>
      </w:pPr>
      <w:r w:rsidRPr="00F37BBF">
        <w:rPr>
          <w:rStyle w:val="Strong"/>
        </w:rPr>
        <w:t>Costs of raw materials</w:t>
      </w:r>
      <w:r w:rsidRPr="00F37BBF">
        <w:t xml:space="preserve">: Raw materials are items used in the production of other goods. The cost of raw materials consumed will include the cost of raw materials purchased as well as the cost of carriage inwards on raw materials – by addressing the former and deducting the latter-before obtaining the cost of raw materials consumed. </w:t>
      </w:r>
    </w:p>
    <w:p w:rsidR="00EF2594" w:rsidRPr="00F37BBF" w:rsidRDefault="00EF2594" w:rsidP="00EF2594">
      <w:pPr>
        <w:pStyle w:val="NormalWeb"/>
        <w:spacing w:line="276" w:lineRule="auto"/>
        <w:jc w:val="both"/>
      </w:pPr>
      <w:r w:rsidRPr="00F37BBF">
        <w:rPr>
          <w:rStyle w:val="Strong"/>
        </w:rPr>
        <w:t>Direct labour:</w:t>
      </w:r>
      <w:r w:rsidRPr="00F37BBF">
        <w:t xml:space="preserve"> is the cost of wages paid to workers who are directly involved in the manufacturing process. These are typically individuals whose efforts can be directly traced to the production of specific products, such as machine operators and assembly line workers. This cost is a major component of the prime cost, as it directly contributes to the creation of finished goods.</w:t>
      </w:r>
    </w:p>
    <w:p w:rsidR="00EF2594" w:rsidRPr="00F37BBF" w:rsidRDefault="00EF2594" w:rsidP="00EF2594">
      <w:pPr>
        <w:pStyle w:val="NormalWeb"/>
        <w:spacing w:line="276" w:lineRule="auto"/>
        <w:jc w:val="both"/>
      </w:pPr>
      <w:r w:rsidRPr="00F37BBF">
        <w:rPr>
          <w:rStyle w:val="Strong"/>
        </w:rPr>
        <w:t>Direct expenses:</w:t>
      </w:r>
      <w:r w:rsidRPr="00F37BBF">
        <w:t xml:space="preserve"> refer to all other costs that are directly associated with the production of goods but are not classified as raw materials or labour. These can include the cost of hiring special machinery for a specific job, royalties payable on production output, or special tools and designs used in the manufacturing process. Like raw materials and direct labour, direct expenses are included in calculating the prime cost.</w:t>
      </w:r>
    </w:p>
    <w:p w:rsidR="00EF2594" w:rsidRPr="00F37BBF" w:rsidRDefault="00EF2594" w:rsidP="00EF2594">
      <w:pPr>
        <w:pStyle w:val="NormalWeb"/>
        <w:spacing w:line="276" w:lineRule="auto"/>
        <w:jc w:val="both"/>
      </w:pPr>
      <w:r w:rsidRPr="00F37BBF">
        <w:t xml:space="preserve">The term </w:t>
      </w:r>
      <w:r w:rsidRPr="00F37BBF">
        <w:rPr>
          <w:rStyle w:val="Strong"/>
        </w:rPr>
        <w:t>prime cost:</w:t>
      </w:r>
      <w:r w:rsidRPr="00F37BBF">
        <w:t xml:space="preserve"> represents the total of all direct production costs. It is calculated by summing the cost of raw materials consumed, direct labour, and direct expenses. Prime cost forms the initial subtotal in the manufacturing account and reflects the core cost of producing goods before any indirect or overhead costs are added.</w:t>
      </w:r>
    </w:p>
    <w:p w:rsidR="00EF2594" w:rsidRPr="00F37BBF" w:rsidRDefault="00EF2594" w:rsidP="00EF2594">
      <w:pPr>
        <w:pStyle w:val="NormalWeb"/>
        <w:spacing w:line="276" w:lineRule="auto"/>
        <w:jc w:val="both"/>
      </w:pPr>
      <w:r w:rsidRPr="00F37BBF">
        <w:rPr>
          <w:rStyle w:val="Strong"/>
        </w:rPr>
        <w:t>Production and factory overhead expenses:</w:t>
      </w:r>
      <w:r w:rsidRPr="00F37BBF">
        <w:t xml:space="preserve"> are indirect costs that are necessary for running the manufacturing operations but cannot be directly traced to specific units of output. These expenses include items such as factory rent, depreciation of machinery, factory maintenance, supervisors’ salaries, and utility bills for the factory. These costs are added to the prime cost to arrive at the total cost of production.</w:t>
      </w:r>
    </w:p>
    <w:p w:rsidR="00EF2594" w:rsidRPr="00F37BBF" w:rsidRDefault="00EF2594" w:rsidP="00EF2594">
      <w:pPr>
        <w:pStyle w:val="NormalWeb"/>
        <w:spacing w:line="276" w:lineRule="auto"/>
        <w:jc w:val="both"/>
      </w:pPr>
      <w:r w:rsidRPr="00F37BBF">
        <w:rPr>
          <w:rStyle w:val="Strong"/>
        </w:rPr>
        <w:lastRenderedPageBreak/>
        <w:t>Work in progress (WIP):</w:t>
      </w:r>
      <w:r w:rsidRPr="00F37BBF">
        <w:t xml:space="preserve"> refers to partially completed goods that are still undergoing production at the end or beginning of an accounting period. In a manufacturing account, the opening WIP is added and the closing WIP is subtracted from the total production cost to ensure that only the costs associated with goods fully completed during the period are accounted for.</w:t>
      </w:r>
    </w:p>
    <w:p w:rsidR="00EF2594" w:rsidRPr="00F37BBF" w:rsidRDefault="00EF2594" w:rsidP="00EF2594">
      <w:pPr>
        <w:pStyle w:val="NormalWeb"/>
        <w:spacing w:line="276" w:lineRule="auto"/>
        <w:jc w:val="both"/>
      </w:pPr>
      <w:r w:rsidRPr="00F37BBF">
        <w:t>F</w:t>
      </w:r>
      <w:r w:rsidRPr="00F37BBF">
        <w:rPr>
          <w:rStyle w:val="Strong"/>
        </w:rPr>
        <w:t>inished goods:</w:t>
      </w:r>
      <w:r w:rsidRPr="00F37BBF">
        <w:t xml:space="preserve"> are products that have completed the manufacturing process and are ready for sale. The total cost of these finished goods, after adjusting for work in progress, is transferred from the manufacturing account to the trading account. The closing stock of finished goods is then recorded in the trading account and appears in the balance sheet as part of current assets.</w:t>
      </w:r>
    </w:p>
    <w:p w:rsidR="00EF2594" w:rsidRPr="00F37BBF" w:rsidRDefault="00EF2594" w:rsidP="00EF2594">
      <w:pPr>
        <w:pStyle w:val="NormalWeb"/>
        <w:spacing w:line="276" w:lineRule="auto"/>
        <w:jc w:val="both"/>
        <w:rPr>
          <w:b/>
        </w:rPr>
      </w:pPr>
      <w:r w:rsidRPr="00F37BBF">
        <w:rPr>
          <w:b/>
        </w:rPr>
        <w:t xml:space="preserve">FORMAT FOR MANUFACTURING ACCOUNT AND STATEMENT OF PROFIT AND LOSS AND OTHER COMPREHENSIVE INCOME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5"/>
        <w:gridCol w:w="6930"/>
        <w:gridCol w:w="769"/>
        <w:gridCol w:w="756"/>
      </w:tblGrid>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spacing w:line="276" w:lineRule="auto"/>
              <w:jc w:val="both"/>
              <w:rPr>
                <w:rFonts w:ascii="Times New Roman" w:hAnsi="Times New Roman" w:cs="Times New Roman"/>
                <w:sz w:val="24"/>
                <w:szCs w:val="24"/>
              </w:rPr>
            </w:pP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w:t>
            </w: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Opening inventory of raw materials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Purchase of raw materials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Less:</w:t>
            </w: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Purchase return of raw materials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Carried inward on raw materials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hAnsi="Times New Roman" w:cs="Times New Roman"/>
                <w:sz w:val="24"/>
                <w:szCs w:val="24"/>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Cost of raw materials available for use</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Less:</w:t>
            </w:r>
          </w:p>
        </w:tc>
        <w:tc>
          <w:tcPr>
            <w:tcW w:w="6930" w:type="dxa"/>
          </w:tcPr>
          <w:p w:rsidR="00EF2594" w:rsidRPr="00F37BBF" w:rsidRDefault="00EF2594" w:rsidP="003D0C65">
            <w:pPr>
              <w:pStyle w:val="NormalWeb"/>
              <w:spacing w:before="0" w:beforeAutospacing="0" w:after="0" w:afterAutospacing="0" w:line="276" w:lineRule="auto"/>
              <w:jc w:val="both"/>
            </w:pPr>
            <w:r w:rsidRPr="00F37BBF">
              <w:t>Closing inventory of raw materials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hAnsi="Times New Roman" w:cs="Times New Roman"/>
                <w:sz w:val="24"/>
                <w:szCs w:val="24"/>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Cost of raw materials used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Direct wages (i.e. Manufacturing wages)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Direct expenses (e.g. royalty)</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Prime Cost</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Add:</w:t>
            </w: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Factory Overheads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Depreciation of plant and machinery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Factory light and power</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Foreman’s salaries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Factory rent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Factory insurance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General factory expenses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Other factory overheads </w:t>
            </w:r>
          </w:p>
        </w:tc>
        <w:tc>
          <w:tcPr>
            <w:tcW w:w="769"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hAnsi="Times New Roman" w:cs="Times New Roman"/>
                <w:sz w:val="24"/>
                <w:szCs w:val="24"/>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Opening Work-In-Progress</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Closing Work-In-Progress</w:t>
            </w:r>
          </w:p>
        </w:tc>
        <w:tc>
          <w:tcPr>
            <w:tcW w:w="769"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Cost of goods produced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Add:</w:t>
            </w:r>
          </w:p>
        </w:tc>
        <w:tc>
          <w:tcPr>
            <w:tcW w:w="6930" w:type="dxa"/>
          </w:tcPr>
          <w:p w:rsidR="00EF2594" w:rsidRPr="00F37BBF" w:rsidRDefault="00EF2594" w:rsidP="003D0C65">
            <w:pPr>
              <w:pStyle w:val="NormalWeb"/>
              <w:spacing w:before="0" w:beforeAutospacing="0" w:after="0" w:afterAutospacing="0" w:line="276" w:lineRule="auto"/>
              <w:jc w:val="both"/>
            </w:pPr>
            <w:r w:rsidRPr="00F37BBF">
              <w:t>Manufacturing profits ()Mark-up), if any</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Market value of goods produced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Sales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lastRenderedPageBreak/>
              <w:t>Less:</w:t>
            </w:r>
          </w:p>
        </w:tc>
        <w:tc>
          <w:tcPr>
            <w:tcW w:w="6930" w:type="dxa"/>
          </w:tcPr>
          <w:p w:rsidR="00EF2594" w:rsidRPr="00F37BBF" w:rsidRDefault="00EF2594" w:rsidP="003D0C65">
            <w:pPr>
              <w:pStyle w:val="NormalWeb"/>
              <w:spacing w:before="0" w:beforeAutospacing="0" w:after="0" w:afterAutospacing="0" w:line="276" w:lineRule="auto"/>
              <w:jc w:val="both"/>
            </w:pPr>
            <w:r w:rsidRPr="00F37BBF">
              <w:t>Sales Return</w:t>
            </w:r>
          </w:p>
        </w:tc>
        <w:tc>
          <w:tcPr>
            <w:tcW w:w="769" w:type="dxa"/>
          </w:tcPr>
          <w:p w:rsidR="00EF2594" w:rsidRPr="00F37BBF" w:rsidRDefault="00EF2594" w:rsidP="003D0C65">
            <w:pPr>
              <w:pStyle w:val="NormalWeb"/>
              <w:spacing w:before="0" w:beforeAutospacing="0" w:after="0" w:afterAutospacing="0" w:line="276" w:lineRule="auto"/>
              <w:jc w:val="both"/>
              <w:rPr>
                <w:u w:val="single"/>
              </w:rPr>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Less:</w:t>
            </w: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Cost of goods sold:</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Opening Inventory of finished goods</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Goods produced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Purchases of finished goods, if any</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Purchases returned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Carriage on finished goods</w:t>
            </w:r>
          </w:p>
        </w:tc>
        <w:tc>
          <w:tcPr>
            <w:tcW w:w="769"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Goods available for sale</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Closing inventory of finished goods</w:t>
            </w:r>
          </w:p>
        </w:tc>
        <w:tc>
          <w:tcPr>
            <w:tcW w:w="769" w:type="dxa"/>
          </w:tcPr>
          <w:p w:rsidR="00EF2594" w:rsidRPr="00F37BBF" w:rsidRDefault="00EF2594" w:rsidP="003D0C65">
            <w:pPr>
              <w:pStyle w:val="NormalWeb"/>
              <w:spacing w:before="0" w:beforeAutospacing="0" w:after="0" w:afterAutospacing="0" w:line="276" w:lineRule="auto"/>
              <w:jc w:val="both"/>
            </w:pPr>
            <w:r w:rsidRPr="00F37BBF">
              <w:t>(</w:t>
            </w:r>
            <w:r w:rsidRPr="00F37BBF">
              <w:rPr>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Cost of goods sold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Gross profit (on trading)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Add/less</w:t>
            </w:r>
          </w:p>
        </w:tc>
        <w:tc>
          <w:tcPr>
            <w:tcW w:w="6930" w:type="dxa"/>
          </w:tcPr>
          <w:p w:rsidR="00EF2594" w:rsidRPr="00F37BBF" w:rsidRDefault="00EF2594" w:rsidP="003D0C65">
            <w:pPr>
              <w:pStyle w:val="NormalWeb"/>
              <w:spacing w:before="0" w:beforeAutospacing="0" w:after="0" w:afterAutospacing="0" w:line="276" w:lineRule="auto"/>
              <w:jc w:val="both"/>
            </w:pPr>
            <w:r w:rsidRPr="00F37BBF">
              <w:t>Increase/Decrease in provision for unrealized profit on inventory, if any</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rPr>
                <w:u w:val="single"/>
              </w:rPr>
              <w:t>x</w:t>
            </w:r>
            <w:r w:rsidRPr="00F37BBF">
              <w:t xml:space="preserve">                     </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Add:</w:t>
            </w:r>
          </w:p>
        </w:tc>
        <w:tc>
          <w:tcPr>
            <w:tcW w:w="6930" w:type="dxa"/>
          </w:tcPr>
          <w:p w:rsidR="00EF2594" w:rsidRPr="00F37BBF" w:rsidRDefault="00EF2594" w:rsidP="003D0C65">
            <w:pPr>
              <w:pStyle w:val="NormalWeb"/>
              <w:spacing w:before="0" w:beforeAutospacing="0" w:after="0" w:afterAutospacing="0" w:line="276" w:lineRule="auto"/>
              <w:jc w:val="both"/>
            </w:pPr>
            <w:r w:rsidRPr="00F37BBF">
              <w:t>Manufacturing profit, if any</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Total gross Profit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Add:</w:t>
            </w: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Other Income</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Discount received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Rent received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Interest received</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Commission received  </w:t>
            </w:r>
          </w:p>
        </w:tc>
        <w:tc>
          <w:tcPr>
            <w:tcW w:w="769"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 xml:space="preserve">Less: </w:t>
            </w: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 xml:space="preserve">Administrative expenses </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Admin. Salaries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Office electricity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Office rent and rates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Printing and Stationary </w:t>
            </w:r>
          </w:p>
        </w:tc>
        <w:tc>
          <w:tcPr>
            <w:tcW w:w="769" w:type="dxa"/>
          </w:tcPr>
          <w:p w:rsidR="00EF2594" w:rsidRPr="00F37BBF" w:rsidRDefault="00EF2594" w:rsidP="003D0C65">
            <w:pPr>
              <w:pStyle w:val="NormalWeb"/>
              <w:spacing w:before="0" w:beforeAutospacing="0" w:after="0" w:afterAutospacing="0" w:line="276" w:lineRule="auto"/>
              <w:jc w:val="both"/>
            </w:pPr>
            <w:r w:rsidRPr="00F37BBF">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Admin. Insurance</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Depreciation of office equipment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Other Admin. Expenses </w:t>
            </w:r>
          </w:p>
        </w:tc>
        <w:tc>
          <w:tcPr>
            <w:tcW w:w="769"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hAnsi="Times New Roman" w:cs="Times New Roman"/>
                <w:sz w:val="24"/>
                <w:szCs w:val="24"/>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r w:rsidRPr="00F37BBF">
              <w:t>Less:</w:t>
            </w: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Selling and Distribution Expenses</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Salesmen’s salaries and commission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Bad debt</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Increase (Decrease) in provision for bad debt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 xml:space="preserve">Advertising </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Discount allowed</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Carriage outwards</w:t>
            </w:r>
          </w:p>
        </w:tc>
        <w:tc>
          <w:tcPr>
            <w:tcW w:w="769" w:type="dxa"/>
          </w:tcPr>
          <w:p w:rsidR="00EF2594" w:rsidRPr="00F37BBF" w:rsidRDefault="00EF2594" w:rsidP="003D0C65">
            <w:pPr>
              <w:spacing w:line="276" w:lineRule="auto"/>
              <w:jc w:val="both"/>
              <w:rPr>
                <w:rFonts w:ascii="Times New Roman" w:hAnsi="Times New Roman" w:cs="Times New Roman"/>
                <w:sz w:val="24"/>
                <w:szCs w:val="24"/>
              </w:rPr>
            </w:pPr>
            <w:r w:rsidRPr="00F37BBF">
              <w:rPr>
                <w:rFonts w:ascii="Times New Roman" w:hAnsi="Times New Roman" w:cs="Times New Roman"/>
                <w:sz w:val="24"/>
                <w:szCs w:val="24"/>
              </w:rPr>
              <w:t>x</w:t>
            </w: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Depreciation of delivery van</w:t>
            </w:r>
          </w:p>
        </w:tc>
        <w:tc>
          <w:tcPr>
            <w:tcW w:w="769" w:type="dxa"/>
          </w:tcPr>
          <w:p w:rsidR="00EF2594" w:rsidRPr="00F37BBF" w:rsidRDefault="00EF2594" w:rsidP="003D0C65">
            <w:pPr>
              <w:spacing w:line="276" w:lineRule="auto"/>
              <w:jc w:val="both"/>
              <w:rPr>
                <w:rFonts w:ascii="Times New Roman" w:hAnsi="Times New Roman" w:cs="Times New Roman"/>
                <w:sz w:val="24"/>
                <w:szCs w:val="24"/>
                <w:u w:val="single"/>
              </w:rPr>
            </w:pPr>
            <w:r w:rsidRPr="00F37BBF">
              <w:rPr>
                <w:rFonts w:ascii="Times New Roman" w:hAnsi="Times New Roman" w:cs="Times New Roman"/>
                <w:sz w:val="24"/>
                <w:szCs w:val="24"/>
                <w:u w:val="single"/>
              </w:rPr>
              <w:t>x</w:t>
            </w: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Net profit for the year</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r w:rsidRPr="00F37BBF">
              <w:t>xx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Other comprehensive income</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Gain on revaluation of asset</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r w:rsidR="00EF2594" w:rsidRPr="00F37BBF" w:rsidTr="003D0C65">
        <w:tc>
          <w:tcPr>
            <w:tcW w:w="895" w:type="dxa"/>
          </w:tcPr>
          <w:p w:rsidR="00EF2594" w:rsidRPr="00F37BBF" w:rsidRDefault="00EF2594" w:rsidP="003D0C65">
            <w:pPr>
              <w:pStyle w:val="NormalWeb"/>
              <w:spacing w:before="0" w:beforeAutospacing="0" w:after="0" w:afterAutospacing="0" w:line="276" w:lineRule="auto"/>
              <w:jc w:val="both"/>
            </w:pPr>
          </w:p>
        </w:tc>
        <w:tc>
          <w:tcPr>
            <w:tcW w:w="6930" w:type="dxa"/>
          </w:tcPr>
          <w:p w:rsidR="00EF2594" w:rsidRPr="00F37BBF" w:rsidRDefault="00EF2594" w:rsidP="003D0C65">
            <w:pPr>
              <w:pStyle w:val="NormalWeb"/>
              <w:spacing w:before="0" w:beforeAutospacing="0" w:after="0" w:afterAutospacing="0" w:line="276" w:lineRule="auto"/>
              <w:jc w:val="both"/>
            </w:pPr>
            <w:r w:rsidRPr="00F37BBF">
              <w:t>Total comprehensive income for the year</w:t>
            </w:r>
          </w:p>
        </w:tc>
        <w:tc>
          <w:tcPr>
            <w:tcW w:w="769" w:type="dxa"/>
          </w:tcPr>
          <w:p w:rsidR="00EF2594" w:rsidRPr="00F37BBF" w:rsidRDefault="00EF2594" w:rsidP="003D0C65">
            <w:pPr>
              <w:pStyle w:val="NormalWeb"/>
              <w:spacing w:before="0" w:beforeAutospacing="0" w:after="0" w:afterAutospacing="0" w:line="276" w:lineRule="auto"/>
              <w:jc w:val="both"/>
            </w:pPr>
          </w:p>
        </w:tc>
        <w:tc>
          <w:tcPr>
            <w:tcW w:w="756" w:type="dxa"/>
          </w:tcPr>
          <w:p w:rsidR="00EF2594" w:rsidRPr="00F37BBF" w:rsidRDefault="00EF2594" w:rsidP="003D0C65">
            <w:pPr>
              <w:pStyle w:val="NormalWeb"/>
              <w:spacing w:before="0" w:beforeAutospacing="0" w:after="0" w:afterAutospacing="0" w:line="276" w:lineRule="auto"/>
              <w:jc w:val="both"/>
              <w:rPr>
                <w:u w:val="single"/>
              </w:rPr>
            </w:pPr>
            <w:r w:rsidRPr="00F37BBF">
              <w:rPr>
                <w:u w:val="single"/>
              </w:rPr>
              <w:t>x</w:t>
            </w:r>
          </w:p>
        </w:tc>
      </w:tr>
    </w:tbl>
    <w:p w:rsidR="00EF2594" w:rsidRPr="00F37BBF" w:rsidRDefault="00EF2594" w:rsidP="00EF2594">
      <w:pPr>
        <w:pStyle w:val="NormalWeb"/>
        <w:spacing w:before="0" w:beforeAutospacing="0" w:after="0" w:afterAutospacing="0" w:line="276" w:lineRule="auto"/>
        <w:jc w:val="both"/>
      </w:pPr>
    </w:p>
    <w:p w:rsidR="00EF2594" w:rsidRPr="00F37BBF" w:rsidRDefault="00EF2594" w:rsidP="00EF2594">
      <w:pPr>
        <w:spacing w:line="276" w:lineRule="auto"/>
        <w:jc w:val="both"/>
        <w:rPr>
          <w:rFonts w:ascii="Times New Roman" w:eastAsia="Times New Roman" w:hAnsi="Times New Roman" w:cs="Times New Roman"/>
          <w:b/>
          <w:sz w:val="24"/>
          <w:szCs w:val="24"/>
        </w:rPr>
      </w:pPr>
      <w:r w:rsidRPr="00F37BBF">
        <w:rPr>
          <w:rFonts w:ascii="Times New Roman" w:hAnsi="Times New Roman" w:cs="Times New Roman"/>
          <w:b/>
          <w:sz w:val="24"/>
          <w:szCs w:val="24"/>
        </w:rPr>
        <w:br w:type="page"/>
      </w:r>
    </w:p>
    <w:p w:rsidR="00EF2594" w:rsidRPr="00F37BBF" w:rsidRDefault="00EF2594" w:rsidP="00EF2594">
      <w:pPr>
        <w:pStyle w:val="NormalWeb"/>
        <w:spacing w:before="0" w:beforeAutospacing="0" w:after="0" w:afterAutospacing="0" w:line="276" w:lineRule="auto"/>
        <w:jc w:val="both"/>
        <w:rPr>
          <w:b/>
        </w:rPr>
      </w:pPr>
      <w:r w:rsidRPr="00F37BBF">
        <w:rPr>
          <w:b/>
        </w:rPr>
        <w:lastRenderedPageBreak/>
        <w:t xml:space="preserve">ILLUSTRATION </w:t>
      </w:r>
    </w:p>
    <w:p w:rsidR="00EF2594" w:rsidRPr="00F37BBF" w:rsidRDefault="00EF2594" w:rsidP="00EF2594">
      <w:pPr>
        <w:pStyle w:val="NormalWeb"/>
        <w:spacing w:before="0" w:beforeAutospacing="0" w:after="0" w:afterAutospacing="0" w:line="276" w:lineRule="auto"/>
        <w:jc w:val="both"/>
      </w:pPr>
      <w:r w:rsidRPr="00F37BBF">
        <w:t>The following balances were extracted from the books of Diana Enterprises a manufacturer of leather materials in Mubi at 30</w:t>
      </w:r>
      <w:r w:rsidRPr="00F37BBF">
        <w:rPr>
          <w:vertAlign w:val="superscript"/>
        </w:rPr>
        <w:t>th</w:t>
      </w:r>
      <w:r w:rsidRPr="00F37BBF">
        <w:t xml:space="preserve"> September,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435"/>
      </w:tblGrid>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p>
        </w:tc>
        <w:tc>
          <w:tcPr>
            <w:tcW w:w="1435" w:type="dxa"/>
          </w:tcPr>
          <w:p w:rsidR="00EF2594" w:rsidRPr="00F37BBF" w:rsidRDefault="00EF2594" w:rsidP="003D0C65">
            <w:pPr>
              <w:pStyle w:val="NormalWeb"/>
              <w:spacing w:before="0" w:beforeAutospacing="0" w:after="0" w:afterAutospacing="0" w:line="276" w:lineRule="auto"/>
              <w:jc w:val="both"/>
            </w:pPr>
            <w:r w:rsidRPr="00F37BBF">
              <w:t>₦</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Raw materials purchased  </w:t>
            </w:r>
          </w:p>
        </w:tc>
        <w:tc>
          <w:tcPr>
            <w:tcW w:w="1435" w:type="dxa"/>
          </w:tcPr>
          <w:p w:rsidR="00EF2594" w:rsidRPr="00F37BBF" w:rsidRDefault="00EF2594" w:rsidP="003D0C65">
            <w:pPr>
              <w:pStyle w:val="NormalWeb"/>
              <w:spacing w:before="0" w:beforeAutospacing="0" w:after="0" w:afterAutospacing="0" w:line="276" w:lineRule="auto"/>
              <w:jc w:val="both"/>
            </w:pPr>
            <w:r w:rsidRPr="00F37BBF">
              <w:t>38,720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Manufacturing wages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18,870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Factory sundry expenses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10,120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p>
        </w:tc>
        <w:tc>
          <w:tcPr>
            <w:tcW w:w="1435"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rPr>
                <w:b/>
              </w:rPr>
            </w:pPr>
            <w:r w:rsidRPr="00F37BBF">
              <w:rPr>
                <w:b/>
              </w:rPr>
              <w:t xml:space="preserve">Inventory @ 1/10/2024:  </w:t>
            </w:r>
          </w:p>
        </w:tc>
        <w:tc>
          <w:tcPr>
            <w:tcW w:w="1435"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                                       Raw materials </w:t>
            </w:r>
          </w:p>
        </w:tc>
        <w:tc>
          <w:tcPr>
            <w:tcW w:w="1435" w:type="dxa"/>
          </w:tcPr>
          <w:p w:rsidR="00EF2594" w:rsidRPr="00F37BBF" w:rsidRDefault="00EF2594" w:rsidP="003D0C65">
            <w:pPr>
              <w:pStyle w:val="NormalWeb"/>
              <w:spacing w:before="0" w:beforeAutospacing="0" w:after="0" w:afterAutospacing="0" w:line="276" w:lineRule="auto"/>
              <w:jc w:val="both"/>
            </w:pPr>
            <w:r w:rsidRPr="00F37BBF">
              <w:t>8,460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                                       Work-in-progress</w:t>
            </w:r>
          </w:p>
        </w:tc>
        <w:tc>
          <w:tcPr>
            <w:tcW w:w="1435" w:type="dxa"/>
          </w:tcPr>
          <w:p w:rsidR="00EF2594" w:rsidRPr="00F37BBF" w:rsidRDefault="00EF2594" w:rsidP="003D0C65">
            <w:pPr>
              <w:pStyle w:val="NormalWeb"/>
              <w:spacing w:before="0" w:beforeAutospacing="0" w:after="0" w:afterAutospacing="0" w:line="276" w:lineRule="auto"/>
              <w:jc w:val="both"/>
            </w:pPr>
            <w:r w:rsidRPr="00F37BBF">
              <w:t>3,070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                                       Finished goods</w:t>
            </w:r>
          </w:p>
        </w:tc>
        <w:tc>
          <w:tcPr>
            <w:tcW w:w="1435" w:type="dxa"/>
          </w:tcPr>
          <w:p w:rsidR="00EF2594" w:rsidRPr="00F37BBF" w:rsidRDefault="00EF2594" w:rsidP="003D0C65">
            <w:pPr>
              <w:pStyle w:val="NormalWeb"/>
              <w:spacing w:before="0" w:beforeAutospacing="0" w:after="0" w:afterAutospacing="0" w:line="276" w:lineRule="auto"/>
              <w:jc w:val="both"/>
            </w:pPr>
            <w:r w:rsidRPr="00F37BBF">
              <w:t>12,380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p>
        </w:tc>
        <w:tc>
          <w:tcPr>
            <w:tcW w:w="1435" w:type="dxa"/>
          </w:tcPr>
          <w:p w:rsidR="00EF2594" w:rsidRPr="00F37BBF" w:rsidRDefault="00EF2594" w:rsidP="003D0C65">
            <w:pPr>
              <w:pStyle w:val="NormalWeb"/>
              <w:spacing w:before="0" w:beforeAutospacing="0" w:after="0" w:afterAutospacing="0" w:line="276" w:lineRule="auto"/>
              <w:jc w:val="both"/>
            </w:pP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Sales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135,000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Depreciation: Plant and Machinery  </w:t>
            </w:r>
          </w:p>
        </w:tc>
        <w:tc>
          <w:tcPr>
            <w:tcW w:w="1435" w:type="dxa"/>
          </w:tcPr>
          <w:p w:rsidR="00EF2594" w:rsidRPr="00F37BBF" w:rsidRDefault="00EF2594" w:rsidP="003D0C65">
            <w:pPr>
              <w:pStyle w:val="NormalWeb"/>
              <w:spacing w:before="0" w:beforeAutospacing="0" w:after="0" w:afterAutospacing="0" w:line="276" w:lineRule="auto"/>
              <w:jc w:val="both"/>
            </w:pPr>
            <w:r w:rsidRPr="00F37BBF">
              <w:t>7,560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                       Delivery vans</w:t>
            </w:r>
          </w:p>
        </w:tc>
        <w:tc>
          <w:tcPr>
            <w:tcW w:w="1435" w:type="dxa"/>
          </w:tcPr>
          <w:p w:rsidR="00EF2594" w:rsidRPr="00F37BBF" w:rsidRDefault="00EF2594" w:rsidP="003D0C65">
            <w:pPr>
              <w:pStyle w:val="NormalWeb"/>
              <w:spacing w:before="0" w:beforeAutospacing="0" w:after="0" w:afterAutospacing="0" w:line="276" w:lineRule="auto"/>
              <w:jc w:val="both"/>
            </w:pPr>
            <w:r w:rsidRPr="00F37BBF">
              <w:t>3,040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                       Office equipment </w:t>
            </w:r>
          </w:p>
        </w:tc>
        <w:tc>
          <w:tcPr>
            <w:tcW w:w="1435" w:type="dxa"/>
          </w:tcPr>
          <w:p w:rsidR="00EF2594" w:rsidRPr="00F37BBF" w:rsidRDefault="00EF2594" w:rsidP="003D0C65">
            <w:pPr>
              <w:pStyle w:val="NormalWeb"/>
              <w:spacing w:before="0" w:beforeAutospacing="0" w:after="0" w:afterAutospacing="0" w:line="276" w:lineRule="auto"/>
              <w:jc w:val="both"/>
            </w:pPr>
            <w:r w:rsidRPr="00F37BBF">
              <w:t>807</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Repair of plant and machinery </w:t>
            </w:r>
          </w:p>
        </w:tc>
        <w:tc>
          <w:tcPr>
            <w:tcW w:w="1435" w:type="dxa"/>
          </w:tcPr>
          <w:p w:rsidR="00EF2594" w:rsidRPr="00F37BBF" w:rsidRDefault="00EF2594" w:rsidP="003D0C65">
            <w:pPr>
              <w:pStyle w:val="NormalWeb"/>
              <w:spacing w:before="0" w:beforeAutospacing="0" w:after="0" w:afterAutospacing="0" w:line="276" w:lineRule="auto"/>
              <w:jc w:val="both"/>
            </w:pPr>
            <w:r w:rsidRPr="00F37BBF">
              <w:t>3,020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Factory Power</w:t>
            </w:r>
          </w:p>
        </w:tc>
        <w:tc>
          <w:tcPr>
            <w:tcW w:w="1435" w:type="dxa"/>
          </w:tcPr>
          <w:p w:rsidR="00EF2594" w:rsidRPr="00F37BBF" w:rsidRDefault="00EF2594" w:rsidP="003D0C65">
            <w:pPr>
              <w:pStyle w:val="NormalWeb"/>
              <w:spacing w:before="0" w:beforeAutospacing="0" w:after="0" w:afterAutospacing="0" w:line="276" w:lineRule="auto"/>
              <w:jc w:val="both"/>
            </w:pPr>
            <w:r w:rsidRPr="00F37BBF">
              <w:t>3,100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Foreman’s salary </w:t>
            </w:r>
          </w:p>
        </w:tc>
        <w:tc>
          <w:tcPr>
            <w:tcW w:w="1435" w:type="dxa"/>
          </w:tcPr>
          <w:p w:rsidR="00EF2594" w:rsidRPr="00F37BBF" w:rsidRDefault="00EF2594" w:rsidP="003D0C65">
            <w:pPr>
              <w:pStyle w:val="NormalWeb"/>
              <w:spacing w:before="0" w:beforeAutospacing="0" w:after="0" w:afterAutospacing="0" w:line="276" w:lineRule="auto"/>
              <w:jc w:val="both"/>
            </w:pPr>
            <w:r w:rsidRPr="00F37BBF">
              <w:t>2,530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Advertising </w:t>
            </w:r>
          </w:p>
        </w:tc>
        <w:tc>
          <w:tcPr>
            <w:tcW w:w="1435" w:type="dxa"/>
          </w:tcPr>
          <w:p w:rsidR="00EF2594" w:rsidRPr="00F37BBF" w:rsidRDefault="00EF2594" w:rsidP="003D0C65">
            <w:pPr>
              <w:pStyle w:val="NormalWeb"/>
              <w:spacing w:before="0" w:beforeAutospacing="0" w:after="0" w:afterAutospacing="0" w:line="276" w:lineRule="auto"/>
              <w:jc w:val="both"/>
            </w:pPr>
            <w:r w:rsidRPr="00F37BBF">
              <w:t>3,556</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Discount Allowed</w:t>
            </w:r>
          </w:p>
        </w:tc>
        <w:tc>
          <w:tcPr>
            <w:tcW w:w="1435" w:type="dxa"/>
          </w:tcPr>
          <w:p w:rsidR="00EF2594" w:rsidRPr="00F37BBF" w:rsidRDefault="00EF2594" w:rsidP="003D0C65">
            <w:pPr>
              <w:pStyle w:val="NormalWeb"/>
              <w:spacing w:before="0" w:beforeAutospacing="0" w:after="0" w:afterAutospacing="0" w:line="276" w:lineRule="auto"/>
              <w:jc w:val="both"/>
            </w:pPr>
            <w:r w:rsidRPr="00F37BBF">
              <w:t>1,524</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office expenses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2,910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Rent and rates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8,400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Salesmen’s salaries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6,420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Carriage inwards on raw materials </w:t>
            </w:r>
          </w:p>
        </w:tc>
        <w:tc>
          <w:tcPr>
            <w:tcW w:w="1435" w:type="dxa"/>
          </w:tcPr>
          <w:p w:rsidR="00EF2594" w:rsidRPr="00F37BBF" w:rsidRDefault="00EF2594" w:rsidP="003D0C65">
            <w:pPr>
              <w:pStyle w:val="NormalWeb"/>
              <w:spacing w:before="0" w:beforeAutospacing="0" w:after="0" w:afterAutospacing="0" w:line="276" w:lineRule="auto"/>
              <w:jc w:val="both"/>
            </w:pPr>
            <w:r w:rsidRPr="00F37BBF">
              <w:t>2,720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Other direct factory expenses</w:t>
            </w:r>
          </w:p>
        </w:tc>
        <w:tc>
          <w:tcPr>
            <w:tcW w:w="1435" w:type="dxa"/>
          </w:tcPr>
          <w:p w:rsidR="00EF2594" w:rsidRPr="00F37BBF" w:rsidRDefault="00EF2594" w:rsidP="003D0C65">
            <w:pPr>
              <w:pStyle w:val="NormalWeb"/>
              <w:spacing w:before="0" w:beforeAutospacing="0" w:after="0" w:afterAutospacing="0" w:line="276" w:lineRule="auto"/>
              <w:jc w:val="both"/>
            </w:pPr>
            <w:r w:rsidRPr="00F37BBF">
              <w:t>2,100</w:t>
            </w:r>
          </w:p>
        </w:tc>
      </w:tr>
      <w:tr w:rsidR="00EF2594" w:rsidRPr="00F37BBF" w:rsidTr="003D0C65">
        <w:tc>
          <w:tcPr>
            <w:tcW w:w="7915" w:type="dxa"/>
          </w:tcPr>
          <w:p w:rsidR="00EF2594" w:rsidRPr="00F37BBF" w:rsidRDefault="00EF2594" w:rsidP="003D0C65">
            <w:pPr>
              <w:pStyle w:val="NormalWeb"/>
              <w:spacing w:before="0" w:beforeAutospacing="0" w:after="0" w:afterAutospacing="0" w:line="276" w:lineRule="auto"/>
              <w:jc w:val="both"/>
            </w:pPr>
            <w:r w:rsidRPr="00F37BBF">
              <w:t xml:space="preserve">Office salaries </w:t>
            </w:r>
          </w:p>
        </w:tc>
        <w:tc>
          <w:tcPr>
            <w:tcW w:w="1435" w:type="dxa"/>
          </w:tcPr>
          <w:p w:rsidR="00EF2594" w:rsidRPr="00F37BBF" w:rsidRDefault="00EF2594" w:rsidP="003D0C65">
            <w:pPr>
              <w:pStyle w:val="NormalWeb"/>
              <w:spacing w:before="0" w:beforeAutospacing="0" w:after="0" w:afterAutospacing="0" w:line="276" w:lineRule="auto"/>
              <w:jc w:val="both"/>
            </w:pPr>
            <w:r w:rsidRPr="00F37BBF">
              <w:t>5,170</w:t>
            </w:r>
          </w:p>
        </w:tc>
      </w:tr>
    </w:tbl>
    <w:p w:rsidR="00EF2594" w:rsidRPr="00F37BBF" w:rsidRDefault="00EF2594" w:rsidP="00EF2594">
      <w:pPr>
        <w:pStyle w:val="NormalWeb"/>
        <w:spacing w:before="0" w:beforeAutospacing="0" w:after="0" w:afterAutospacing="0" w:line="276" w:lineRule="auto"/>
        <w:jc w:val="both"/>
        <w:rPr>
          <w:b/>
        </w:rPr>
      </w:pPr>
    </w:p>
    <w:p w:rsidR="00EF2594" w:rsidRPr="00F37BBF" w:rsidRDefault="00EF2594" w:rsidP="00EF2594">
      <w:pPr>
        <w:pStyle w:val="NormalWeb"/>
        <w:spacing w:before="0" w:beforeAutospacing="0" w:after="0" w:afterAutospacing="0" w:line="276" w:lineRule="auto"/>
        <w:jc w:val="both"/>
        <w:rPr>
          <w:b/>
        </w:rPr>
      </w:pPr>
      <w:r w:rsidRPr="00F37BBF">
        <w:rPr>
          <w:b/>
        </w:rPr>
        <w:t>Additional Information:</w:t>
      </w:r>
    </w:p>
    <w:p w:rsidR="00EF2594" w:rsidRPr="00F37BBF" w:rsidRDefault="00EF2594" w:rsidP="00EF2594">
      <w:pPr>
        <w:pStyle w:val="NormalWeb"/>
        <w:spacing w:before="0" w:beforeAutospacing="0" w:after="0" w:afterAutospacing="0" w:line="276" w:lineRule="auto"/>
        <w:jc w:val="both"/>
      </w:pPr>
      <w:r w:rsidRPr="00F37BBF">
        <w:t>Rent and rates should be apportioned as follows:</w:t>
      </w:r>
    </w:p>
    <w:p w:rsidR="00EF2594" w:rsidRPr="00F37BBF" w:rsidRDefault="00EF2594" w:rsidP="00EF2594">
      <w:pPr>
        <w:pStyle w:val="NormalWeb"/>
        <w:spacing w:before="0" w:beforeAutospacing="0" w:after="0" w:afterAutospacing="0" w:line="276" w:lineRule="auto"/>
        <w:ind w:left="720"/>
        <w:jc w:val="both"/>
      </w:pPr>
      <w:r w:rsidRPr="00F37BBF">
        <w:t>Factory</w:t>
      </w:r>
      <w:r w:rsidRPr="00F37BBF">
        <w:tab/>
      </w:r>
      <w:r w:rsidRPr="00F37BBF">
        <w:tab/>
      </w:r>
      <w:r w:rsidRPr="00F37BBF">
        <w:tab/>
      </w:r>
      <w:r w:rsidRPr="00F37BBF">
        <w:tab/>
      </w:r>
      <w:r w:rsidRPr="00F37BBF">
        <w:tab/>
        <w:t>50%</w:t>
      </w:r>
    </w:p>
    <w:p w:rsidR="00EF2594" w:rsidRPr="00F37BBF" w:rsidRDefault="00EF2594" w:rsidP="00EF2594">
      <w:pPr>
        <w:pStyle w:val="NormalWeb"/>
        <w:spacing w:before="0" w:beforeAutospacing="0" w:after="0" w:afterAutospacing="0" w:line="276" w:lineRule="auto"/>
        <w:ind w:left="720"/>
        <w:jc w:val="both"/>
      </w:pPr>
      <w:r w:rsidRPr="00F37BBF">
        <w:t>Administration</w:t>
      </w:r>
      <w:r w:rsidRPr="00F37BBF">
        <w:tab/>
      </w:r>
      <w:r w:rsidRPr="00F37BBF">
        <w:tab/>
      </w:r>
      <w:r w:rsidRPr="00F37BBF">
        <w:tab/>
      </w:r>
      <w:r w:rsidRPr="00F37BBF">
        <w:tab/>
        <w:t>30%</w:t>
      </w:r>
    </w:p>
    <w:p w:rsidR="00EF2594" w:rsidRPr="00F37BBF" w:rsidRDefault="00EF2594" w:rsidP="00EF2594">
      <w:pPr>
        <w:pStyle w:val="NormalWeb"/>
        <w:spacing w:before="0" w:beforeAutospacing="0" w:after="0" w:afterAutospacing="0" w:line="276" w:lineRule="auto"/>
        <w:ind w:left="720"/>
        <w:jc w:val="both"/>
      </w:pPr>
      <w:r w:rsidRPr="00F37BBF">
        <w:t>Selling and Distribution</w:t>
      </w:r>
      <w:r w:rsidRPr="00F37BBF">
        <w:tab/>
      </w:r>
      <w:r w:rsidRPr="00F37BBF">
        <w:tab/>
      </w:r>
      <w:r w:rsidRPr="00F37BBF">
        <w:tab/>
        <w:t>20%</w:t>
      </w:r>
    </w:p>
    <w:p w:rsidR="00EF2594" w:rsidRPr="00F37BBF" w:rsidRDefault="00EF2594" w:rsidP="00EF2594">
      <w:pPr>
        <w:pStyle w:val="NormalWeb"/>
        <w:spacing w:before="0" w:beforeAutospacing="0" w:after="0" w:afterAutospacing="0" w:line="276" w:lineRule="auto"/>
        <w:jc w:val="both"/>
      </w:pPr>
      <w:r w:rsidRPr="00F37BBF">
        <w:t>Closing inventory at 30</w:t>
      </w:r>
      <w:r w:rsidRPr="00F37BBF">
        <w:rPr>
          <w:vertAlign w:val="superscript"/>
        </w:rPr>
        <w:t>th</w:t>
      </w:r>
      <w:r w:rsidRPr="00F37BBF">
        <w:t xml:space="preserve"> September, 2024 were:</w:t>
      </w:r>
    </w:p>
    <w:p w:rsidR="00EF2594" w:rsidRPr="00F37BBF" w:rsidRDefault="00EF2594" w:rsidP="00EF2594">
      <w:pPr>
        <w:pStyle w:val="NormalWeb"/>
        <w:spacing w:before="0" w:beforeAutospacing="0" w:after="0" w:afterAutospacing="0" w:line="276" w:lineRule="auto"/>
        <w:ind w:left="720"/>
        <w:jc w:val="both"/>
      </w:pPr>
      <w:r w:rsidRPr="00F37BBF">
        <w:t xml:space="preserve">Raw materials </w:t>
      </w:r>
      <w:r w:rsidRPr="00F37BBF">
        <w:tab/>
      </w:r>
      <w:r w:rsidRPr="00F37BBF">
        <w:tab/>
      </w:r>
      <w:r w:rsidRPr="00F37BBF">
        <w:tab/>
      </w:r>
      <w:r w:rsidRPr="00F37BBF">
        <w:tab/>
      </w:r>
      <w:r w:rsidRPr="00F37BBF">
        <w:tab/>
        <w:t>₦10,985</w:t>
      </w:r>
    </w:p>
    <w:p w:rsidR="00EF2594" w:rsidRPr="00F37BBF" w:rsidRDefault="00EF2594" w:rsidP="00EF2594">
      <w:pPr>
        <w:pStyle w:val="NormalWeb"/>
        <w:spacing w:before="0" w:beforeAutospacing="0" w:after="0" w:afterAutospacing="0" w:line="276" w:lineRule="auto"/>
        <w:ind w:left="720"/>
        <w:jc w:val="both"/>
      </w:pPr>
      <w:r w:rsidRPr="00F37BBF">
        <w:t xml:space="preserve">Work-in-progress </w:t>
      </w:r>
      <w:r w:rsidRPr="00F37BBF">
        <w:tab/>
      </w:r>
      <w:r w:rsidRPr="00F37BBF">
        <w:tab/>
      </w:r>
      <w:r w:rsidRPr="00F37BBF">
        <w:tab/>
      </w:r>
      <w:r w:rsidRPr="00F37BBF">
        <w:tab/>
        <w:t>₦2,460</w:t>
      </w:r>
    </w:p>
    <w:p w:rsidR="00EF2594" w:rsidRPr="00F37BBF" w:rsidRDefault="00EF2594" w:rsidP="00EF2594">
      <w:pPr>
        <w:pStyle w:val="NormalWeb"/>
        <w:spacing w:before="0" w:beforeAutospacing="0" w:after="0" w:afterAutospacing="0" w:line="276" w:lineRule="auto"/>
        <w:ind w:left="720"/>
        <w:jc w:val="both"/>
      </w:pPr>
      <w:r w:rsidRPr="00F37BBF">
        <w:t xml:space="preserve">Finished goods </w:t>
      </w:r>
      <w:r w:rsidRPr="00F37BBF">
        <w:tab/>
      </w:r>
      <w:r w:rsidRPr="00F37BBF">
        <w:tab/>
      </w:r>
      <w:r w:rsidRPr="00F37BBF">
        <w:tab/>
      </w:r>
      <w:r w:rsidRPr="00F37BBF">
        <w:tab/>
        <w:t>₦14,570</w:t>
      </w:r>
    </w:p>
    <w:p w:rsidR="002709B0" w:rsidRDefault="00EF2594" w:rsidP="00EF2594">
      <w:pPr>
        <w:pStyle w:val="NormalWeb"/>
        <w:spacing w:before="0" w:beforeAutospacing="0" w:after="0" w:afterAutospacing="0" w:line="276" w:lineRule="auto"/>
        <w:jc w:val="both"/>
      </w:pPr>
      <w:r w:rsidRPr="00F37BBF">
        <w:t xml:space="preserve">You are required to draw </w:t>
      </w:r>
      <w:r>
        <w:t>up the Manufacturing, Trading, Profit and L</w:t>
      </w:r>
      <w:r w:rsidRPr="00F37BBF">
        <w:t>oss account of Diana Enterprise for the year ended 30</w:t>
      </w:r>
      <w:r w:rsidRPr="00F37BBF">
        <w:rPr>
          <w:vertAlign w:val="superscript"/>
        </w:rPr>
        <w:t>th</w:t>
      </w:r>
      <w:r>
        <w:t xml:space="preserve"> September, 2024.</w:t>
      </w:r>
      <w:bookmarkStart w:id="0" w:name="_GoBack"/>
      <w:bookmarkEnd w:id="0"/>
    </w:p>
    <w:sectPr w:rsidR="002709B0" w:rsidSect="00F37BBF">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BBF" w:rsidRDefault="00EF25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6049911"/>
      <w:docPartObj>
        <w:docPartGallery w:val="Page Numbers (Bottom of Page)"/>
        <w:docPartUnique/>
      </w:docPartObj>
    </w:sdtPr>
    <w:sdtEndPr>
      <w:rPr>
        <w:noProof/>
      </w:rPr>
    </w:sdtEndPr>
    <w:sdtContent>
      <w:p w:rsidR="00F37BBF" w:rsidRDefault="00EF2594">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F37BBF" w:rsidRDefault="00EF25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BBF" w:rsidRDefault="00EF259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BBF" w:rsidRDefault="00EF25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BBF" w:rsidRDefault="00EF259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BBF" w:rsidRDefault="00EF25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57E0C"/>
    <w:multiLevelType w:val="multilevel"/>
    <w:tmpl w:val="AF1EC50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594"/>
    <w:rsid w:val="002709B0"/>
    <w:rsid w:val="00EF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2AFB5D-3118-45C1-9B71-B9CD7929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5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F2594"/>
    <w:rPr>
      <w:b/>
      <w:bCs/>
    </w:rPr>
  </w:style>
  <w:style w:type="paragraph" w:styleId="NormalWeb">
    <w:name w:val="Normal (Web)"/>
    <w:basedOn w:val="Normal"/>
    <w:uiPriority w:val="99"/>
    <w:unhideWhenUsed/>
    <w:rsid w:val="00EF259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F2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594"/>
  </w:style>
  <w:style w:type="paragraph" w:styleId="Footer">
    <w:name w:val="footer"/>
    <w:basedOn w:val="Normal"/>
    <w:link w:val="FooterChar"/>
    <w:uiPriority w:val="99"/>
    <w:unhideWhenUsed/>
    <w:rsid w:val="00EF2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2009</Words>
  <Characters>11454</Characters>
  <Application>Microsoft Office Word</Application>
  <DocSecurity>0</DocSecurity>
  <Lines>95</Lines>
  <Paragraphs>26</Paragraphs>
  <ScaleCrop>false</ScaleCrop>
  <Company/>
  <LinksUpToDate>false</LinksUpToDate>
  <CharactersWithSpaces>13437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2025-07-07T14:03:00Z</dcterms:created>
  <dcterms:modified xsi:type="dcterms:W3CDTF">2025-07-07T14:04:00Z</dcterms:modified>
</cp:coreProperties>
</file>