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1583E" w14:textId="77777777" w:rsidR="00F77FA2" w:rsidRPr="00F77FA2" w:rsidRDefault="00F77FA2" w:rsidP="009818BD">
      <w:pPr>
        <w:spacing w:after="0" w:line="360" w:lineRule="auto"/>
        <w:jc w:val="center"/>
        <w:rPr>
          <w:rFonts w:ascii="Times New Roman" w:hAnsi="Times New Roman" w:cs="Times New Roman"/>
          <w:b/>
          <w:caps/>
          <w:color w:val="1A1A1A" w:themeColor="background1" w:themeShade="1A"/>
          <w:sz w:val="24"/>
          <w:szCs w:val="24"/>
        </w:rPr>
      </w:pPr>
      <w:r w:rsidRPr="00F77FA2">
        <w:rPr>
          <w:rFonts w:ascii="Times New Roman" w:hAnsi="Times New Roman" w:cs="Times New Roman"/>
          <w:b/>
          <w:caps/>
          <w:color w:val="1A1A1A" w:themeColor="background1" w:themeShade="1A"/>
          <w:sz w:val="24"/>
          <w:szCs w:val="24"/>
        </w:rPr>
        <w:t>Chapter one</w:t>
      </w:r>
    </w:p>
    <w:p w14:paraId="32C79D32" w14:textId="3DE309DB" w:rsidR="00F77FA2" w:rsidRPr="00F77FA2" w:rsidRDefault="00F77FA2" w:rsidP="009818BD">
      <w:pPr>
        <w:spacing w:after="0" w:line="360" w:lineRule="auto"/>
        <w:jc w:val="center"/>
        <w:rPr>
          <w:rFonts w:ascii="Times New Roman" w:hAnsi="Times New Roman" w:cs="Times New Roman"/>
          <w:b/>
          <w:caps/>
          <w:color w:val="1A1A1A" w:themeColor="background1" w:themeShade="1A"/>
          <w:sz w:val="24"/>
          <w:szCs w:val="24"/>
        </w:rPr>
      </w:pPr>
      <w:r w:rsidRPr="00F77FA2">
        <w:rPr>
          <w:rFonts w:ascii="Times New Roman" w:hAnsi="Times New Roman" w:cs="Times New Roman"/>
          <w:b/>
          <w:caps/>
          <w:color w:val="1A1A1A" w:themeColor="background1" w:themeShade="1A"/>
          <w:sz w:val="24"/>
          <w:szCs w:val="24"/>
        </w:rPr>
        <w:t>Introduction</w:t>
      </w:r>
    </w:p>
    <w:p w14:paraId="2EE65730" w14:textId="77777777" w:rsidR="00F77FA2" w:rsidRPr="00F77FA2" w:rsidRDefault="00F77FA2" w:rsidP="009818BD">
      <w:pPr>
        <w:spacing w:after="0" w:line="360" w:lineRule="auto"/>
        <w:jc w:val="both"/>
        <w:rPr>
          <w:rFonts w:ascii="Times New Roman" w:hAnsi="Times New Roman" w:cs="Times New Roman"/>
          <w:color w:val="1A1A1A" w:themeColor="background1" w:themeShade="1A"/>
          <w:sz w:val="24"/>
          <w:szCs w:val="24"/>
        </w:rPr>
      </w:pPr>
    </w:p>
    <w:p w14:paraId="350B43FC" w14:textId="2D894FE7"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 xml:space="preserve">1.1 </w:t>
      </w:r>
      <w:r w:rsidRPr="00F77FA2">
        <w:rPr>
          <w:rFonts w:ascii="Times New Roman" w:hAnsi="Times New Roman" w:cs="Times New Roman"/>
          <w:b/>
          <w:color w:val="1A1A1A" w:themeColor="background1" w:themeShade="1A"/>
          <w:sz w:val="24"/>
          <w:szCs w:val="24"/>
        </w:rPr>
        <w:tab/>
        <w:t>Background of the Study</w:t>
      </w:r>
    </w:p>
    <w:p w14:paraId="554D6D27" w14:textId="77777777" w:rsidR="00F77FA2" w:rsidRPr="00F77FA2" w:rsidRDefault="00F77FA2" w:rsidP="009818BD">
      <w:pPr>
        <w:pStyle w:val="NormalWeb"/>
        <w:spacing w:before="0" w:beforeAutospacing="0" w:after="0" w:afterAutospacing="0" w:line="360" w:lineRule="auto"/>
        <w:jc w:val="both"/>
        <w:rPr>
          <w:color w:val="1A1A1A" w:themeColor="background1" w:themeShade="1A"/>
        </w:rPr>
      </w:pPr>
      <w:r w:rsidRPr="00F77FA2">
        <w:rPr>
          <w:color w:val="1A1A1A" w:themeColor="background1" w:themeShade="1A"/>
        </w:rPr>
        <w:t>Intestinal parasitic infections pose a significant burden on public health worldwide, particularly in regions characterized by poverty, inadequate sanitation, and limited access to clean water sources (</w:t>
      </w:r>
      <w:proofErr w:type="spellStart"/>
      <w:r w:rsidRPr="00F77FA2">
        <w:rPr>
          <w:color w:val="1A1A1A" w:themeColor="background1" w:themeShade="1A"/>
        </w:rPr>
        <w:t>Pullan</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xml:space="preserve"> 2014). These infections are caused by a variety of parasitic worms, such as </w:t>
      </w:r>
      <w:r w:rsidRPr="00BB16F1">
        <w:rPr>
          <w:i/>
          <w:color w:val="1A1A1A" w:themeColor="background1" w:themeShade="1A"/>
        </w:rPr>
        <w:t xml:space="preserve">Ascaris lumbricoides, Trichuris </w:t>
      </w:r>
      <w:proofErr w:type="spellStart"/>
      <w:r w:rsidRPr="00BB16F1">
        <w:rPr>
          <w:i/>
          <w:color w:val="1A1A1A" w:themeColor="background1" w:themeShade="1A"/>
        </w:rPr>
        <w:t>trichiura</w:t>
      </w:r>
      <w:proofErr w:type="spellEnd"/>
      <w:r w:rsidRPr="00BB16F1">
        <w:rPr>
          <w:i/>
          <w:color w:val="1A1A1A" w:themeColor="background1" w:themeShade="1A"/>
        </w:rPr>
        <w:t xml:space="preserve">, </w:t>
      </w:r>
      <w:r w:rsidRPr="00BB16F1">
        <w:rPr>
          <w:color w:val="1A1A1A" w:themeColor="background1" w:themeShade="1A"/>
        </w:rPr>
        <w:t>and</w:t>
      </w:r>
      <w:r w:rsidRPr="00BB16F1">
        <w:rPr>
          <w:i/>
          <w:color w:val="1A1A1A" w:themeColor="background1" w:themeShade="1A"/>
        </w:rPr>
        <w:t xml:space="preserve"> hookworms</w:t>
      </w:r>
      <w:r w:rsidRPr="00F77FA2">
        <w:rPr>
          <w:color w:val="1A1A1A" w:themeColor="background1" w:themeShade="1A"/>
        </w:rPr>
        <w:t xml:space="preserve">, as well as protozoa including </w:t>
      </w:r>
      <w:r w:rsidRPr="00BB16F1">
        <w:rPr>
          <w:i/>
          <w:color w:val="1A1A1A" w:themeColor="background1" w:themeShade="1A"/>
        </w:rPr>
        <w:t>Giardia lamblia</w:t>
      </w:r>
      <w:r w:rsidRPr="00F77FA2">
        <w:rPr>
          <w:color w:val="1A1A1A" w:themeColor="background1" w:themeShade="1A"/>
        </w:rPr>
        <w:t xml:space="preserve"> and </w:t>
      </w:r>
      <w:r w:rsidRPr="00BB16F1">
        <w:rPr>
          <w:i/>
          <w:color w:val="1A1A1A" w:themeColor="background1" w:themeShade="1A"/>
        </w:rPr>
        <w:t>Entamoeba histolytica</w:t>
      </w:r>
      <w:r w:rsidRPr="00F77FA2">
        <w:rPr>
          <w:color w:val="1A1A1A" w:themeColor="background1" w:themeShade="1A"/>
        </w:rPr>
        <w:t xml:space="preserve"> (</w:t>
      </w:r>
      <w:proofErr w:type="spellStart"/>
      <w:r w:rsidRPr="00F77FA2">
        <w:rPr>
          <w:color w:val="1A1A1A" w:themeColor="background1" w:themeShade="1A"/>
        </w:rPr>
        <w:t>Hotez</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2008). The transmission of these parasites occurs predominantly through the ingestion of parasite eggs or larvae present in contaminated soil, water, or food (</w:t>
      </w:r>
      <w:proofErr w:type="spellStart"/>
      <w:r w:rsidRPr="00F77FA2">
        <w:rPr>
          <w:color w:val="1A1A1A" w:themeColor="background1" w:themeShade="1A"/>
        </w:rPr>
        <w:t>Hotez</w:t>
      </w:r>
      <w:proofErr w:type="spellEnd"/>
      <w:r w:rsidRPr="00F77FA2">
        <w:rPr>
          <w:color w:val="1A1A1A" w:themeColor="background1" w:themeShade="1A"/>
        </w:rPr>
        <w:t xml:space="preserve"> </w:t>
      </w:r>
      <w:r w:rsidRPr="00102987">
        <w:rPr>
          <w:i/>
          <w:color w:val="1A1A1A" w:themeColor="background1" w:themeShade="1A"/>
        </w:rPr>
        <w:t>et al.,</w:t>
      </w:r>
      <w:r w:rsidRPr="00F77FA2">
        <w:rPr>
          <w:color w:val="1A1A1A" w:themeColor="background1" w:themeShade="1A"/>
        </w:rPr>
        <w:t xml:space="preserve"> 2009).</w:t>
      </w:r>
    </w:p>
    <w:p w14:paraId="16615C2B" w14:textId="5625299F"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 xml:space="preserve">Among the vulnerable population groups affected by intestinal parasitic infections, school-age children, especially pupils, bear a significant burden. The World Health Organization (WHO) estimates that over 270 million school-age children are infected with soil-transmitted helminths, a group of intestinal parasites, globally (WHO, 2020). These infections </w:t>
      </w:r>
      <w:proofErr w:type="spellStart"/>
      <w:r w:rsidRPr="00F77FA2">
        <w:rPr>
          <w:color w:val="1A1A1A" w:themeColor="background1" w:themeShade="1A"/>
        </w:rPr>
        <w:t>impair</w:t>
      </w:r>
      <w:r w:rsidR="00BB16F1">
        <w:rPr>
          <w:color w:val="1A1A1A" w:themeColor="background1" w:themeShade="1A"/>
        </w:rPr>
        <w:t>e</w:t>
      </w:r>
      <w:proofErr w:type="spellEnd"/>
      <w:r w:rsidRPr="00F77FA2">
        <w:rPr>
          <w:color w:val="1A1A1A" w:themeColor="background1" w:themeShade="1A"/>
        </w:rPr>
        <w:t xml:space="preserve"> children's physical development, nutritional status, and cognitive functioning, ultimately affecting their overall health and educational outcomes (</w:t>
      </w:r>
      <w:proofErr w:type="spellStart"/>
      <w:r w:rsidRPr="00F77FA2">
        <w:rPr>
          <w:color w:val="1A1A1A" w:themeColor="background1" w:themeShade="1A"/>
        </w:rPr>
        <w:t>Nematian</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2004).</w:t>
      </w:r>
    </w:p>
    <w:p w14:paraId="30199FC9" w14:textId="77777777"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The prevalence of intestinal parasitic infections among pupils is influenced by various factors. In regions with inadequate sanitation facilities and poor hygiene practices, such as open defecation and limited access to clean water, the risk of infection increases substantially (Brooker et al., 2006). Furthermore, socioeconomic factors, including poverty, overcrowding, and low parental education levels, contribute to the persistence of these infections (</w:t>
      </w:r>
      <w:proofErr w:type="spellStart"/>
      <w:r w:rsidRPr="00F77FA2">
        <w:rPr>
          <w:color w:val="1A1A1A" w:themeColor="background1" w:themeShade="1A"/>
        </w:rPr>
        <w:t>Hotez</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xml:space="preserve"> 2009).</w:t>
      </w:r>
    </w:p>
    <w:p w14:paraId="6213A467" w14:textId="77777777"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 xml:space="preserve">The consequences of intestinal parasitic infections in pupils extend beyond physical health. Malnutrition is a common outcome of these infections, as parasites compete for nutrients and impair nutrient absorption in the gastrointestinal tract (Stephenson </w:t>
      </w:r>
      <w:r w:rsidRPr="00BB16F1">
        <w:rPr>
          <w:i/>
          <w:color w:val="1A1A1A" w:themeColor="background1" w:themeShade="1A"/>
        </w:rPr>
        <w:t>et al.,</w:t>
      </w:r>
      <w:r w:rsidRPr="00F77FA2">
        <w:rPr>
          <w:color w:val="1A1A1A" w:themeColor="background1" w:themeShade="1A"/>
        </w:rPr>
        <w:t xml:space="preserve"> 2000). Chronic infections can lead to stunted growth, micronutrient deficiencies, and </w:t>
      </w:r>
      <w:proofErr w:type="spellStart"/>
      <w:r w:rsidRPr="00F77FA2">
        <w:rPr>
          <w:color w:val="1A1A1A" w:themeColor="background1" w:themeShade="1A"/>
        </w:rPr>
        <w:t>anemia</w:t>
      </w:r>
      <w:proofErr w:type="spellEnd"/>
      <w:r w:rsidRPr="00F77FA2">
        <w:rPr>
          <w:color w:val="1A1A1A" w:themeColor="background1" w:themeShade="1A"/>
        </w:rPr>
        <w:t xml:space="preserve">, negatively impacting children's overall well-being and cognitive development (Stoltzfus </w:t>
      </w:r>
      <w:r w:rsidRPr="00102987">
        <w:rPr>
          <w:i/>
          <w:color w:val="1A1A1A" w:themeColor="background1" w:themeShade="1A"/>
        </w:rPr>
        <w:t>et al</w:t>
      </w:r>
      <w:r w:rsidRPr="00F77FA2">
        <w:rPr>
          <w:color w:val="1A1A1A" w:themeColor="background1" w:themeShade="1A"/>
        </w:rPr>
        <w:t>., 2003).</w:t>
      </w:r>
    </w:p>
    <w:p w14:paraId="26970113" w14:textId="77777777"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 xml:space="preserve">In the educational context, intestinal parasitic infections present significant challenges. Infected pupils may experience frequent absenteeism due to illness, leading to educational disruption and hindered academic progress (Brooker </w:t>
      </w:r>
      <w:r w:rsidRPr="00BB16F1">
        <w:rPr>
          <w:i/>
          <w:color w:val="1A1A1A" w:themeColor="background1" w:themeShade="1A"/>
        </w:rPr>
        <w:t>et al.,</w:t>
      </w:r>
      <w:r w:rsidRPr="00F77FA2">
        <w:rPr>
          <w:color w:val="1A1A1A" w:themeColor="background1" w:themeShade="1A"/>
        </w:rPr>
        <w:t xml:space="preserve"> 2007). The physical symptoms associated with these infections, such as fatigue, abdominal pain, and </w:t>
      </w:r>
      <w:proofErr w:type="spellStart"/>
      <w:r w:rsidRPr="00F77FA2">
        <w:rPr>
          <w:color w:val="1A1A1A" w:themeColor="background1" w:themeShade="1A"/>
        </w:rPr>
        <w:t>diarrhea</w:t>
      </w:r>
      <w:proofErr w:type="spellEnd"/>
      <w:r w:rsidRPr="00F77FA2">
        <w:rPr>
          <w:color w:val="1A1A1A" w:themeColor="background1" w:themeShade="1A"/>
        </w:rPr>
        <w:t xml:space="preserve">, can impair concentration and cognitive functioning, affecting learning outcomes (Hesham </w:t>
      </w:r>
      <w:r w:rsidRPr="00BB16F1">
        <w:rPr>
          <w:i/>
          <w:color w:val="1A1A1A" w:themeColor="background1" w:themeShade="1A"/>
        </w:rPr>
        <w:t>et al</w:t>
      </w:r>
      <w:r w:rsidRPr="00F77FA2">
        <w:rPr>
          <w:color w:val="1A1A1A" w:themeColor="background1" w:themeShade="1A"/>
        </w:rPr>
        <w:t xml:space="preserve">., 2014). Additionally, the social stigma </w:t>
      </w:r>
      <w:r w:rsidRPr="00F77FA2">
        <w:rPr>
          <w:color w:val="1A1A1A" w:themeColor="background1" w:themeShade="1A"/>
        </w:rPr>
        <w:lastRenderedPageBreak/>
        <w:t>attached to these infections may affect pupils' self-esteem and social interactions within the school environment (</w:t>
      </w:r>
      <w:proofErr w:type="spellStart"/>
      <w:r w:rsidRPr="00F77FA2">
        <w:rPr>
          <w:color w:val="1A1A1A" w:themeColor="background1" w:themeShade="1A"/>
        </w:rPr>
        <w:t>Albonico</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xml:space="preserve"> 2008).</w:t>
      </w:r>
    </w:p>
    <w:p w14:paraId="62E96D29" w14:textId="204BE041"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To address the prevalence and impact of intestinal parasitic infections among pupils, localized studies are essential. Prevalence rates and species distribution vary across different geographical regions due to environmental, socio-economic, and cultural factors (</w:t>
      </w:r>
      <w:proofErr w:type="spellStart"/>
      <w:r w:rsidRPr="00F77FA2">
        <w:rPr>
          <w:color w:val="1A1A1A" w:themeColor="background1" w:themeShade="1A"/>
        </w:rPr>
        <w:t>Pullan</w:t>
      </w:r>
      <w:proofErr w:type="spellEnd"/>
      <w:r w:rsidRPr="00F77FA2">
        <w:rPr>
          <w:color w:val="1A1A1A" w:themeColor="background1" w:themeShade="1A"/>
        </w:rPr>
        <w:t xml:space="preserve"> </w:t>
      </w:r>
      <w:r w:rsidRPr="00BB16F1">
        <w:rPr>
          <w:i/>
          <w:color w:val="1A1A1A" w:themeColor="background1" w:themeShade="1A"/>
        </w:rPr>
        <w:t>et al.,</w:t>
      </w:r>
      <w:r w:rsidRPr="00F77FA2">
        <w:rPr>
          <w:color w:val="1A1A1A" w:themeColor="background1" w:themeShade="1A"/>
        </w:rPr>
        <w:t xml:space="preserve"> 2014). Therefore, understanding the specific context and characteristics of intestinal parasitic infections in a given population is crucial for designing targeted intervention strategies and implementing effective preventive measures.</w:t>
      </w:r>
    </w:p>
    <w:p w14:paraId="2509FD30" w14:textId="2AB25C2E"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 xml:space="preserve">1.2 </w:t>
      </w:r>
      <w:r w:rsidRPr="00F77FA2">
        <w:rPr>
          <w:rFonts w:ascii="Times New Roman" w:hAnsi="Times New Roman" w:cs="Times New Roman"/>
          <w:b/>
          <w:color w:val="1A1A1A" w:themeColor="background1" w:themeShade="1A"/>
          <w:sz w:val="24"/>
          <w:szCs w:val="24"/>
        </w:rPr>
        <w:tab/>
        <w:t>Statement of the Problem</w:t>
      </w:r>
    </w:p>
    <w:p w14:paraId="1DDC706E" w14:textId="19E6DA3C" w:rsidR="00F77FA2" w:rsidRDefault="00F77FA2" w:rsidP="009818BD">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Despite </w:t>
      </w:r>
      <w:r w:rsidRPr="0098058B">
        <w:rPr>
          <w:rFonts w:ascii="Times New Roman" w:hAnsi="Times New Roman" w:cs="Times New Roman"/>
          <w:color w:val="1A1A1A" w:themeColor="background1" w:themeShade="1A"/>
          <w:szCs w:val="24"/>
        </w:rPr>
        <w:t>efforts</w:t>
      </w:r>
      <w:r w:rsidRPr="00F77FA2">
        <w:rPr>
          <w:rFonts w:ascii="Times New Roman" w:hAnsi="Times New Roman" w:cs="Times New Roman"/>
          <w:color w:val="1A1A1A" w:themeColor="background1" w:themeShade="1A"/>
          <w:sz w:val="24"/>
          <w:szCs w:val="24"/>
        </w:rPr>
        <w:t xml:space="preserve"> to improve public health and sanitation conditions, intestinal parasitic infections remain a major health concern, especially among school-age children. Pupils are particularly susceptible to these infections due to their close contact with contaminated soil and water sources, inadequate hand hygiene practices, and limited knowledge about preventive measures. The prevalence of intestinal parasites in pupils can have serious consequences, including malnutrition, impaired growth, </w:t>
      </w:r>
      <w:proofErr w:type="spellStart"/>
      <w:r w:rsidRPr="00F77FA2">
        <w:rPr>
          <w:rFonts w:ascii="Times New Roman" w:hAnsi="Times New Roman" w:cs="Times New Roman"/>
          <w:color w:val="1A1A1A" w:themeColor="background1" w:themeShade="1A"/>
          <w:sz w:val="24"/>
          <w:szCs w:val="24"/>
        </w:rPr>
        <w:t>anemia</w:t>
      </w:r>
      <w:proofErr w:type="spellEnd"/>
      <w:r w:rsidRPr="00F77FA2">
        <w:rPr>
          <w:rFonts w:ascii="Times New Roman" w:hAnsi="Times New Roman" w:cs="Times New Roman"/>
          <w:color w:val="1A1A1A" w:themeColor="background1" w:themeShade="1A"/>
          <w:sz w:val="24"/>
          <w:szCs w:val="24"/>
        </w:rPr>
        <w:t>, and reduced educational performance. Therefore, understanding the extent of the problem and identifying the specific parasite species prevalent in this population is essential for effective intervention strategies and improved health outcomes.</w:t>
      </w:r>
    </w:p>
    <w:p w14:paraId="484EE140" w14:textId="275C81CA" w:rsidR="00F77FA2" w:rsidRPr="00F77FA2" w:rsidRDefault="00F77FA2" w:rsidP="009818BD">
      <w:pPr>
        <w:pStyle w:val="NormalWeb"/>
        <w:spacing w:before="240" w:beforeAutospacing="0" w:after="0" w:afterAutospacing="0" w:line="360" w:lineRule="auto"/>
        <w:jc w:val="both"/>
        <w:rPr>
          <w:color w:val="1A1A1A" w:themeColor="background1" w:themeShade="1A"/>
        </w:rPr>
      </w:pPr>
      <w:r w:rsidRPr="00F77FA2">
        <w:rPr>
          <w:color w:val="1A1A1A" w:themeColor="background1" w:themeShade="1A"/>
        </w:rPr>
        <w:t xml:space="preserve">This study aims to determine the prevalence of intestinal parasites among pupils in </w:t>
      </w:r>
      <w:r>
        <w:rPr>
          <w:color w:val="1A1A1A" w:themeColor="background1" w:themeShade="1A"/>
        </w:rPr>
        <w:t>four (4) selected primary school in Hong Local Government Area of Adamawa State</w:t>
      </w:r>
      <w:r w:rsidRPr="00F77FA2">
        <w:rPr>
          <w:color w:val="1A1A1A" w:themeColor="background1" w:themeShade="1A"/>
        </w:rPr>
        <w:t>. By identifying the specific parasite species and exploring associated factors, such as demographic and socio-economic variables, hygiene practices, and nutritional status, the study seeks to contribute to the existing knowledge on the burden of intestinal parasitic infections in this vulnerable population group. The findings will provide valuable insights for policymakers, educators, and public health professionals to develop evidence-based interventions that improve the health, well-being, and educational outcomes of pupils affected by intestinal parasitic infections.</w:t>
      </w:r>
    </w:p>
    <w:p w14:paraId="0E2752D1" w14:textId="186EC464"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 xml:space="preserve">1.3 </w:t>
      </w:r>
      <w:r w:rsidRPr="00F77FA2">
        <w:rPr>
          <w:rFonts w:ascii="Times New Roman" w:hAnsi="Times New Roman" w:cs="Times New Roman"/>
          <w:b/>
          <w:color w:val="1A1A1A" w:themeColor="background1" w:themeShade="1A"/>
          <w:sz w:val="24"/>
          <w:szCs w:val="24"/>
        </w:rPr>
        <w:tab/>
      </w:r>
      <w:r w:rsidR="00403761">
        <w:rPr>
          <w:rFonts w:ascii="Times New Roman" w:hAnsi="Times New Roman" w:cs="Times New Roman"/>
          <w:b/>
          <w:color w:val="1A1A1A" w:themeColor="background1" w:themeShade="1A"/>
          <w:sz w:val="24"/>
          <w:szCs w:val="24"/>
        </w:rPr>
        <w:t xml:space="preserve">Aim and </w:t>
      </w:r>
      <w:r w:rsidRPr="00F77FA2">
        <w:rPr>
          <w:rFonts w:ascii="Times New Roman" w:hAnsi="Times New Roman" w:cs="Times New Roman"/>
          <w:b/>
          <w:color w:val="1A1A1A" w:themeColor="background1" w:themeShade="1A"/>
          <w:sz w:val="24"/>
          <w:szCs w:val="24"/>
        </w:rPr>
        <w:t>Objectives</w:t>
      </w:r>
    </w:p>
    <w:p w14:paraId="53392B7F" w14:textId="068FD7A5" w:rsidR="00F77FA2" w:rsidRPr="00F77FA2" w:rsidRDefault="00F77FA2" w:rsidP="009818BD">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The </w:t>
      </w:r>
      <w:r w:rsidR="00403761">
        <w:rPr>
          <w:rFonts w:ascii="Times New Roman" w:hAnsi="Times New Roman" w:cs="Times New Roman"/>
          <w:color w:val="1A1A1A" w:themeColor="background1" w:themeShade="1A"/>
          <w:sz w:val="24"/>
          <w:szCs w:val="24"/>
        </w:rPr>
        <w:t>aim</w:t>
      </w:r>
      <w:r w:rsidRPr="00F77FA2">
        <w:rPr>
          <w:rFonts w:ascii="Times New Roman" w:hAnsi="Times New Roman" w:cs="Times New Roman"/>
          <w:color w:val="1A1A1A" w:themeColor="background1" w:themeShade="1A"/>
          <w:sz w:val="24"/>
          <w:szCs w:val="24"/>
        </w:rPr>
        <w:t xml:space="preserve"> of this study is to determine the prevalence of intestinal parasites among pupils in </w:t>
      </w:r>
      <w:r w:rsidR="00BB16F1">
        <w:rPr>
          <w:rFonts w:ascii="Times New Roman" w:hAnsi="Times New Roman" w:cs="Times New Roman"/>
          <w:color w:val="1A1A1A" w:themeColor="background1" w:themeShade="1A"/>
          <w:sz w:val="24"/>
          <w:szCs w:val="24"/>
        </w:rPr>
        <w:t>the study</w:t>
      </w:r>
      <w:r w:rsidRPr="00F77FA2">
        <w:rPr>
          <w:rFonts w:ascii="Times New Roman" w:hAnsi="Times New Roman" w:cs="Times New Roman"/>
          <w:color w:val="1A1A1A" w:themeColor="background1" w:themeShade="1A"/>
          <w:sz w:val="24"/>
          <w:szCs w:val="24"/>
        </w:rPr>
        <w:t xml:space="preserve"> area. The specific objectives include:</w:t>
      </w:r>
    </w:p>
    <w:p w14:paraId="53469189" w14:textId="48ECF2C4" w:rsidR="00F77FA2" w:rsidRPr="00F77FA2" w:rsidRDefault="00F77FA2" w:rsidP="009818BD">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To identify the different species of intestinal </w:t>
      </w:r>
      <w:r w:rsidR="009818BD" w:rsidRPr="00F77FA2">
        <w:rPr>
          <w:rFonts w:ascii="Times New Roman" w:hAnsi="Times New Roman" w:cs="Times New Roman"/>
          <w:color w:val="1A1A1A" w:themeColor="background1" w:themeShade="1A"/>
          <w:sz w:val="24"/>
          <w:szCs w:val="24"/>
        </w:rPr>
        <w:t>parasites,</w:t>
      </w:r>
      <w:r w:rsidRPr="00F77FA2">
        <w:rPr>
          <w:rFonts w:ascii="Times New Roman" w:hAnsi="Times New Roman" w:cs="Times New Roman"/>
          <w:color w:val="1A1A1A" w:themeColor="background1" w:themeShade="1A"/>
          <w:sz w:val="24"/>
          <w:szCs w:val="24"/>
        </w:rPr>
        <w:t xml:space="preserve"> present in the studied pupil</w:t>
      </w:r>
      <w:r w:rsidR="00BB16F1">
        <w:rPr>
          <w:rFonts w:ascii="Times New Roman" w:hAnsi="Times New Roman" w:cs="Times New Roman"/>
          <w:color w:val="1A1A1A" w:themeColor="background1" w:themeShade="1A"/>
          <w:sz w:val="24"/>
          <w:szCs w:val="24"/>
        </w:rPr>
        <w:t>s</w:t>
      </w:r>
      <w:r w:rsidRPr="00F77FA2">
        <w:rPr>
          <w:rFonts w:ascii="Times New Roman" w:hAnsi="Times New Roman" w:cs="Times New Roman"/>
          <w:color w:val="1A1A1A" w:themeColor="background1" w:themeShade="1A"/>
          <w:sz w:val="24"/>
          <w:szCs w:val="24"/>
        </w:rPr>
        <w:t>.</w:t>
      </w:r>
    </w:p>
    <w:p w14:paraId="5A8AB0DE" w14:textId="77777777" w:rsidR="00BB16F1" w:rsidRPr="00F77FA2" w:rsidRDefault="00BB16F1" w:rsidP="00BB16F1">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To evaluate </w:t>
      </w:r>
      <w:r>
        <w:rPr>
          <w:rFonts w:ascii="Times New Roman" w:hAnsi="Times New Roman" w:cs="Times New Roman"/>
          <w:color w:val="1A1A1A" w:themeColor="background1" w:themeShade="1A"/>
          <w:sz w:val="24"/>
          <w:szCs w:val="24"/>
        </w:rPr>
        <w:t>if infection is related to age and sex.</w:t>
      </w:r>
    </w:p>
    <w:p w14:paraId="554A0BE9" w14:textId="2C3FB5C6" w:rsidR="00F77FA2" w:rsidRPr="00F77FA2" w:rsidRDefault="00F77FA2" w:rsidP="009818BD">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To assess </w:t>
      </w:r>
      <w:r w:rsidR="00BB16F1">
        <w:rPr>
          <w:rFonts w:ascii="Times New Roman" w:hAnsi="Times New Roman" w:cs="Times New Roman"/>
          <w:color w:val="1A1A1A" w:themeColor="background1" w:themeShade="1A"/>
          <w:sz w:val="24"/>
          <w:szCs w:val="24"/>
        </w:rPr>
        <w:t>if</w:t>
      </w:r>
      <w:r w:rsidRPr="00F77FA2">
        <w:rPr>
          <w:rFonts w:ascii="Times New Roman" w:hAnsi="Times New Roman" w:cs="Times New Roman"/>
          <w:color w:val="1A1A1A" w:themeColor="background1" w:themeShade="1A"/>
          <w:sz w:val="24"/>
          <w:szCs w:val="24"/>
        </w:rPr>
        <w:t xml:space="preserve"> infection</w:t>
      </w:r>
      <w:r w:rsidR="00BB16F1">
        <w:rPr>
          <w:rFonts w:ascii="Times New Roman" w:hAnsi="Times New Roman" w:cs="Times New Roman"/>
          <w:color w:val="1A1A1A" w:themeColor="background1" w:themeShade="1A"/>
          <w:sz w:val="24"/>
          <w:szCs w:val="24"/>
        </w:rPr>
        <w:t xml:space="preserve"> is related to location</w:t>
      </w:r>
      <w:r w:rsidRPr="00F77FA2">
        <w:rPr>
          <w:rFonts w:ascii="Times New Roman" w:hAnsi="Times New Roman" w:cs="Times New Roman"/>
          <w:color w:val="1A1A1A" w:themeColor="background1" w:themeShade="1A"/>
          <w:sz w:val="24"/>
          <w:szCs w:val="24"/>
        </w:rPr>
        <w:t xml:space="preserve"> </w:t>
      </w:r>
      <w:r w:rsidR="00E05627">
        <w:rPr>
          <w:rFonts w:ascii="Times New Roman" w:hAnsi="Times New Roman" w:cs="Times New Roman"/>
          <w:color w:val="1A1A1A" w:themeColor="background1" w:themeShade="1A"/>
          <w:sz w:val="24"/>
          <w:szCs w:val="24"/>
        </w:rPr>
        <w:t>of</w:t>
      </w:r>
      <w:r w:rsidRPr="00F77FA2">
        <w:rPr>
          <w:rFonts w:ascii="Times New Roman" w:hAnsi="Times New Roman" w:cs="Times New Roman"/>
          <w:color w:val="1A1A1A" w:themeColor="background1" w:themeShade="1A"/>
          <w:sz w:val="24"/>
          <w:szCs w:val="24"/>
        </w:rPr>
        <w:t xml:space="preserve"> pupils.</w:t>
      </w:r>
    </w:p>
    <w:p w14:paraId="114CA2CC" w14:textId="35B2D77E"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 xml:space="preserve">1.4 </w:t>
      </w:r>
      <w:r w:rsidRPr="00F77FA2">
        <w:rPr>
          <w:rFonts w:ascii="Times New Roman" w:hAnsi="Times New Roman" w:cs="Times New Roman"/>
          <w:b/>
          <w:color w:val="1A1A1A" w:themeColor="background1" w:themeShade="1A"/>
          <w:sz w:val="24"/>
          <w:szCs w:val="24"/>
        </w:rPr>
        <w:tab/>
        <w:t>Significance of the Study</w:t>
      </w:r>
    </w:p>
    <w:p w14:paraId="6F5132F8" w14:textId="26750141" w:rsidR="00F77FA2" w:rsidRPr="00F77FA2" w:rsidRDefault="00F77FA2" w:rsidP="009818BD">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This study will provide up-to-date information on the prevalence of intestinal parasites among pupils</w:t>
      </w:r>
      <w:r w:rsidR="00E05627">
        <w:rPr>
          <w:rFonts w:ascii="Times New Roman" w:hAnsi="Times New Roman" w:cs="Times New Roman"/>
          <w:color w:val="1A1A1A" w:themeColor="background1" w:themeShade="1A"/>
          <w:sz w:val="24"/>
          <w:szCs w:val="24"/>
        </w:rPr>
        <w:t xml:space="preserve"> in the study area. The study will provide knowledge on the prevalence of intestinal parasites </w:t>
      </w:r>
      <w:r w:rsidR="00E05627">
        <w:rPr>
          <w:rFonts w:ascii="Times New Roman" w:hAnsi="Times New Roman" w:cs="Times New Roman"/>
          <w:color w:val="1A1A1A" w:themeColor="background1" w:themeShade="1A"/>
          <w:sz w:val="24"/>
          <w:szCs w:val="24"/>
        </w:rPr>
        <w:lastRenderedPageBreak/>
        <w:t xml:space="preserve">found in the study area. </w:t>
      </w:r>
      <w:r w:rsidRPr="00F77FA2">
        <w:rPr>
          <w:rFonts w:ascii="Times New Roman" w:hAnsi="Times New Roman" w:cs="Times New Roman"/>
          <w:color w:val="1A1A1A" w:themeColor="background1" w:themeShade="1A"/>
          <w:sz w:val="24"/>
          <w:szCs w:val="24"/>
        </w:rPr>
        <w:t xml:space="preserve">The findings can be used to </w:t>
      </w:r>
      <w:r w:rsidR="00BB16F1">
        <w:rPr>
          <w:rFonts w:ascii="Times New Roman" w:hAnsi="Times New Roman" w:cs="Times New Roman"/>
          <w:color w:val="1A1A1A" w:themeColor="background1" w:themeShade="1A"/>
          <w:sz w:val="24"/>
          <w:szCs w:val="24"/>
        </w:rPr>
        <w:t>create</w:t>
      </w:r>
      <w:r w:rsidRPr="00F77FA2">
        <w:rPr>
          <w:rFonts w:ascii="Times New Roman" w:hAnsi="Times New Roman" w:cs="Times New Roman"/>
          <w:color w:val="1A1A1A" w:themeColor="background1" w:themeShade="1A"/>
          <w:sz w:val="24"/>
          <w:szCs w:val="24"/>
        </w:rPr>
        <w:t xml:space="preserve"> awareness among </w:t>
      </w:r>
      <w:r w:rsidR="00E05627">
        <w:rPr>
          <w:rFonts w:ascii="Times New Roman" w:hAnsi="Times New Roman" w:cs="Times New Roman"/>
          <w:color w:val="1A1A1A" w:themeColor="background1" w:themeShade="1A"/>
          <w:sz w:val="24"/>
          <w:szCs w:val="24"/>
        </w:rPr>
        <w:t xml:space="preserve">residents of the study area, </w:t>
      </w:r>
      <w:r w:rsidRPr="00F77FA2">
        <w:rPr>
          <w:rFonts w:ascii="Times New Roman" w:hAnsi="Times New Roman" w:cs="Times New Roman"/>
          <w:color w:val="1A1A1A" w:themeColor="background1" w:themeShade="1A"/>
          <w:sz w:val="24"/>
          <w:szCs w:val="24"/>
        </w:rPr>
        <w:t xml:space="preserve">policymakers, educators, and parents about the </w:t>
      </w:r>
      <w:r w:rsidR="00E05627">
        <w:rPr>
          <w:rFonts w:ascii="Times New Roman" w:hAnsi="Times New Roman" w:cs="Times New Roman"/>
          <w:color w:val="1A1A1A" w:themeColor="background1" w:themeShade="1A"/>
          <w:sz w:val="24"/>
          <w:szCs w:val="24"/>
        </w:rPr>
        <w:t>need</w:t>
      </w:r>
      <w:r w:rsidRPr="00F77FA2">
        <w:rPr>
          <w:rFonts w:ascii="Times New Roman" w:hAnsi="Times New Roman" w:cs="Times New Roman"/>
          <w:color w:val="1A1A1A" w:themeColor="background1" w:themeShade="1A"/>
          <w:sz w:val="24"/>
          <w:szCs w:val="24"/>
        </w:rPr>
        <w:t xml:space="preserve"> of preventive measures and improve</w:t>
      </w:r>
      <w:r w:rsidR="00E05627">
        <w:rPr>
          <w:rFonts w:ascii="Times New Roman" w:hAnsi="Times New Roman" w:cs="Times New Roman"/>
          <w:color w:val="1A1A1A" w:themeColor="background1" w:themeShade="1A"/>
          <w:sz w:val="24"/>
          <w:szCs w:val="24"/>
        </w:rPr>
        <w:t xml:space="preserve"> </w:t>
      </w:r>
      <w:r w:rsidRPr="00F77FA2">
        <w:rPr>
          <w:rFonts w:ascii="Times New Roman" w:hAnsi="Times New Roman" w:cs="Times New Roman"/>
          <w:color w:val="1A1A1A" w:themeColor="background1" w:themeShade="1A"/>
          <w:sz w:val="24"/>
          <w:szCs w:val="24"/>
        </w:rPr>
        <w:t>sanitation facilities in schools. Additionally, the study will identify the specific parasite species prevalent in the area, enabling targeted intervention strategies and appropriate treatment protocols to be developed.</w:t>
      </w:r>
    </w:p>
    <w:p w14:paraId="36575D8B" w14:textId="367288FF" w:rsidR="00F77FA2" w:rsidRPr="00F77FA2" w:rsidRDefault="00F77FA2" w:rsidP="009818BD">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1.5</w:t>
      </w:r>
      <w:r w:rsidRPr="00F77FA2">
        <w:rPr>
          <w:rFonts w:ascii="Times New Roman" w:hAnsi="Times New Roman" w:cs="Times New Roman"/>
          <w:b/>
          <w:color w:val="1A1A1A" w:themeColor="background1" w:themeShade="1A"/>
          <w:sz w:val="24"/>
          <w:szCs w:val="24"/>
        </w:rPr>
        <w:tab/>
        <w:t>Scope of the study</w:t>
      </w:r>
    </w:p>
    <w:p w14:paraId="33D57B11" w14:textId="77777777" w:rsidR="00E05627" w:rsidRDefault="00F77FA2" w:rsidP="009818BD">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This study will focus on </w:t>
      </w:r>
      <w:r w:rsidR="00E05627">
        <w:rPr>
          <w:rFonts w:ascii="Times New Roman" w:hAnsi="Times New Roman" w:cs="Times New Roman"/>
          <w:color w:val="1A1A1A" w:themeColor="background1" w:themeShade="1A"/>
          <w:sz w:val="24"/>
          <w:szCs w:val="24"/>
        </w:rPr>
        <w:t>the prevalence of parasite in the study area.</w:t>
      </w:r>
    </w:p>
    <w:p w14:paraId="02375DC2" w14:textId="77777777" w:rsidR="00F77FA2" w:rsidRPr="00F77FA2" w:rsidRDefault="00F77FA2" w:rsidP="009818BD">
      <w:pPr>
        <w:spacing w:after="0" w:line="360" w:lineRule="auto"/>
        <w:jc w:val="both"/>
        <w:rPr>
          <w:rFonts w:ascii="Times New Roman" w:hAnsi="Times New Roman" w:cs="Times New Roman"/>
          <w:color w:val="1A1A1A" w:themeColor="background1" w:themeShade="1A"/>
          <w:sz w:val="24"/>
          <w:szCs w:val="24"/>
        </w:rPr>
      </w:pPr>
    </w:p>
    <w:p w14:paraId="6A88598A" w14:textId="77777777" w:rsidR="00F973ED" w:rsidRDefault="00F973ED">
      <w:pPr>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br w:type="page"/>
      </w:r>
    </w:p>
    <w:p w14:paraId="08A4AD7F" w14:textId="77777777" w:rsidR="00F973ED" w:rsidRPr="00F973ED" w:rsidRDefault="00F973ED" w:rsidP="00F973ED">
      <w:pPr>
        <w:spacing w:after="0" w:line="360" w:lineRule="auto"/>
        <w:jc w:val="center"/>
        <w:rPr>
          <w:rFonts w:ascii="Times New Roman" w:hAnsi="Times New Roman" w:cs="Times New Roman"/>
          <w:b/>
          <w:color w:val="1A1A1A" w:themeColor="background1" w:themeShade="1A"/>
          <w:sz w:val="24"/>
          <w:szCs w:val="24"/>
        </w:rPr>
      </w:pPr>
      <w:r w:rsidRPr="00F973ED">
        <w:rPr>
          <w:rFonts w:ascii="Times New Roman" w:hAnsi="Times New Roman" w:cs="Times New Roman"/>
          <w:b/>
          <w:color w:val="1A1A1A" w:themeColor="background1" w:themeShade="1A"/>
          <w:sz w:val="24"/>
          <w:szCs w:val="24"/>
        </w:rPr>
        <w:lastRenderedPageBreak/>
        <w:t>CHAPTER TWO</w:t>
      </w:r>
    </w:p>
    <w:p w14:paraId="7D83A431" w14:textId="77777777" w:rsidR="00F973ED" w:rsidRPr="00F973ED" w:rsidRDefault="00F973ED" w:rsidP="00F973ED">
      <w:pPr>
        <w:spacing w:after="0" w:line="360" w:lineRule="auto"/>
        <w:jc w:val="center"/>
        <w:rPr>
          <w:rFonts w:ascii="Times New Roman" w:hAnsi="Times New Roman" w:cs="Times New Roman"/>
          <w:b/>
          <w:color w:val="1A1A1A" w:themeColor="background1" w:themeShade="1A"/>
          <w:sz w:val="24"/>
          <w:szCs w:val="24"/>
        </w:rPr>
      </w:pPr>
      <w:r w:rsidRPr="00F973ED">
        <w:rPr>
          <w:rFonts w:ascii="Times New Roman" w:hAnsi="Times New Roman" w:cs="Times New Roman"/>
          <w:b/>
          <w:color w:val="1A1A1A" w:themeColor="background1" w:themeShade="1A"/>
          <w:sz w:val="24"/>
          <w:szCs w:val="24"/>
        </w:rPr>
        <w:t>LITERATURE REVIEW</w:t>
      </w:r>
    </w:p>
    <w:p w14:paraId="0D84DD17" w14:textId="722B30AC" w:rsidR="00F973ED" w:rsidRPr="00F973ED" w:rsidRDefault="00F973ED" w:rsidP="00F973ED">
      <w:pPr>
        <w:spacing w:line="480" w:lineRule="auto"/>
        <w:jc w:val="both"/>
        <w:rPr>
          <w:rFonts w:ascii="Times New Roman" w:hAnsi="Times New Roman" w:cs="Times New Roman"/>
          <w:b/>
          <w:sz w:val="24"/>
        </w:rPr>
      </w:pPr>
      <w:r w:rsidRPr="00F973ED">
        <w:rPr>
          <w:rFonts w:ascii="Times New Roman" w:hAnsi="Times New Roman" w:cs="Times New Roman"/>
          <w:b/>
          <w:sz w:val="24"/>
        </w:rPr>
        <w:t xml:space="preserve">2.1 </w:t>
      </w:r>
      <w:r w:rsidRPr="00F973ED">
        <w:rPr>
          <w:rFonts w:ascii="Times New Roman" w:hAnsi="Times New Roman" w:cs="Times New Roman"/>
          <w:b/>
          <w:sz w:val="24"/>
        </w:rPr>
        <w:tab/>
        <w:t>Introduction</w:t>
      </w:r>
    </w:p>
    <w:p w14:paraId="3D226FE1" w14:textId="77777777" w:rsidR="00F973ED" w:rsidRPr="00F973ED" w:rsidRDefault="00F973ED" w:rsidP="00F973ED">
      <w:pPr>
        <w:spacing w:line="480" w:lineRule="auto"/>
        <w:jc w:val="both"/>
        <w:rPr>
          <w:rFonts w:ascii="Times New Roman" w:hAnsi="Times New Roman" w:cs="Times New Roman"/>
          <w:sz w:val="24"/>
        </w:rPr>
      </w:pPr>
      <w:r w:rsidRPr="00F973ED">
        <w:rPr>
          <w:rFonts w:ascii="Times New Roman" w:hAnsi="Times New Roman" w:cs="Times New Roman"/>
          <w:sz w:val="24"/>
        </w:rPr>
        <w:t>This chapter presents a comprehensive review of the existing literature related to the prevalence of intestinal parasites in primary school children. The review aims to provide a solid foundation for understanding the current state of knowledge in this field, identify gaps, and contextualize the present research within the broader academic discourse.</w:t>
      </w:r>
    </w:p>
    <w:p w14:paraId="74C6CE59" w14:textId="77777777" w:rsidR="00F973ED" w:rsidRPr="00F973ED" w:rsidRDefault="00F973ED" w:rsidP="00F973ED">
      <w:pPr>
        <w:spacing w:after="0" w:line="480" w:lineRule="auto"/>
        <w:jc w:val="both"/>
        <w:rPr>
          <w:rFonts w:ascii="Times New Roman" w:hAnsi="Times New Roman" w:cs="Times New Roman"/>
          <w:b/>
          <w:color w:val="1A1A1A" w:themeColor="background1" w:themeShade="1A"/>
          <w:sz w:val="24"/>
          <w:szCs w:val="24"/>
        </w:rPr>
      </w:pPr>
      <w:r w:rsidRPr="00F973ED">
        <w:rPr>
          <w:rFonts w:ascii="Times New Roman" w:hAnsi="Times New Roman" w:cs="Times New Roman"/>
          <w:b/>
          <w:color w:val="1A1A1A" w:themeColor="background1" w:themeShade="1A"/>
          <w:sz w:val="24"/>
          <w:szCs w:val="24"/>
        </w:rPr>
        <w:t>2.2</w:t>
      </w:r>
      <w:r w:rsidRPr="00F973ED">
        <w:rPr>
          <w:rFonts w:ascii="Times New Roman" w:hAnsi="Times New Roman" w:cs="Times New Roman"/>
          <w:b/>
          <w:color w:val="1A1A1A" w:themeColor="background1" w:themeShade="1A"/>
          <w:sz w:val="24"/>
          <w:szCs w:val="24"/>
        </w:rPr>
        <w:tab/>
        <w:t>Historical Perspective</w:t>
      </w:r>
    </w:p>
    <w:p w14:paraId="052D3A46" w14:textId="77777777" w:rsidR="00F973ED" w:rsidRPr="00F973ED" w:rsidRDefault="00F973ED" w:rsidP="00F973ED">
      <w:pPr>
        <w:spacing w:line="480" w:lineRule="auto"/>
        <w:jc w:val="both"/>
        <w:rPr>
          <w:rFonts w:ascii="Times New Roman" w:hAnsi="Times New Roman" w:cs="Times New Roman"/>
          <w:sz w:val="24"/>
        </w:rPr>
      </w:pPr>
      <w:r w:rsidRPr="00F973ED">
        <w:rPr>
          <w:rFonts w:ascii="Times New Roman" w:hAnsi="Times New Roman" w:cs="Times New Roman"/>
          <w:sz w:val="24"/>
        </w:rPr>
        <w:t>The study of intestinal parasites and their implications for child health has a rich historical background dating back to the early days of medical science. Over the centuries, our understanding of these parasites and their effects on children has evolved significantly. This section provides an overview of the historical development of knowledge in this field.</w:t>
      </w:r>
    </w:p>
    <w:p w14:paraId="33213977" w14:textId="77777777" w:rsidR="00F973ED" w:rsidRPr="00F973ED" w:rsidRDefault="00F973ED" w:rsidP="00F973ED">
      <w:pPr>
        <w:spacing w:line="480" w:lineRule="auto"/>
        <w:jc w:val="both"/>
        <w:rPr>
          <w:rFonts w:ascii="Times New Roman" w:hAnsi="Times New Roman" w:cs="Times New Roman"/>
          <w:sz w:val="24"/>
        </w:rPr>
      </w:pPr>
      <w:r w:rsidRPr="00F973ED">
        <w:rPr>
          <w:rFonts w:ascii="Times New Roman" w:hAnsi="Times New Roman" w:cs="Times New Roman"/>
          <w:sz w:val="24"/>
        </w:rPr>
        <w:t xml:space="preserve">The earliest recorded accounts of intestinal parasites can be traced to ancient Egyptian and Greek texts, where descriptions of helminthic infections are found in medical papyri and writings by Hippocrates. These early observations primarily focused on symptoms and treatments, with limited understanding of the underlying </w:t>
      </w:r>
      <w:proofErr w:type="spellStart"/>
      <w:r w:rsidRPr="00F973ED">
        <w:rPr>
          <w:rFonts w:ascii="Times New Roman" w:hAnsi="Times New Roman" w:cs="Times New Roman"/>
          <w:sz w:val="24"/>
        </w:rPr>
        <w:t>etiology</w:t>
      </w:r>
      <w:proofErr w:type="spellEnd"/>
      <w:r w:rsidRPr="00F973ED">
        <w:rPr>
          <w:rFonts w:ascii="Times New Roman" w:hAnsi="Times New Roman" w:cs="Times New Roman"/>
          <w:sz w:val="24"/>
        </w:rPr>
        <w:t>. Throughout the Middle Ages, parasitic infections continued to plague human populations, often associated with poor sanitation and hygiene practices.</w:t>
      </w:r>
    </w:p>
    <w:p w14:paraId="1CA66040" w14:textId="77777777" w:rsidR="00F973ED" w:rsidRPr="00F973ED" w:rsidRDefault="00F973ED" w:rsidP="00F973ED">
      <w:pPr>
        <w:spacing w:line="480" w:lineRule="auto"/>
        <w:jc w:val="both"/>
        <w:rPr>
          <w:rFonts w:ascii="Times New Roman" w:hAnsi="Times New Roman" w:cs="Times New Roman"/>
          <w:sz w:val="24"/>
        </w:rPr>
      </w:pPr>
      <w:r w:rsidRPr="00F973ED">
        <w:rPr>
          <w:rFonts w:ascii="Times New Roman" w:hAnsi="Times New Roman" w:cs="Times New Roman"/>
          <w:sz w:val="24"/>
        </w:rPr>
        <w:t xml:space="preserve">The advent of the microscope in the 17th century marked a significant turning point in the study of parasites. </w:t>
      </w:r>
      <w:proofErr w:type="spellStart"/>
      <w:r w:rsidRPr="00F973ED">
        <w:rPr>
          <w:rFonts w:ascii="Times New Roman" w:hAnsi="Times New Roman" w:cs="Times New Roman"/>
          <w:sz w:val="24"/>
        </w:rPr>
        <w:t>Antonie</w:t>
      </w:r>
      <w:proofErr w:type="spellEnd"/>
      <w:r w:rsidRPr="00F973ED">
        <w:rPr>
          <w:rFonts w:ascii="Times New Roman" w:hAnsi="Times New Roman" w:cs="Times New Roman"/>
          <w:sz w:val="24"/>
        </w:rPr>
        <w:t xml:space="preserve"> van Leeuwenhoek's pioneering work with microscopes allowed for the direct observation of these tiny organisms, laying the foundation for the field of parasitology. Nevertheless, it wasn't until the 19th century that the life cycles of many intestinal parasites were elucidated, thanks to the work of scientists like Rudolf </w:t>
      </w:r>
      <w:proofErr w:type="spellStart"/>
      <w:r w:rsidRPr="00F973ED">
        <w:rPr>
          <w:rFonts w:ascii="Times New Roman" w:hAnsi="Times New Roman" w:cs="Times New Roman"/>
          <w:sz w:val="24"/>
        </w:rPr>
        <w:t>Leuckart</w:t>
      </w:r>
      <w:proofErr w:type="spellEnd"/>
      <w:r w:rsidRPr="00F973ED">
        <w:rPr>
          <w:rFonts w:ascii="Times New Roman" w:hAnsi="Times New Roman" w:cs="Times New Roman"/>
          <w:sz w:val="24"/>
        </w:rPr>
        <w:t xml:space="preserve"> and Charles Louis Alphonse Laveran.</w:t>
      </w:r>
    </w:p>
    <w:p w14:paraId="35C73ECF" w14:textId="77777777" w:rsidR="00F973ED" w:rsidRPr="00F973ED" w:rsidRDefault="00F973ED" w:rsidP="00F973ED">
      <w:pPr>
        <w:spacing w:line="480" w:lineRule="auto"/>
        <w:jc w:val="both"/>
        <w:rPr>
          <w:rFonts w:ascii="Times New Roman" w:hAnsi="Times New Roman" w:cs="Times New Roman"/>
          <w:sz w:val="24"/>
        </w:rPr>
      </w:pPr>
      <w:r w:rsidRPr="00F973ED">
        <w:rPr>
          <w:rFonts w:ascii="Times New Roman" w:hAnsi="Times New Roman" w:cs="Times New Roman"/>
          <w:sz w:val="24"/>
        </w:rPr>
        <w:t xml:space="preserve">By the early 20th century, the association between intestinal parasites and child health began to receive more attention. Researchers like Sir Patrick Manson recognized the importance of </w:t>
      </w:r>
      <w:r w:rsidRPr="00F973ED">
        <w:rPr>
          <w:rFonts w:ascii="Times New Roman" w:hAnsi="Times New Roman" w:cs="Times New Roman"/>
          <w:sz w:val="24"/>
        </w:rPr>
        <w:lastRenderedPageBreak/>
        <w:t>helminthic infections, especially in regions with poor sanitation, as a significant cause of morbidity and stunted growth in children. Manson's work on the transmission of parasitic infections by insect vectors, such as mosquitoes, further deepened our understanding of these diseases.</w:t>
      </w:r>
    </w:p>
    <w:p w14:paraId="37C15095" w14:textId="77777777" w:rsidR="00F973ED" w:rsidRPr="00F973ED" w:rsidRDefault="00F973ED" w:rsidP="00F973ED">
      <w:pPr>
        <w:spacing w:line="480" w:lineRule="auto"/>
        <w:jc w:val="both"/>
        <w:rPr>
          <w:rFonts w:ascii="Times New Roman" w:hAnsi="Times New Roman" w:cs="Times New Roman"/>
          <w:sz w:val="24"/>
        </w:rPr>
      </w:pPr>
      <w:r w:rsidRPr="00F973ED">
        <w:rPr>
          <w:rFonts w:ascii="Times New Roman" w:hAnsi="Times New Roman" w:cs="Times New Roman"/>
          <w:sz w:val="24"/>
        </w:rPr>
        <w:t>The mid-20th century witnessed the development and widespread implementation of anthelmintic drugs, such as mebendazole and albendazole, which revolutionized the treatment of intestinal parasites. Mass deworming campaigns, often targeting school-aged children, became a common public health intervention in endemic areas. These campaigns aimed to reduce the burden of infections and improve child health and development.</w:t>
      </w:r>
    </w:p>
    <w:p w14:paraId="0E3D459D" w14:textId="77777777" w:rsidR="00F973ED" w:rsidRPr="00F973ED" w:rsidRDefault="00F973ED" w:rsidP="00F973ED">
      <w:pPr>
        <w:spacing w:line="480" w:lineRule="auto"/>
        <w:jc w:val="both"/>
        <w:rPr>
          <w:rFonts w:ascii="Times New Roman" w:hAnsi="Times New Roman" w:cs="Times New Roman"/>
          <w:sz w:val="24"/>
        </w:rPr>
      </w:pPr>
      <w:r w:rsidRPr="00F973ED">
        <w:rPr>
          <w:rFonts w:ascii="Times New Roman" w:hAnsi="Times New Roman" w:cs="Times New Roman"/>
          <w:sz w:val="24"/>
        </w:rPr>
        <w:t>In recent years, research has shifted from a narrow focus on treatment to a broader emphasis on prevention and control. The importance of hygiene and sanitation in preventing intestinal parasite infections among children has gained prominence. Public health programs now incorporate education on proper hygiene practices as a key component of their interventions.</w:t>
      </w:r>
    </w:p>
    <w:p w14:paraId="7281356E" w14:textId="095AA05D" w:rsidR="009818BD" w:rsidRPr="009818BD" w:rsidRDefault="00F77FA2" w:rsidP="00F973ED">
      <w:pPr>
        <w:spacing w:after="0" w:line="360" w:lineRule="auto"/>
        <w:jc w:val="both"/>
        <w:rPr>
          <w:rFonts w:ascii="Times New Roman" w:hAnsi="Times New Roman" w:cs="Times New Roman"/>
          <w:sz w:val="24"/>
          <w:szCs w:val="24"/>
        </w:rPr>
      </w:pPr>
      <w:r w:rsidRPr="00F77FA2">
        <w:rPr>
          <w:rFonts w:ascii="Times New Roman" w:hAnsi="Times New Roman" w:cs="Times New Roman"/>
          <w:color w:val="1A1A1A" w:themeColor="background1" w:themeShade="1A"/>
          <w:sz w:val="24"/>
          <w:szCs w:val="24"/>
        </w:rPr>
        <w:br w:type="page"/>
      </w:r>
    </w:p>
    <w:p w14:paraId="6F83FC13" w14:textId="77777777" w:rsidR="00E21A30" w:rsidRPr="00250317" w:rsidRDefault="00E21A30" w:rsidP="00E21A30">
      <w:pPr>
        <w:pStyle w:val="Heading1"/>
        <w:rPr>
          <w:sz w:val="24"/>
          <w:szCs w:val="24"/>
        </w:rPr>
      </w:pPr>
      <w:bookmarkStart w:id="0" w:name="_Toc67808629"/>
      <w:r w:rsidRPr="00250317">
        <w:rPr>
          <w:sz w:val="24"/>
          <w:szCs w:val="24"/>
        </w:rPr>
        <w:lastRenderedPageBreak/>
        <w:t>CHAPTER THREE</w:t>
      </w:r>
      <w:bookmarkEnd w:id="0"/>
    </w:p>
    <w:p w14:paraId="356A5A8A" w14:textId="77777777" w:rsidR="00E21A30" w:rsidRPr="00250317" w:rsidRDefault="00E21A30" w:rsidP="005A048C">
      <w:pPr>
        <w:pStyle w:val="Heading1"/>
        <w:spacing w:line="360" w:lineRule="auto"/>
        <w:rPr>
          <w:sz w:val="24"/>
          <w:szCs w:val="24"/>
        </w:rPr>
      </w:pPr>
      <w:bookmarkStart w:id="1" w:name="_Toc67808630"/>
      <w:r w:rsidRPr="00250317">
        <w:rPr>
          <w:sz w:val="24"/>
          <w:szCs w:val="24"/>
        </w:rPr>
        <w:t>MATERIAL AND METHOD</w:t>
      </w:r>
      <w:bookmarkEnd w:id="1"/>
    </w:p>
    <w:p w14:paraId="2503F452" w14:textId="4C27ACC5" w:rsidR="00E21A30" w:rsidRPr="00250317" w:rsidRDefault="00E21A30" w:rsidP="005A048C">
      <w:pPr>
        <w:pStyle w:val="Heading2"/>
        <w:spacing w:line="360" w:lineRule="auto"/>
        <w:rPr>
          <w:szCs w:val="24"/>
        </w:rPr>
      </w:pPr>
      <w:bookmarkStart w:id="2" w:name="_Toc67808632"/>
      <w:r w:rsidRPr="00250317">
        <w:rPr>
          <w:szCs w:val="24"/>
        </w:rPr>
        <w:t>3.</w:t>
      </w:r>
      <w:r w:rsidR="00E05627">
        <w:rPr>
          <w:szCs w:val="24"/>
        </w:rPr>
        <w:t>1</w:t>
      </w:r>
      <w:r w:rsidRPr="00250317">
        <w:rPr>
          <w:szCs w:val="24"/>
        </w:rPr>
        <w:tab/>
        <w:t>Study Area</w:t>
      </w:r>
      <w:bookmarkEnd w:id="2"/>
    </w:p>
    <w:p w14:paraId="53207958" w14:textId="0534FB4E" w:rsidR="005A048C" w:rsidRPr="005A048C" w:rsidRDefault="005A048C" w:rsidP="00591B6D">
      <w:pPr>
        <w:spacing w:after="0" w:line="360" w:lineRule="auto"/>
        <w:jc w:val="both"/>
        <w:rPr>
          <w:rFonts w:ascii="Times New Roman" w:eastAsia="Times New Roman" w:hAnsi="Times New Roman" w:cs="Times New Roman"/>
          <w:color w:val="000000" w:themeColor="text1"/>
          <w:sz w:val="24"/>
          <w:szCs w:val="24"/>
          <w:lang w:eastAsia="en-GB"/>
        </w:rPr>
      </w:pPr>
      <w:r w:rsidRPr="005A048C">
        <w:rPr>
          <w:rFonts w:ascii="Times New Roman" w:eastAsia="Times New Roman" w:hAnsi="Times New Roman" w:cs="Times New Roman"/>
          <w:color w:val="000000" w:themeColor="text1"/>
          <w:sz w:val="24"/>
          <w:szCs w:val="24"/>
          <w:lang w:eastAsia="en-GB"/>
        </w:rPr>
        <w:t xml:space="preserve">Hong Local Government Area (LGA) </w:t>
      </w:r>
      <w:r w:rsidR="001D6FF4">
        <w:rPr>
          <w:rFonts w:ascii="Times New Roman" w:eastAsia="Times New Roman" w:hAnsi="Times New Roman" w:cs="Times New Roman"/>
          <w:color w:val="000000" w:themeColor="text1"/>
          <w:sz w:val="24"/>
          <w:szCs w:val="24"/>
          <w:lang w:eastAsia="en-GB"/>
        </w:rPr>
        <w:t>is</w:t>
      </w:r>
      <w:r w:rsidRPr="005A048C">
        <w:rPr>
          <w:rFonts w:ascii="Times New Roman" w:eastAsia="Times New Roman" w:hAnsi="Times New Roman" w:cs="Times New Roman"/>
          <w:color w:val="000000" w:themeColor="text1"/>
          <w:sz w:val="24"/>
          <w:szCs w:val="24"/>
          <w:lang w:eastAsia="en-GB"/>
        </w:rPr>
        <w:t xml:space="preserve"> selected as the study area for several reasons. Hong L</w:t>
      </w:r>
      <w:r w:rsidR="00E05627">
        <w:rPr>
          <w:rFonts w:ascii="Times New Roman" w:eastAsia="Times New Roman" w:hAnsi="Times New Roman" w:cs="Times New Roman"/>
          <w:color w:val="000000" w:themeColor="text1"/>
          <w:sz w:val="24"/>
          <w:szCs w:val="24"/>
          <w:lang w:eastAsia="en-GB"/>
        </w:rPr>
        <w:t xml:space="preserve">ocal </w:t>
      </w:r>
      <w:r w:rsidRPr="005A048C">
        <w:rPr>
          <w:rFonts w:ascii="Times New Roman" w:eastAsia="Times New Roman" w:hAnsi="Times New Roman" w:cs="Times New Roman"/>
          <w:color w:val="000000" w:themeColor="text1"/>
          <w:sz w:val="24"/>
          <w:szCs w:val="24"/>
          <w:lang w:eastAsia="en-GB"/>
        </w:rPr>
        <w:t>G</w:t>
      </w:r>
      <w:r w:rsidR="00E05627">
        <w:rPr>
          <w:rFonts w:ascii="Times New Roman" w:eastAsia="Times New Roman" w:hAnsi="Times New Roman" w:cs="Times New Roman"/>
          <w:color w:val="000000" w:themeColor="text1"/>
          <w:sz w:val="24"/>
          <w:szCs w:val="24"/>
          <w:lang w:eastAsia="en-GB"/>
        </w:rPr>
        <w:t xml:space="preserve">overnment </w:t>
      </w:r>
      <w:r w:rsidRPr="005A048C">
        <w:rPr>
          <w:rFonts w:ascii="Times New Roman" w:eastAsia="Times New Roman" w:hAnsi="Times New Roman" w:cs="Times New Roman"/>
          <w:color w:val="000000" w:themeColor="text1"/>
          <w:sz w:val="24"/>
          <w:szCs w:val="24"/>
          <w:lang w:eastAsia="en-GB"/>
        </w:rPr>
        <w:t>A</w:t>
      </w:r>
      <w:r w:rsidR="00E05627">
        <w:rPr>
          <w:rFonts w:ascii="Times New Roman" w:eastAsia="Times New Roman" w:hAnsi="Times New Roman" w:cs="Times New Roman"/>
          <w:color w:val="000000" w:themeColor="text1"/>
          <w:sz w:val="24"/>
          <w:szCs w:val="24"/>
          <w:lang w:eastAsia="en-GB"/>
        </w:rPr>
        <w:t>rea</w:t>
      </w:r>
      <w:r w:rsidRPr="005A048C">
        <w:rPr>
          <w:rFonts w:ascii="Times New Roman" w:eastAsia="Times New Roman" w:hAnsi="Times New Roman" w:cs="Times New Roman"/>
          <w:color w:val="000000" w:themeColor="text1"/>
          <w:sz w:val="24"/>
          <w:szCs w:val="24"/>
          <w:lang w:eastAsia="en-GB"/>
        </w:rPr>
        <w:t xml:space="preserve"> is located in Adamawa State, Nigeria, and is characterized by its diverse population and geographical features. It is situated in the </w:t>
      </w:r>
      <w:r w:rsidR="00891EC9" w:rsidRPr="005A048C">
        <w:rPr>
          <w:rFonts w:ascii="Times New Roman" w:eastAsia="Times New Roman" w:hAnsi="Times New Roman" w:cs="Times New Roman"/>
          <w:color w:val="000000" w:themeColor="text1"/>
          <w:sz w:val="24"/>
          <w:szCs w:val="24"/>
          <w:lang w:eastAsia="en-GB"/>
        </w:rPr>
        <w:t>North</w:t>
      </w:r>
      <w:r w:rsidR="00891EC9">
        <w:rPr>
          <w:rFonts w:ascii="Times New Roman" w:eastAsia="Times New Roman" w:hAnsi="Times New Roman" w:cs="Times New Roman"/>
          <w:color w:val="000000" w:themeColor="text1"/>
          <w:sz w:val="24"/>
          <w:szCs w:val="24"/>
          <w:lang w:eastAsia="en-GB"/>
        </w:rPr>
        <w:t xml:space="preserve"> </w:t>
      </w:r>
      <w:r w:rsidR="00891EC9" w:rsidRPr="005A048C">
        <w:rPr>
          <w:rFonts w:ascii="Times New Roman" w:eastAsia="Times New Roman" w:hAnsi="Times New Roman" w:cs="Times New Roman"/>
          <w:color w:val="000000" w:themeColor="text1"/>
          <w:sz w:val="24"/>
          <w:szCs w:val="24"/>
          <w:lang w:eastAsia="en-GB"/>
        </w:rPr>
        <w:t xml:space="preserve">Eastern </w:t>
      </w:r>
      <w:r w:rsidRPr="005A048C">
        <w:rPr>
          <w:rFonts w:ascii="Times New Roman" w:eastAsia="Times New Roman" w:hAnsi="Times New Roman" w:cs="Times New Roman"/>
          <w:color w:val="000000" w:themeColor="text1"/>
          <w:sz w:val="24"/>
          <w:szCs w:val="24"/>
          <w:lang w:eastAsia="en-GB"/>
        </w:rPr>
        <w:t>part of the country, known for its unique socio-cultural dynamics and health challenges.</w:t>
      </w:r>
      <w:r>
        <w:rPr>
          <w:rFonts w:ascii="Times New Roman" w:eastAsia="Times New Roman" w:hAnsi="Times New Roman" w:cs="Times New Roman"/>
          <w:color w:val="000000" w:themeColor="text1"/>
          <w:sz w:val="24"/>
          <w:szCs w:val="24"/>
          <w:lang w:eastAsia="en-GB"/>
        </w:rPr>
        <w:t xml:space="preserve"> </w:t>
      </w:r>
      <w:r w:rsidRPr="005A048C">
        <w:rPr>
          <w:rFonts w:ascii="Times New Roman" w:eastAsia="Times New Roman" w:hAnsi="Times New Roman" w:cs="Times New Roman"/>
          <w:color w:val="000000" w:themeColor="text1"/>
          <w:sz w:val="24"/>
          <w:szCs w:val="24"/>
          <w:lang w:eastAsia="en-GB"/>
        </w:rPr>
        <w:t>Hong LGA covers a significant land area and is home to a substantial population, making it a suitable representation of the region. The LGA consists of both rural and urban communities, providing a diverse range of settings for the study. This diversity allows for a comprehensive understanding of the prevalence of intestinal parasites in different environments, including rural villages and urban areas.</w:t>
      </w:r>
    </w:p>
    <w:p w14:paraId="18BBF978" w14:textId="6733775D" w:rsidR="00E05627" w:rsidRPr="00250317" w:rsidRDefault="00E05627" w:rsidP="00E05627">
      <w:pPr>
        <w:pStyle w:val="Heading2"/>
        <w:spacing w:line="360" w:lineRule="auto"/>
        <w:rPr>
          <w:szCs w:val="24"/>
        </w:rPr>
      </w:pPr>
      <w:r w:rsidRPr="00250317">
        <w:rPr>
          <w:szCs w:val="24"/>
        </w:rPr>
        <w:t>3.</w:t>
      </w:r>
      <w:r>
        <w:rPr>
          <w:szCs w:val="24"/>
        </w:rPr>
        <w:t>2</w:t>
      </w:r>
      <w:r w:rsidRPr="00250317">
        <w:rPr>
          <w:szCs w:val="24"/>
        </w:rPr>
        <w:tab/>
        <w:t xml:space="preserve">Study </w:t>
      </w:r>
      <w:r>
        <w:rPr>
          <w:szCs w:val="24"/>
        </w:rPr>
        <w:t>Site</w:t>
      </w:r>
    </w:p>
    <w:p w14:paraId="58579F83" w14:textId="437A9A95" w:rsidR="005A048C" w:rsidRPr="005A048C" w:rsidRDefault="005A048C" w:rsidP="00591B6D">
      <w:pPr>
        <w:spacing w:after="0" w:line="360" w:lineRule="auto"/>
        <w:jc w:val="both"/>
        <w:rPr>
          <w:rFonts w:ascii="Times New Roman" w:eastAsia="Times New Roman" w:hAnsi="Times New Roman" w:cs="Times New Roman"/>
          <w:color w:val="000000" w:themeColor="text1"/>
          <w:sz w:val="24"/>
          <w:szCs w:val="24"/>
          <w:lang w:eastAsia="en-GB"/>
        </w:rPr>
      </w:pPr>
      <w:r w:rsidRPr="005A048C">
        <w:rPr>
          <w:rFonts w:ascii="Times New Roman" w:eastAsia="Times New Roman" w:hAnsi="Times New Roman" w:cs="Times New Roman"/>
          <w:color w:val="000000" w:themeColor="text1"/>
          <w:sz w:val="24"/>
          <w:szCs w:val="24"/>
          <w:lang w:eastAsia="en-GB"/>
        </w:rPr>
        <w:t xml:space="preserve">The primary schools in Hong LGA </w:t>
      </w:r>
      <w:r w:rsidR="00DB4E1A">
        <w:rPr>
          <w:rFonts w:ascii="Times New Roman" w:eastAsia="Times New Roman" w:hAnsi="Times New Roman" w:cs="Times New Roman"/>
          <w:color w:val="000000" w:themeColor="text1"/>
          <w:sz w:val="24"/>
          <w:szCs w:val="24"/>
          <w:lang w:eastAsia="en-GB"/>
        </w:rPr>
        <w:t>will be</w:t>
      </w:r>
      <w:r w:rsidRPr="005A048C">
        <w:rPr>
          <w:rFonts w:ascii="Times New Roman" w:eastAsia="Times New Roman" w:hAnsi="Times New Roman" w:cs="Times New Roman"/>
          <w:color w:val="000000" w:themeColor="text1"/>
          <w:sz w:val="24"/>
          <w:szCs w:val="24"/>
          <w:lang w:eastAsia="en-GB"/>
        </w:rPr>
        <w:t xml:space="preserve"> chosen as the study sites due to their accessibility and the availability of a large number of pupils within the target age group. The selection of primary schools </w:t>
      </w:r>
      <w:r w:rsidR="00DB4E1A">
        <w:rPr>
          <w:rFonts w:ascii="Times New Roman" w:eastAsia="Times New Roman" w:hAnsi="Times New Roman" w:cs="Times New Roman"/>
          <w:color w:val="000000" w:themeColor="text1"/>
          <w:sz w:val="24"/>
          <w:szCs w:val="24"/>
          <w:lang w:eastAsia="en-GB"/>
        </w:rPr>
        <w:t>will be</w:t>
      </w:r>
      <w:r w:rsidRPr="005A048C">
        <w:rPr>
          <w:rFonts w:ascii="Times New Roman" w:eastAsia="Times New Roman" w:hAnsi="Times New Roman" w:cs="Times New Roman"/>
          <w:color w:val="000000" w:themeColor="text1"/>
          <w:sz w:val="24"/>
          <w:szCs w:val="24"/>
          <w:lang w:eastAsia="en-GB"/>
        </w:rPr>
        <w:t xml:space="preserve"> done using a random sampling technique to ensure that the study population </w:t>
      </w:r>
      <w:r w:rsidR="00DB4E1A">
        <w:rPr>
          <w:rFonts w:ascii="Times New Roman" w:eastAsia="Times New Roman" w:hAnsi="Times New Roman" w:cs="Times New Roman"/>
          <w:color w:val="000000" w:themeColor="text1"/>
          <w:sz w:val="24"/>
          <w:szCs w:val="24"/>
          <w:lang w:eastAsia="en-GB"/>
        </w:rPr>
        <w:t>will be</w:t>
      </w:r>
      <w:r w:rsidRPr="005A048C">
        <w:rPr>
          <w:rFonts w:ascii="Times New Roman" w:eastAsia="Times New Roman" w:hAnsi="Times New Roman" w:cs="Times New Roman"/>
          <w:color w:val="000000" w:themeColor="text1"/>
          <w:sz w:val="24"/>
          <w:szCs w:val="24"/>
          <w:lang w:eastAsia="en-GB"/>
        </w:rPr>
        <w:t xml:space="preserve"> representative of the pupils attending schools in the LGA. Hong LGA is characterized by a mix of socio-economic backgrounds, ranging from low-income households to more affluent communities. This diversity in socio-economic status provides an opportunity to explore potential associations between economic factors and the prevalence of intestinal parasites among the pupils.</w:t>
      </w:r>
    </w:p>
    <w:p w14:paraId="619AEAC1" w14:textId="77777777" w:rsidR="00E21A30" w:rsidRPr="00250317" w:rsidRDefault="00E21A30" w:rsidP="005A048C">
      <w:pPr>
        <w:pStyle w:val="Heading2"/>
        <w:spacing w:line="360" w:lineRule="auto"/>
        <w:rPr>
          <w:szCs w:val="24"/>
        </w:rPr>
      </w:pPr>
      <w:bookmarkStart w:id="3" w:name="_Toc67808633"/>
      <w:r w:rsidRPr="00250317">
        <w:rPr>
          <w:szCs w:val="24"/>
        </w:rPr>
        <w:t>3.3</w:t>
      </w:r>
      <w:r w:rsidRPr="00250317">
        <w:rPr>
          <w:szCs w:val="24"/>
        </w:rPr>
        <w:tab/>
        <w:t>Study Population</w:t>
      </w:r>
      <w:bookmarkEnd w:id="3"/>
    </w:p>
    <w:p w14:paraId="40894D6A" w14:textId="068390BF" w:rsidR="00E05627" w:rsidRDefault="00E05627" w:rsidP="005A048C">
      <w:pPr>
        <w:spacing w:line="360" w:lineRule="auto"/>
        <w:jc w:val="both"/>
        <w:rPr>
          <w:rFonts w:ascii="Times New Roman" w:hAnsi="Times New Roman" w:cs="Times New Roman"/>
          <w:sz w:val="24"/>
          <w:szCs w:val="24"/>
        </w:rPr>
      </w:pPr>
      <w:r>
        <w:rPr>
          <w:rFonts w:ascii="Times New Roman" w:hAnsi="Times New Roman" w:cs="Times New Roman"/>
          <w:sz w:val="24"/>
          <w:szCs w:val="24"/>
        </w:rPr>
        <w:t>A total of 200 stool samples from four</w:t>
      </w:r>
      <w:r w:rsidR="00AA3F81">
        <w:rPr>
          <w:rFonts w:ascii="Times New Roman" w:hAnsi="Times New Roman" w:cs="Times New Roman"/>
          <w:sz w:val="24"/>
          <w:szCs w:val="24"/>
        </w:rPr>
        <w:t xml:space="preserve"> </w:t>
      </w:r>
      <w:r w:rsidR="00E41731">
        <w:rPr>
          <w:rFonts w:ascii="Times New Roman" w:hAnsi="Times New Roman" w:cs="Times New Roman"/>
          <w:sz w:val="24"/>
          <w:szCs w:val="24"/>
        </w:rPr>
        <w:t>(4)</w:t>
      </w:r>
      <w:r>
        <w:rPr>
          <w:rFonts w:ascii="Times New Roman" w:hAnsi="Times New Roman" w:cs="Times New Roman"/>
          <w:sz w:val="24"/>
          <w:szCs w:val="24"/>
        </w:rPr>
        <w:t xml:space="preserve"> selected schools will be collected. </w:t>
      </w:r>
    </w:p>
    <w:p w14:paraId="2E2E6988" w14:textId="77777777" w:rsidR="00E21A30" w:rsidRPr="00250317" w:rsidRDefault="00E21A30" w:rsidP="005A048C">
      <w:pPr>
        <w:pStyle w:val="Heading2"/>
        <w:spacing w:line="360" w:lineRule="auto"/>
        <w:rPr>
          <w:szCs w:val="24"/>
        </w:rPr>
      </w:pPr>
      <w:bookmarkStart w:id="4" w:name="_Toc67808634"/>
      <w:r w:rsidRPr="00250317">
        <w:rPr>
          <w:szCs w:val="24"/>
        </w:rPr>
        <w:t>3.4</w:t>
      </w:r>
      <w:r w:rsidRPr="00250317">
        <w:rPr>
          <w:szCs w:val="24"/>
        </w:rPr>
        <w:tab/>
        <w:t>Sample collection</w:t>
      </w:r>
      <w:bookmarkEnd w:id="4"/>
    </w:p>
    <w:p w14:paraId="36C255DD" w14:textId="0D9DB0F8" w:rsidR="00E05627" w:rsidRDefault="00E05627" w:rsidP="00987BF5">
      <w:pPr>
        <w:spacing w:line="360" w:lineRule="auto"/>
        <w:jc w:val="both"/>
        <w:rPr>
          <w:rFonts w:ascii="Times New Roman" w:hAnsi="Times New Roman" w:cs="Times New Roman"/>
          <w:sz w:val="24"/>
          <w:szCs w:val="24"/>
        </w:rPr>
      </w:pPr>
      <w:r>
        <w:rPr>
          <w:rFonts w:ascii="Times New Roman" w:hAnsi="Times New Roman" w:cs="Times New Roman"/>
          <w:sz w:val="24"/>
          <w:szCs w:val="24"/>
        </w:rPr>
        <w:t>Prior to the commencement of the study, the schools will be visited and permission sought from the school authority.</w:t>
      </w:r>
    </w:p>
    <w:p w14:paraId="6BE78A57" w14:textId="77777777" w:rsidR="00E6151A" w:rsidRDefault="00E21A30" w:rsidP="00987BF5">
      <w:pPr>
        <w:spacing w:line="360" w:lineRule="auto"/>
        <w:jc w:val="both"/>
        <w:rPr>
          <w:rFonts w:ascii="Times New Roman" w:hAnsi="Times New Roman" w:cs="Times New Roman"/>
          <w:sz w:val="24"/>
          <w:szCs w:val="24"/>
        </w:rPr>
      </w:pPr>
      <w:r w:rsidRPr="00250317">
        <w:rPr>
          <w:rFonts w:ascii="Times New Roman" w:hAnsi="Times New Roman" w:cs="Times New Roman"/>
          <w:sz w:val="24"/>
          <w:szCs w:val="24"/>
        </w:rPr>
        <w:t xml:space="preserve">The sample </w:t>
      </w:r>
      <w:r w:rsidR="00806E1F">
        <w:rPr>
          <w:rFonts w:ascii="Times New Roman" w:hAnsi="Times New Roman" w:cs="Times New Roman"/>
          <w:sz w:val="24"/>
          <w:szCs w:val="24"/>
        </w:rPr>
        <w:t>will be</w:t>
      </w:r>
      <w:r w:rsidRPr="00250317">
        <w:rPr>
          <w:rFonts w:ascii="Times New Roman" w:hAnsi="Times New Roman" w:cs="Times New Roman"/>
          <w:sz w:val="24"/>
          <w:szCs w:val="24"/>
        </w:rPr>
        <w:t xml:space="preserve"> collected from four primary schools prior to the collection of the data the researcher met with the authority of the schools to be grant permission. Samples </w:t>
      </w:r>
      <w:r w:rsidR="00501E02">
        <w:rPr>
          <w:rFonts w:ascii="Times New Roman" w:hAnsi="Times New Roman" w:cs="Times New Roman"/>
          <w:sz w:val="24"/>
          <w:szCs w:val="24"/>
        </w:rPr>
        <w:t>will be</w:t>
      </w:r>
      <w:r w:rsidRPr="00250317">
        <w:rPr>
          <w:rFonts w:ascii="Times New Roman" w:hAnsi="Times New Roman" w:cs="Times New Roman"/>
          <w:sz w:val="24"/>
          <w:szCs w:val="24"/>
        </w:rPr>
        <w:t xml:space="preserve"> collected from two hundred (200) children of age ranging from </w:t>
      </w:r>
      <w:r w:rsidR="00F377E2">
        <w:rPr>
          <w:rFonts w:ascii="Times New Roman" w:hAnsi="Times New Roman" w:cs="Times New Roman"/>
          <w:sz w:val="24"/>
          <w:szCs w:val="24"/>
        </w:rPr>
        <w:t>4</w:t>
      </w:r>
      <w:r w:rsidRPr="00250317">
        <w:rPr>
          <w:rFonts w:ascii="Times New Roman" w:hAnsi="Times New Roman" w:cs="Times New Roman"/>
          <w:sz w:val="24"/>
          <w:szCs w:val="24"/>
        </w:rPr>
        <w:t>-1</w:t>
      </w:r>
      <w:r w:rsidR="00F377E2">
        <w:rPr>
          <w:rFonts w:ascii="Times New Roman" w:hAnsi="Times New Roman" w:cs="Times New Roman"/>
          <w:sz w:val="24"/>
          <w:szCs w:val="24"/>
        </w:rPr>
        <w:t>2</w:t>
      </w:r>
      <w:r w:rsidRPr="00250317">
        <w:rPr>
          <w:rFonts w:ascii="Times New Roman" w:hAnsi="Times New Roman" w:cs="Times New Roman"/>
          <w:sz w:val="24"/>
          <w:szCs w:val="24"/>
        </w:rPr>
        <w:t xml:space="preserve"> years. The name</w:t>
      </w:r>
      <w:r w:rsidR="00501E02">
        <w:rPr>
          <w:rFonts w:ascii="Times New Roman" w:hAnsi="Times New Roman" w:cs="Times New Roman"/>
          <w:sz w:val="24"/>
          <w:szCs w:val="24"/>
        </w:rPr>
        <w:t>s</w:t>
      </w:r>
      <w:r w:rsidRPr="00250317">
        <w:rPr>
          <w:rFonts w:ascii="Times New Roman" w:hAnsi="Times New Roman" w:cs="Times New Roman"/>
          <w:sz w:val="24"/>
          <w:szCs w:val="24"/>
        </w:rPr>
        <w:t xml:space="preserve"> of schools, locations</w:t>
      </w:r>
      <w:r w:rsidR="00501E02">
        <w:rPr>
          <w:rFonts w:ascii="Times New Roman" w:hAnsi="Times New Roman" w:cs="Times New Roman"/>
          <w:sz w:val="24"/>
          <w:szCs w:val="24"/>
        </w:rPr>
        <w:t xml:space="preserve">, age and sex of the pupils will be recorded. The samples will be transported to Federal </w:t>
      </w:r>
      <w:r w:rsidR="00E6151A">
        <w:rPr>
          <w:rFonts w:ascii="Times New Roman" w:hAnsi="Times New Roman" w:cs="Times New Roman"/>
          <w:sz w:val="24"/>
          <w:szCs w:val="24"/>
        </w:rPr>
        <w:t>Polytechnic, Mubi Laboratory for analysis.</w:t>
      </w:r>
    </w:p>
    <w:p w14:paraId="331975EF" w14:textId="77777777" w:rsidR="00E41731" w:rsidRDefault="00E41731">
      <w:pPr>
        <w:rPr>
          <w:rFonts w:ascii="Times New Roman" w:eastAsia="Times New Roman" w:hAnsi="Times New Roman"/>
          <w:b/>
          <w:bCs/>
          <w:sz w:val="24"/>
          <w:szCs w:val="24"/>
          <w:lang w:val="en-US"/>
        </w:rPr>
      </w:pPr>
      <w:bookmarkStart w:id="5" w:name="_Toc67808635"/>
      <w:r>
        <w:rPr>
          <w:szCs w:val="24"/>
        </w:rPr>
        <w:br w:type="page"/>
      </w:r>
    </w:p>
    <w:p w14:paraId="70460699" w14:textId="2BD8B160" w:rsidR="00E21A30" w:rsidRPr="00250317" w:rsidRDefault="00E21A30" w:rsidP="005A048C">
      <w:pPr>
        <w:pStyle w:val="Heading2"/>
        <w:spacing w:line="360" w:lineRule="auto"/>
        <w:rPr>
          <w:szCs w:val="24"/>
        </w:rPr>
      </w:pPr>
      <w:r w:rsidRPr="00250317">
        <w:rPr>
          <w:szCs w:val="24"/>
        </w:rPr>
        <w:lastRenderedPageBreak/>
        <w:t>3.5</w:t>
      </w:r>
      <w:r w:rsidRPr="00250317">
        <w:rPr>
          <w:szCs w:val="24"/>
        </w:rPr>
        <w:tab/>
        <w:t>Method of Analysis</w:t>
      </w:r>
      <w:bookmarkEnd w:id="5"/>
    </w:p>
    <w:p w14:paraId="16C72365" w14:textId="67ED1536" w:rsidR="00E4548A" w:rsidRDefault="00E4548A" w:rsidP="00E417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laboratory the samples will be analysed using Forma</w:t>
      </w:r>
      <w:r w:rsidR="006A65FD">
        <w:rPr>
          <w:rFonts w:ascii="Times New Roman" w:hAnsi="Times New Roman" w:cs="Times New Roman"/>
          <w:sz w:val="24"/>
          <w:szCs w:val="24"/>
        </w:rPr>
        <w:t>lin</w:t>
      </w:r>
      <w:r>
        <w:rPr>
          <w:rFonts w:ascii="Times New Roman" w:hAnsi="Times New Roman" w:cs="Times New Roman"/>
          <w:sz w:val="24"/>
          <w:szCs w:val="24"/>
        </w:rPr>
        <w:t>-ether concentration method.</w:t>
      </w:r>
    </w:p>
    <w:p w14:paraId="7706702F" w14:textId="7D531A1C" w:rsidR="00DD5665" w:rsidRPr="00DD5665" w:rsidRDefault="00DD5665" w:rsidP="00435957">
      <w:pPr>
        <w:pStyle w:val="NormalWeb"/>
        <w:numPr>
          <w:ilvl w:val="0"/>
          <w:numId w:val="4"/>
        </w:numPr>
        <w:spacing w:before="0" w:beforeAutospacing="0" w:after="0" w:afterAutospacing="0" w:line="360" w:lineRule="auto"/>
        <w:jc w:val="both"/>
      </w:pPr>
      <w:r w:rsidRPr="00DD5665">
        <w:t>Collection of Stool Sample</w:t>
      </w:r>
      <w:r w:rsidR="00E41731">
        <w:t>.</w:t>
      </w:r>
    </w:p>
    <w:p w14:paraId="4D0AA8C5" w14:textId="781D8D71" w:rsidR="00DD5665" w:rsidRPr="00DD5665" w:rsidRDefault="00DD5665" w:rsidP="00435957">
      <w:pPr>
        <w:pStyle w:val="NormalWeb"/>
        <w:numPr>
          <w:ilvl w:val="0"/>
          <w:numId w:val="4"/>
        </w:numPr>
        <w:spacing w:before="0" w:beforeAutospacing="0" w:after="0" w:afterAutospacing="0" w:line="360" w:lineRule="auto"/>
        <w:jc w:val="both"/>
      </w:pPr>
      <w:r w:rsidRPr="00DD5665">
        <w:t>Sample Preparation</w:t>
      </w:r>
      <w:r w:rsidR="00E41731">
        <w:t>.</w:t>
      </w:r>
    </w:p>
    <w:p w14:paraId="2CF96469" w14:textId="28EAC6EF" w:rsidR="00DD5665" w:rsidRPr="00DD5665" w:rsidRDefault="00DD5665" w:rsidP="00435957">
      <w:pPr>
        <w:pStyle w:val="NormalWeb"/>
        <w:numPr>
          <w:ilvl w:val="0"/>
          <w:numId w:val="4"/>
        </w:numPr>
        <w:spacing w:before="0" w:beforeAutospacing="0" w:after="0" w:afterAutospacing="0" w:line="360" w:lineRule="auto"/>
        <w:jc w:val="both"/>
      </w:pPr>
      <w:r w:rsidRPr="00DD5665">
        <w:t>Fixation</w:t>
      </w:r>
      <w:r w:rsidR="00E41731">
        <w:t>.</w:t>
      </w:r>
    </w:p>
    <w:p w14:paraId="768DD7A0" w14:textId="6D0ECC85" w:rsidR="00DD5665" w:rsidRPr="00DD5665" w:rsidRDefault="00DD5665" w:rsidP="00435957">
      <w:pPr>
        <w:pStyle w:val="NormalWeb"/>
        <w:numPr>
          <w:ilvl w:val="0"/>
          <w:numId w:val="4"/>
        </w:numPr>
        <w:spacing w:before="0" w:beforeAutospacing="0" w:after="0" w:afterAutospacing="0" w:line="360" w:lineRule="auto"/>
        <w:jc w:val="both"/>
      </w:pPr>
      <w:r w:rsidRPr="00DD5665">
        <w:t>Homogenization</w:t>
      </w:r>
      <w:r w:rsidR="00E41731">
        <w:t>.</w:t>
      </w:r>
    </w:p>
    <w:p w14:paraId="3A95F9E7" w14:textId="4DF5E942" w:rsidR="00DD5665" w:rsidRPr="00DD5665" w:rsidRDefault="00DD5665" w:rsidP="00435957">
      <w:pPr>
        <w:pStyle w:val="NormalWeb"/>
        <w:numPr>
          <w:ilvl w:val="0"/>
          <w:numId w:val="4"/>
        </w:numPr>
        <w:spacing w:before="0" w:beforeAutospacing="0" w:after="0" w:afterAutospacing="0" w:line="360" w:lineRule="auto"/>
        <w:jc w:val="both"/>
      </w:pPr>
      <w:r w:rsidRPr="00DD5665">
        <w:t>Filtration</w:t>
      </w:r>
      <w:r w:rsidR="00E41731">
        <w:t>.</w:t>
      </w:r>
    </w:p>
    <w:p w14:paraId="26A0F899" w14:textId="6DE8EE56" w:rsidR="00DD5665" w:rsidRPr="00DD5665" w:rsidRDefault="00DD5665" w:rsidP="00435957">
      <w:pPr>
        <w:pStyle w:val="NormalWeb"/>
        <w:numPr>
          <w:ilvl w:val="0"/>
          <w:numId w:val="4"/>
        </w:numPr>
        <w:spacing w:before="0" w:beforeAutospacing="0" w:after="0" w:afterAutospacing="0" w:line="360" w:lineRule="auto"/>
        <w:jc w:val="both"/>
      </w:pPr>
      <w:r w:rsidRPr="00DD5665">
        <w:t>Sedimentation</w:t>
      </w:r>
      <w:r w:rsidR="00E41731">
        <w:t>.</w:t>
      </w:r>
    </w:p>
    <w:p w14:paraId="086DCBB8" w14:textId="7E9A2D57" w:rsidR="00DD5665" w:rsidRPr="00DD5665" w:rsidRDefault="00DD5665" w:rsidP="00435957">
      <w:pPr>
        <w:pStyle w:val="NormalWeb"/>
        <w:numPr>
          <w:ilvl w:val="0"/>
          <w:numId w:val="4"/>
        </w:numPr>
        <w:spacing w:before="0" w:beforeAutospacing="0" w:after="0" w:afterAutospacing="0" w:line="360" w:lineRule="auto"/>
        <w:jc w:val="both"/>
      </w:pPr>
      <w:r w:rsidRPr="00DD5665">
        <w:t>Decantation</w:t>
      </w:r>
      <w:r w:rsidR="00E41731">
        <w:t>.</w:t>
      </w:r>
    </w:p>
    <w:p w14:paraId="772D05EA" w14:textId="37178CDA" w:rsidR="00DD5665" w:rsidRPr="00DD5665" w:rsidRDefault="00DD5665" w:rsidP="00435957">
      <w:pPr>
        <w:pStyle w:val="NormalWeb"/>
        <w:numPr>
          <w:ilvl w:val="0"/>
          <w:numId w:val="4"/>
        </w:numPr>
        <w:spacing w:before="0" w:beforeAutospacing="0" w:after="0" w:afterAutospacing="0" w:line="360" w:lineRule="auto"/>
        <w:jc w:val="both"/>
      </w:pPr>
      <w:r w:rsidRPr="00DD5665">
        <w:t>Ether Addition</w:t>
      </w:r>
      <w:r w:rsidR="00E41731">
        <w:t>.</w:t>
      </w:r>
    </w:p>
    <w:p w14:paraId="1548EB6E" w14:textId="0E85E311" w:rsidR="00DD5665" w:rsidRPr="00DD5665" w:rsidRDefault="00DD5665" w:rsidP="00435957">
      <w:pPr>
        <w:pStyle w:val="NormalWeb"/>
        <w:numPr>
          <w:ilvl w:val="0"/>
          <w:numId w:val="4"/>
        </w:numPr>
        <w:spacing w:before="0" w:beforeAutospacing="0" w:after="0" w:afterAutospacing="0" w:line="360" w:lineRule="auto"/>
        <w:jc w:val="both"/>
      </w:pPr>
      <w:r w:rsidRPr="00DD5665">
        <w:t>Mixing</w:t>
      </w:r>
      <w:r w:rsidR="00E41731">
        <w:t>.</w:t>
      </w:r>
    </w:p>
    <w:p w14:paraId="297C9389" w14:textId="435DE6DA" w:rsidR="00DD5665" w:rsidRPr="00DD5665" w:rsidRDefault="00DD5665" w:rsidP="00435957">
      <w:pPr>
        <w:pStyle w:val="NormalWeb"/>
        <w:numPr>
          <w:ilvl w:val="0"/>
          <w:numId w:val="4"/>
        </w:numPr>
        <w:spacing w:before="0" w:beforeAutospacing="0" w:after="0" w:afterAutospacing="0" w:line="360" w:lineRule="auto"/>
        <w:jc w:val="both"/>
      </w:pPr>
      <w:r w:rsidRPr="00DD5665">
        <w:t>Centrifugation</w:t>
      </w:r>
      <w:r w:rsidR="00E41731">
        <w:t>.</w:t>
      </w:r>
    </w:p>
    <w:p w14:paraId="2B34A791" w14:textId="7900B97C" w:rsidR="00DD5665" w:rsidRPr="00DD5665" w:rsidRDefault="00DD5665" w:rsidP="00435957">
      <w:pPr>
        <w:pStyle w:val="NormalWeb"/>
        <w:numPr>
          <w:ilvl w:val="0"/>
          <w:numId w:val="4"/>
        </w:numPr>
        <w:spacing w:before="0" w:beforeAutospacing="0" w:after="0" w:afterAutospacing="0" w:line="360" w:lineRule="auto"/>
        <w:jc w:val="both"/>
      </w:pPr>
      <w:r w:rsidRPr="00DD5665">
        <w:t>Observation</w:t>
      </w:r>
      <w:r w:rsidR="00E41731">
        <w:t>.</w:t>
      </w:r>
    </w:p>
    <w:p w14:paraId="7CD807B3" w14:textId="650CDD3A" w:rsidR="00E4548A" w:rsidRDefault="00E4548A" w:rsidP="00DD5665">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obtained will be recorded</w:t>
      </w:r>
    </w:p>
    <w:p w14:paraId="1E089434" w14:textId="2A9C51CA" w:rsidR="00E21A30" w:rsidRPr="00250317" w:rsidRDefault="00E21A30" w:rsidP="005A048C">
      <w:pPr>
        <w:pStyle w:val="Heading2"/>
        <w:spacing w:line="360" w:lineRule="auto"/>
        <w:rPr>
          <w:szCs w:val="24"/>
        </w:rPr>
      </w:pPr>
      <w:bookmarkStart w:id="6" w:name="_Toc67808636"/>
      <w:r w:rsidRPr="00250317">
        <w:rPr>
          <w:szCs w:val="24"/>
        </w:rPr>
        <w:t>3.6</w:t>
      </w:r>
      <w:r w:rsidRPr="00250317">
        <w:rPr>
          <w:szCs w:val="24"/>
        </w:rPr>
        <w:tab/>
      </w:r>
      <w:bookmarkEnd w:id="6"/>
      <w:r w:rsidR="00E4548A">
        <w:rPr>
          <w:szCs w:val="24"/>
        </w:rPr>
        <w:t>Data Analysis</w:t>
      </w:r>
    </w:p>
    <w:p w14:paraId="4A2A47D6" w14:textId="08C5D37C" w:rsidR="00E21A30" w:rsidRPr="00250317" w:rsidRDefault="00E4548A" w:rsidP="005A04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obtained from the </w:t>
      </w:r>
      <w:r w:rsidR="002E3E35">
        <w:rPr>
          <w:rFonts w:ascii="Times New Roman" w:hAnsi="Times New Roman" w:cs="Times New Roman"/>
          <w:sz w:val="24"/>
          <w:szCs w:val="24"/>
        </w:rPr>
        <w:t>study will be analysed using tables and sample percentages.</w:t>
      </w:r>
    </w:p>
    <w:p w14:paraId="27F14F82" w14:textId="0FAB03BD" w:rsidR="00E21A30" w:rsidRDefault="00E21A30" w:rsidP="005A048C">
      <w:pPr>
        <w:spacing w:line="360" w:lineRule="auto"/>
        <w:rPr>
          <w:rFonts w:ascii="Times New Roman" w:hAnsi="Times New Roman" w:cs="Times New Roman"/>
          <w:b/>
          <w:caps/>
          <w:color w:val="1A1A1A" w:themeColor="background1" w:themeShade="1A"/>
          <w:sz w:val="24"/>
          <w:szCs w:val="24"/>
        </w:rPr>
      </w:pPr>
    </w:p>
    <w:p w14:paraId="5B70985A" w14:textId="77777777" w:rsidR="00E529AB" w:rsidRDefault="00E529AB">
      <w:pPr>
        <w:rPr>
          <w:rFonts w:ascii="Times New Roman" w:hAnsi="Times New Roman" w:cs="Times New Roman"/>
          <w:b/>
          <w:caps/>
          <w:color w:val="1A1A1A" w:themeColor="background1" w:themeShade="1A"/>
          <w:sz w:val="24"/>
          <w:szCs w:val="24"/>
        </w:rPr>
      </w:pPr>
      <w:r>
        <w:rPr>
          <w:rFonts w:ascii="Times New Roman" w:hAnsi="Times New Roman" w:cs="Times New Roman"/>
          <w:b/>
          <w:caps/>
          <w:color w:val="1A1A1A" w:themeColor="background1" w:themeShade="1A"/>
          <w:sz w:val="24"/>
          <w:szCs w:val="24"/>
        </w:rPr>
        <w:br w:type="page"/>
      </w:r>
    </w:p>
    <w:p w14:paraId="16258615" w14:textId="5DFF97BC" w:rsidR="00F77FA2" w:rsidRPr="00F77FA2" w:rsidRDefault="00F77FA2" w:rsidP="005A048C">
      <w:pPr>
        <w:spacing w:after="0" w:line="360" w:lineRule="auto"/>
        <w:jc w:val="both"/>
        <w:rPr>
          <w:rFonts w:ascii="Times New Roman" w:hAnsi="Times New Roman" w:cs="Times New Roman"/>
          <w:b/>
          <w:caps/>
          <w:color w:val="1A1A1A" w:themeColor="background1" w:themeShade="1A"/>
          <w:sz w:val="24"/>
          <w:szCs w:val="24"/>
        </w:rPr>
      </w:pPr>
      <w:bookmarkStart w:id="7" w:name="_GoBack"/>
      <w:bookmarkEnd w:id="7"/>
      <w:r w:rsidRPr="00F77FA2">
        <w:rPr>
          <w:rFonts w:ascii="Times New Roman" w:hAnsi="Times New Roman" w:cs="Times New Roman"/>
          <w:b/>
          <w:caps/>
          <w:color w:val="1A1A1A" w:themeColor="background1" w:themeShade="1A"/>
          <w:sz w:val="24"/>
          <w:szCs w:val="24"/>
        </w:rPr>
        <w:lastRenderedPageBreak/>
        <w:t>References</w:t>
      </w:r>
    </w:p>
    <w:p w14:paraId="234B9644" w14:textId="39591576"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Albonico</w:t>
      </w:r>
      <w:proofErr w:type="spellEnd"/>
      <w:r w:rsidRPr="00074DFA">
        <w:rPr>
          <w:rFonts w:ascii="Times New Roman" w:eastAsia="Times New Roman" w:hAnsi="Times New Roman" w:cs="Times New Roman"/>
          <w:sz w:val="24"/>
          <w:szCs w:val="24"/>
          <w:lang w:eastAsia="en-GB"/>
        </w:rPr>
        <w:t xml:space="preserve">, M., </w:t>
      </w:r>
      <w:proofErr w:type="spellStart"/>
      <w:r w:rsidRPr="00074DFA">
        <w:rPr>
          <w:rFonts w:ascii="Times New Roman" w:eastAsia="Times New Roman" w:hAnsi="Times New Roman" w:cs="Times New Roman"/>
          <w:sz w:val="24"/>
          <w:szCs w:val="24"/>
          <w:lang w:eastAsia="en-GB"/>
        </w:rPr>
        <w:t>Ramsan</w:t>
      </w:r>
      <w:proofErr w:type="spellEnd"/>
      <w:r w:rsidRPr="00074DFA">
        <w:rPr>
          <w:rFonts w:ascii="Times New Roman" w:eastAsia="Times New Roman" w:hAnsi="Times New Roman" w:cs="Times New Roman"/>
          <w:sz w:val="24"/>
          <w:szCs w:val="24"/>
          <w:lang w:eastAsia="en-GB"/>
        </w:rPr>
        <w:t xml:space="preserve">, M., Wright, V., Jape, K., Haji, H. J., Taylor, M. &amp; Stephenson, L. S., Latham, M. C., &amp; Adams, E. J. (2000). Malnutrition and parasitic helminth infections. </w:t>
      </w:r>
      <w:r w:rsidRPr="00074DFA">
        <w:rPr>
          <w:rFonts w:ascii="Times New Roman" w:eastAsia="Times New Roman" w:hAnsi="Times New Roman" w:cs="Times New Roman"/>
          <w:i/>
          <w:sz w:val="24"/>
          <w:szCs w:val="24"/>
          <w:lang w:eastAsia="en-GB"/>
        </w:rPr>
        <w:t>Parasitology</w:t>
      </w:r>
      <w:r w:rsidRPr="00074DFA">
        <w:rPr>
          <w:rFonts w:ascii="Times New Roman" w:eastAsia="Times New Roman" w:hAnsi="Times New Roman" w:cs="Times New Roman"/>
          <w:sz w:val="24"/>
          <w:szCs w:val="24"/>
          <w:lang w:eastAsia="en-GB"/>
        </w:rPr>
        <w:t>, 121, 23-38.</w:t>
      </w:r>
    </w:p>
    <w:p w14:paraId="25D08493"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Albonico</w:t>
      </w:r>
      <w:proofErr w:type="spellEnd"/>
      <w:r w:rsidRPr="00074DFA">
        <w:rPr>
          <w:rFonts w:ascii="Times New Roman" w:eastAsia="Times New Roman" w:hAnsi="Times New Roman" w:cs="Times New Roman"/>
          <w:sz w:val="24"/>
          <w:szCs w:val="24"/>
          <w:lang w:eastAsia="en-GB"/>
        </w:rPr>
        <w:t xml:space="preserve">, M., </w:t>
      </w:r>
      <w:proofErr w:type="spellStart"/>
      <w:r w:rsidRPr="00074DFA">
        <w:rPr>
          <w:rFonts w:ascii="Times New Roman" w:eastAsia="Times New Roman" w:hAnsi="Times New Roman" w:cs="Times New Roman"/>
          <w:sz w:val="24"/>
          <w:szCs w:val="24"/>
          <w:lang w:eastAsia="en-GB"/>
        </w:rPr>
        <w:t>Ramsan</w:t>
      </w:r>
      <w:proofErr w:type="spellEnd"/>
      <w:r w:rsidRPr="00074DFA">
        <w:rPr>
          <w:rFonts w:ascii="Times New Roman" w:eastAsia="Times New Roman" w:hAnsi="Times New Roman" w:cs="Times New Roman"/>
          <w:sz w:val="24"/>
          <w:szCs w:val="24"/>
          <w:lang w:eastAsia="en-GB"/>
        </w:rPr>
        <w:t xml:space="preserve">, M., Wright, V., Jape, K., Haji, H. J., Taylor, M., ... &amp; </w:t>
      </w:r>
      <w:proofErr w:type="spellStart"/>
      <w:r w:rsidRPr="00074DFA">
        <w:rPr>
          <w:rFonts w:ascii="Times New Roman" w:eastAsia="Times New Roman" w:hAnsi="Times New Roman" w:cs="Times New Roman"/>
          <w:sz w:val="24"/>
          <w:szCs w:val="24"/>
          <w:lang w:eastAsia="en-GB"/>
        </w:rPr>
        <w:t>Savioli</w:t>
      </w:r>
      <w:proofErr w:type="spellEnd"/>
      <w:r w:rsidRPr="00074DFA">
        <w:rPr>
          <w:rFonts w:ascii="Times New Roman" w:eastAsia="Times New Roman" w:hAnsi="Times New Roman" w:cs="Times New Roman"/>
          <w:sz w:val="24"/>
          <w:szCs w:val="24"/>
          <w:lang w:eastAsia="en-GB"/>
        </w:rPr>
        <w:t xml:space="preserve">, L. (2008). Soil-transmitted nematode infections and mebendazole treatment in Mafia Island schoolchildren. </w:t>
      </w:r>
      <w:r w:rsidRPr="00074DFA">
        <w:rPr>
          <w:rFonts w:ascii="Times New Roman" w:eastAsia="Times New Roman" w:hAnsi="Times New Roman" w:cs="Times New Roman"/>
          <w:i/>
          <w:sz w:val="24"/>
          <w:szCs w:val="24"/>
          <w:lang w:eastAsia="en-GB"/>
        </w:rPr>
        <w:t>Annals of Tropical Medicine &amp; Parasitology</w:t>
      </w:r>
      <w:r w:rsidRPr="00074DFA">
        <w:rPr>
          <w:rFonts w:ascii="Times New Roman" w:eastAsia="Times New Roman" w:hAnsi="Times New Roman" w:cs="Times New Roman"/>
          <w:sz w:val="24"/>
          <w:szCs w:val="24"/>
          <w:lang w:eastAsia="en-GB"/>
        </w:rPr>
        <w:t>, 102(2), 111-120.</w:t>
      </w:r>
    </w:p>
    <w:p w14:paraId="4B7AB506"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t xml:space="preserve">Brooker, S., Clements, A. C., &amp; Bundy, D. A. (2006). Global epidemiology, ecology and control of soil-transmitted helminth infections. </w:t>
      </w:r>
      <w:r w:rsidRPr="00074DFA">
        <w:rPr>
          <w:rFonts w:ascii="Times New Roman" w:eastAsia="Times New Roman" w:hAnsi="Times New Roman" w:cs="Times New Roman"/>
          <w:i/>
          <w:sz w:val="24"/>
          <w:szCs w:val="24"/>
          <w:lang w:eastAsia="en-GB"/>
        </w:rPr>
        <w:t>Advances in Parasitology</w:t>
      </w:r>
      <w:r w:rsidRPr="00074DFA">
        <w:rPr>
          <w:rFonts w:ascii="Times New Roman" w:eastAsia="Times New Roman" w:hAnsi="Times New Roman" w:cs="Times New Roman"/>
          <w:sz w:val="24"/>
          <w:szCs w:val="24"/>
          <w:lang w:eastAsia="en-GB"/>
        </w:rPr>
        <w:t>, 62, 221-261.</w:t>
      </w:r>
    </w:p>
    <w:p w14:paraId="3D7F74CE"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t xml:space="preserve">Brooker, S., Miguel, E. A., Moulin, S., &amp; </w:t>
      </w:r>
      <w:proofErr w:type="spellStart"/>
      <w:r w:rsidRPr="00074DFA">
        <w:rPr>
          <w:rFonts w:ascii="Times New Roman" w:eastAsia="Times New Roman" w:hAnsi="Times New Roman" w:cs="Times New Roman"/>
          <w:sz w:val="24"/>
          <w:szCs w:val="24"/>
          <w:lang w:eastAsia="en-GB"/>
        </w:rPr>
        <w:t>Loucq</w:t>
      </w:r>
      <w:proofErr w:type="spellEnd"/>
      <w:r w:rsidRPr="00074DFA">
        <w:rPr>
          <w:rFonts w:ascii="Times New Roman" w:eastAsia="Times New Roman" w:hAnsi="Times New Roman" w:cs="Times New Roman"/>
          <w:sz w:val="24"/>
          <w:szCs w:val="24"/>
          <w:lang w:eastAsia="en-GB"/>
        </w:rPr>
        <w:t xml:space="preserve">, C. (2007). Worms at work: Long-run impacts of child health gains. </w:t>
      </w:r>
      <w:r w:rsidRPr="00074DFA">
        <w:rPr>
          <w:rFonts w:ascii="Times New Roman" w:eastAsia="Times New Roman" w:hAnsi="Times New Roman" w:cs="Times New Roman"/>
          <w:i/>
          <w:sz w:val="24"/>
          <w:szCs w:val="24"/>
          <w:lang w:eastAsia="en-GB"/>
        </w:rPr>
        <w:t>Journal of Economic Perspectives,</w:t>
      </w:r>
      <w:r w:rsidRPr="00074DFA">
        <w:rPr>
          <w:rFonts w:ascii="Times New Roman" w:eastAsia="Times New Roman" w:hAnsi="Times New Roman" w:cs="Times New Roman"/>
          <w:sz w:val="24"/>
          <w:szCs w:val="24"/>
          <w:lang w:eastAsia="en-GB"/>
        </w:rPr>
        <w:t xml:space="preserve"> 21(1), 141-164.</w:t>
      </w:r>
    </w:p>
    <w:p w14:paraId="5DB0E391"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t>Hesham, A. F., El-</w:t>
      </w:r>
      <w:proofErr w:type="spellStart"/>
      <w:r w:rsidRPr="00074DFA">
        <w:rPr>
          <w:rFonts w:ascii="Times New Roman" w:eastAsia="Times New Roman" w:hAnsi="Times New Roman" w:cs="Times New Roman"/>
          <w:sz w:val="24"/>
          <w:szCs w:val="24"/>
          <w:lang w:eastAsia="en-GB"/>
        </w:rPr>
        <w:t>Nahas</w:t>
      </w:r>
      <w:proofErr w:type="spellEnd"/>
      <w:r w:rsidRPr="00074DFA">
        <w:rPr>
          <w:rFonts w:ascii="Times New Roman" w:eastAsia="Times New Roman" w:hAnsi="Times New Roman" w:cs="Times New Roman"/>
          <w:sz w:val="24"/>
          <w:szCs w:val="24"/>
          <w:lang w:eastAsia="en-GB"/>
        </w:rPr>
        <w:t xml:space="preserve">, H. A., </w:t>
      </w:r>
      <w:proofErr w:type="spellStart"/>
      <w:r w:rsidRPr="00074DFA">
        <w:rPr>
          <w:rFonts w:ascii="Times New Roman" w:eastAsia="Times New Roman" w:hAnsi="Times New Roman" w:cs="Times New Roman"/>
          <w:sz w:val="24"/>
          <w:szCs w:val="24"/>
          <w:lang w:eastAsia="en-GB"/>
        </w:rPr>
        <w:t>Mekheimer</w:t>
      </w:r>
      <w:proofErr w:type="spellEnd"/>
      <w:r w:rsidRPr="00074DFA">
        <w:rPr>
          <w:rFonts w:ascii="Times New Roman" w:eastAsia="Times New Roman" w:hAnsi="Times New Roman" w:cs="Times New Roman"/>
          <w:sz w:val="24"/>
          <w:szCs w:val="24"/>
          <w:lang w:eastAsia="en-GB"/>
        </w:rPr>
        <w:t xml:space="preserve">, H. A., Barakat, R. M., &amp; </w:t>
      </w:r>
      <w:proofErr w:type="spellStart"/>
      <w:r w:rsidRPr="00074DFA">
        <w:rPr>
          <w:rFonts w:ascii="Times New Roman" w:eastAsia="Times New Roman" w:hAnsi="Times New Roman" w:cs="Times New Roman"/>
          <w:sz w:val="24"/>
          <w:szCs w:val="24"/>
          <w:lang w:eastAsia="en-GB"/>
        </w:rPr>
        <w:t>Morsy</w:t>
      </w:r>
      <w:proofErr w:type="spellEnd"/>
      <w:r w:rsidRPr="00074DFA">
        <w:rPr>
          <w:rFonts w:ascii="Times New Roman" w:eastAsia="Times New Roman" w:hAnsi="Times New Roman" w:cs="Times New Roman"/>
          <w:sz w:val="24"/>
          <w:szCs w:val="24"/>
          <w:lang w:eastAsia="en-GB"/>
        </w:rPr>
        <w:t xml:space="preserve">, T. A. (2014). Intestinal parasites among primary schoolchildren in </w:t>
      </w:r>
      <w:proofErr w:type="spellStart"/>
      <w:r w:rsidRPr="00074DFA">
        <w:rPr>
          <w:rFonts w:ascii="Times New Roman" w:eastAsia="Times New Roman" w:hAnsi="Times New Roman" w:cs="Times New Roman"/>
          <w:sz w:val="24"/>
          <w:szCs w:val="24"/>
          <w:lang w:eastAsia="en-GB"/>
        </w:rPr>
        <w:t>Kafr</w:t>
      </w:r>
      <w:proofErr w:type="spellEnd"/>
      <w:r w:rsidRPr="00074DFA">
        <w:rPr>
          <w:rFonts w:ascii="Times New Roman" w:eastAsia="Times New Roman" w:hAnsi="Times New Roman" w:cs="Times New Roman"/>
          <w:sz w:val="24"/>
          <w:szCs w:val="24"/>
          <w:lang w:eastAsia="en-GB"/>
        </w:rPr>
        <w:t xml:space="preserve"> El-Sheikh governorate, northern Egypt. </w:t>
      </w:r>
      <w:r w:rsidRPr="00074DFA">
        <w:rPr>
          <w:rFonts w:ascii="Times New Roman" w:eastAsia="Times New Roman" w:hAnsi="Times New Roman" w:cs="Times New Roman"/>
          <w:i/>
          <w:sz w:val="24"/>
          <w:szCs w:val="24"/>
          <w:lang w:eastAsia="en-GB"/>
        </w:rPr>
        <w:t>Korean Journal of Parasitology,</w:t>
      </w:r>
      <w:r w:rsidRPr="00074DFA">
        <w:rPr>
          <w:rFonts w:ascii="Times New Roman" w:eastAsia="Times New Roman" w:hAnsi="Times New Roman" w:cs="Times New Roman"/>
          <w:sz w:val="24"/>
          <w:szCs w:val="24"/>
          <w:lang w:eastAsia="en-GB"/>
        </w:rPr>
        <w:t xml:space="preserve"> 52(6), 667-672.</w:t>
      </w:r>
    </w:p>
    <w:p w14:paraId="66171E9F" w14:textId="4C600BB9"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Hotez</w:t>
      </w:r>
      <w:proofErr w:type="spellEnd"/>
      <w:r w:rsidRPr="00074DFA">
        <w:rPr>
          <w:rFonts w:ascii="Times New Roman" w:eastAsia="Times New Roman" w:hAnsi="Times New Roman" w:cs="Times New Roman"/>
          <w:sz w:val="24"/>
          <w:szCs w:val="24"/>
          <w:lang w:eastAsia="en-GB"/>
        </w:rPr>
        <w:t>, P. J., Bundy, D. A., Beegle, K., Brooker, S., Drake, L., de Silva, N.</w:t>
      </w:r>
      <w:r w:rsidR="0067509E">
        <w:rPr>
          <w:rFonts w:ascii="Times New Roman" w:eastAsia="Times New Roman" w:hAnsi="Times New Roman" w:cs="Times New Roman"/>
          <w:sz w:val="24"/>
          <w:szCs w:val="24"/>
          <w:lang w:eastAsia="en-GB"/>
        </w:rPr>
        <w:t xml:space="preserve"> </w:t>
      </w:r>
      <w:r w:rsidRPr="00074DFA">
        <w:rPr>
          <w:rFonts w:ascii="Times New Roman" w:eastAsia="Times New Roman" w:hAnsi="Times New Roman" w:cs="Times New Roman"/>
          <w:sz w:val="24"/>
          <w:szCs w:val="24"/>
          <w:lang w:eastAsia="en-GB"/>
        </w:rPr>
        <w:t xml:space="preserve">&amp; </w:t>
      </w:r>
      <w:proofErr w:type="spellStart"/>
      <w:r w:rsidRPr="00074DFA">
        <w:rPr>
          <w:rFonts w:ascii="Times New Roman" w:eastAsia="Times New Roman" w:hAnsi="Times New Roman" w:cs="Times New Roman"/>
          <w:sz w:val="24"/>
          <w:szCs w:val="24"/>
          <w:lang w:eastAsia="en-GB"/>
        </w:rPr>
        <w:t>Carabin</w:t>
      </w:r>
      <w:proofErr w:type="spellEnd"/>
      <w:r w:rsidRPr="00074DFA">
        <w:rPr>
          <w:rFonts w:ascii="Times New Roman" w:eastAsia="Times New Roman" w:hAnsi="Times New Roman" w:cs="Times New Roman"/>
          <w:sz w:val="24"/>
          <w:szCs w:val="24"/>
          <w:lang w:eastAsia="en-GB"/>
        </w:rPr>
        <w:t xml:space="preserve">, H. (2006). Helminth infections: Soil-transmitted helminth infections and schistosomiasis. </w:t>
      </w:r>
      <w:r w:rsidRPr="00074DFA">
        <w:rPr>
          <w:rFonts w:ascii="Times New Roman" w:eastAsia="Times New Roman" w:hAnsi="Times New Roman" w:cs="Times New Roman"/>
          <w:i/>
          <w:sz w:val="24"/>
          <w:szCs w:val="24"/>
          <w:lang w:eastAsia="en-GB"/>
        </w:rPr>
        <w:t xml:space="preserve">Disease Control Priorities in Developing Countries, </w:t>
      </w:r>
      <w:r w:rsidRPr="00074DFA">
        <w:rPr>
          <w:rFonts w:ascii="Times New Roman" w:eastAsia="Times New Roman" w:hAnsi="Times New Roman" w:cs="Times New Roman"/>
          <w:sz w:val="24"/>
          <w:szCs w:val="24"/>
          <w:lang w:eastAsia="en-GB"/>
        </w:rPr>
        <w:t>2, 467-482.</w:t>
      </w:r>
    </w:p>
    <w:p w14:paraId="1FFE97A6"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Hotez</w:t>
      </w:r>
      <w:proofErr w:type="spellEnd"/>
      <w:r w:rsidRPr="00074DFA">
        <w:rPr>
          <w:rFonts w:ascii="Times New Roman" w:eastAsia="Times New Roman" w:hAnsi="Times New Roman" w:cs="Times New Roman"/>
          <w:sz w:val="24"/>
          <w:szCs w:val="24"/>
          <w:lang w:eastAsia="en-GB"/>
        </w:rPr>
        <w:t xml:space="preserve">, P. J., Brindley, P. J., </w:t>
      </w:r>
      <w:proofErr w:type="spellStart"/>
      <w:r w:rsidRPr="00074DFA">
        <w:rPr>
          <w:rFonts w:ascii="Times New Roman" w:eastAsia="Times New Roman" w:hAnsi="Times New Roman" w:cs="Times New Roman"/>
          <w:sz w:val="24"/>
          <w:szCs w:val="24"/>
          <w:lang w:eastAsia="en-GB"/>
        </w:rPr>
        <w:t>Bethony</w:t>
      </w:r>
      <w:proofErr w:type="spellEnd"/>
      <w:r w:rsidRPr="00074DFA">
        <w:rPr>
          <w:rFonts w:ascii="Times New Roman" w:eastAsia="Times New Roman" w:hAnsi="Times New Roman" w:cs="Times New Roman"/>
          <w:sz w:val="24"/>
          <w:szCs w:val="24"/>
          <w:lang w:eastAsia="en-GB"/>
        </w:rPr>
        <w:t xml:space="preserve">, J. M., King, C. H., Pearce, E. J., &amp; Jacobson, J. (2008). Helminth infections: The great neglected tropical diseases. </w:t>
      </w:r>
      <w:r w:rsidRPr="00074DFA">
        <w:rPr>
          <w:rFonts w:ascii="Times New Roman" w:eastAsia="Times New Roman" w:hAnsi="Times New Roman" w:cs="Times New Roman"/>
          <w:i/>
          <w:sz w:val="24"/>
          <w:szCs w:val="24"/>
          <w:lang w:eastAsia="en-GB"/>
        </w:rPr>
        <w:t>Journal of Clinical Investigation,</w:t>
      </w:r>
      <w:r w:rsidRPr="00074DFA">
        <w:rPr>
          <w:rFonts w:ascii="Times New Roman" w:eastAsia="Times New Roman" w:hAnsi="Times New Roman" w:cs="Times New Roman"/>
          <w:sz w:val="24"/>
          <w:szCs w:val="24"/>
          <w:lang w:eastAsia="en-GB"/>
        </w:rPr>
        <w:t xml:space="preserve"> 118(4), 1311-1321.</w:t>
      </w:r>
    </w:p>
    <w:p w14:paraId="050C85A3"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Hotez</w:t>
      </w:r>
      <w:proofErr w:type="spellEnd"/>
      <w:r w:rsidRPr="00074DFA">
        <w:rPr>
          <w:rFonts w:ascii="Times New Roman" w:eastAsia="Times New Roman" w:hAnsi="Times New Roman" w:cs="Times New Roman"/>
          <w:sz w:val="24"/>
          <w:szCs w:val="24"/>
          <w:lang w:eastAsia="en-GB"/>
        </w:rPr>
        <w:t xml:space="preserve">, P. J., Brooker, S., </w:t>
      </w:r>
      <w:proofErr w:type="spellStart"/>
      <w:r w:rsidRPr="00074DFA">
        <w:rPr>
          <w:rFonts w:ascii="Times New Roman" w:eastAsia="Times New Roman" w:hAnsi="Times New Roman" w:cs="Times New Roman"/>
          <w:sz w:val="24"/>
          <w:szCs w:val="24"/>
          <w:lang w:eastAsia="en-GB"/>
        </w:rPr>
        <w:t>Bethony</w:t>
      </w:r>
      <w:proofErr w:type="spellEnd"/>
      <w:r w:rsidRPr="00074DFA">
        <w:rPr>
          <w:rFonts w:ascii="Times New Roman" w:eastAsia="Times New Roman" w:hAnsi="Times New Roman" w:cs="Times New Roman"/>
          <w:sz w:val="24"/>
          <w:szCs w:val="24"/>
          <w:lang w:eastAsia="en-GB"/>
        </w:rPr>
        <w:t xml:space="preserve">, J. M., </w:t>
      </w:r>
      <w:proofErr w:type="spellStart"/>
      <w:r w:rsidRPr="00074DFA">
        <w:rPr>
          <w:rFonts w:ascii="Times New Roman" w:eastAsia="Times New Roman" w:hAnsi="Times New Roman" w:cs="Times New Roman"/>
          <w:sz w:val="24"/>
          <w:szCs w:val="24"/>
          <w:lang w:eastAsia="en-GB"/>
        </w:rPr>
        <w:t>Bottazzi</w:t>
      </w:r>
      <w:proofErr w:type="spellEnd"/>
      <w:r w:rsidRPr="00074DFA">
        <w:rPr>
          <w:rFonts w:ascii="Times New Roman" w:eastAsia="Times New Roman" w:hAnsi="Times New Roman" w:cs="Times New Roman"/>
          <w:sz w:val="24"/>
          <w:szCs w:val="24"/>
          <w:lang w:eastAsia="en-GB"/>
        </w:rPr>
        <w:t xml:space="preserve">, M. E., Loukas, A., &amp; Xiao, S. (2009). Hookworm infection. </w:t>
      </w:r>
      <w:r w:rsidRPr="00074DFA">
        <w:rPr>
          <w:rFonts w:ascii="Times New Roman" w:eastAsia="Times New Roman" w:hAnsi="Times New Roman" w:cs="Times New Roman"/>
          <w:i/>
          <w:sz w:val="24"/>
          <w:szCs w:val="24"/>
          <w:lang w:eastAsia="en-GB"/>
        </w:rPr>
        <w:t>New England Journal of Medicine</w:t>
      </w:r>
      <w:r w:rsidRPr="00074DFA">
        <w:rPr>
          <w:rFonts w:ascii="Times New Roman" w:eastAsia="Times New Roman" w:hAnsi="Times New Roman" w:cs="Times New Roman"/>
          <w:sz w:val="24"/>
          <w:szCs w:val="24"/>
          <w:lang w:eastAsia="en-GB"/>
        </w:rPr>
        <w:t>, 351(8), 799-807.</w:t>
      </w:r>
    </w:p>
    <w:p w14:paraId="4C6F78E2"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Nematian</w:t>
      </w:r>
      <w:proofErr w:type="spellEnd"/>
      <w:r w:rsidRPr="00074DFA">
        <w:rPr>
          <w:rFonts w:ascii="Times New Roman" w:eastAsia="Times New Roman" w:hAnsi="Times New Roman" w:cs="Times New Roman"/>
          <w:sz w:val="24"/>
          <w:szCs w:val="24"/>
          <w:lang w:eastAsia="en-GB"/>
        </w:rPr>
        <w:t xml:space="preserve">, J., </w:t>
      </w:r>
      <w:proofErr w:type="spellStart"/>
      <w:r w:rsidRPr="00074DFA">
        <w:rPr>
          <w:rFonts w:ascii="Times New Roman" w:eastAsia="Times New Roman" w:hAnsi="Times New Roman" w:cs="Times New Roman"/>
          <w:sz w:val="24"/>
          <w:szCs w:val="24"/>
          <w:lang w:eastAsia="en-GB"/>
        </w:rPr>
        <w:t>Nematian</w:t>
      </w:r>
      <w:proofErr w:type="spellEnd"/>
      <w:r w:rsidRPr="00074DFA">
        <w:rPr>
          <w:rFonts w:ascii="Times New Roman" w:eastAsia="Times New Roman" w:hAnsi="Times New Roman" w:cs="Times New Roman"/>
          <w:sz w:val="24"/>
          <w:szCs w:val="24"/>
          <w:lang w:eastAsia="en-GB"/>
        </w:rPr>
        <w:t xml:space="preserve">, E., &amp; </w:t>
      </w:r>
      <w:proofErr w:type="spellStart"/>
      <w:r w:rsidRPr="00074DFA">
        <w:rPr>
          <w:rFonts w:ascii="Times New Roman" w:eastAsia="Times New Roman" w:hAnsi="Times New Roman" w:cs="Times New Roman"/>
          <w:sz w:val="24"/>
          <w:szCs w:val="24"/>
          <w:lang w:eastAsia="en-GB"/>
        </w:rPr>
        <w:t>Gholamrezanezhad</w:t>
      </w:r>
      <w:proofErr w:type="spellEnd"/>
      <w:r w:rsidRPr="00074DFA">
        <w:rPr>
          <w:rFonts w:ascii="Times New Roman" w:eastAsia="Times New Roman" w:hAnsi="Times New Roman" w:cs="Times New Roman"/>
          <w:sz w:val="24"/>
          <w:szCs w:val="24"/>
          <w:lang w:eastAsia="en-GB"/>
        </w:rPr>
        <w:t xml:space="preserve">, A. (2004). Ascaris lumbricoides as a probable cause of chronic urticaria: A case report. </w:t>
      </w:r>
      <w:r w:rsidRPr="00074DFA">
        <w:rPr>
          <w:rFonts w:ascii="Times New Roman" w:eastAsia="Times New Roman" w:hAnsi="Times New Roman" w:cs="Times New Roman"/>
          <w:i/>
          <w:sz w:val="24"/>
          <w:szCs w:val="24"/>
          <w:lang w:eastAsia="en-GB"/>
        </w:rPr>
        <w:t>Korean Journal of Parasitology,</w:t>
      </w:r>
      <w:r w:rsidRPr="00074DFA">
        <w:rPr>
          <w:rFonts w:ascii="Times New Roman" w:eastAsia="Times New Roman" w:hAnsi="Times New Roman" w:cs="Times New Roman"/>
          <w:sz w:val="24"/>
          <w:szCs w:val="24"/>
          <w:lang w:eastAsia="en-GB"/>
        </w:rPr>
        <w:t xml:space="preserve"> 42(2), 115-117.</w:t>
      </w:r>
    </w:p>
    <w:p w14:paraId="6B7D588E"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proofErr w:type="spellStart"/>
      <w:r w:rsidRPr="00074DFA">
        <w:rPr>
          <w:rFonts w:ascii="Times New Roman" w:eastAsia="Times New Roman" w:hAnsi="Times New Roman" w:cs="Times New Roman"/>
          <w:sz w:val="24"/>
          <w:szCs w:val="24"/>
          <w:lang w:eastAsia="en-GB"/>
        </w:rPr>
        <w:t>Pullan</w:t>
      </w:r>
      <w:proofErr w:type="spellEnd"/>
      <w:r w:rsidRPr="00074DFA">
        <w:rPr>
          <w:rFonts w:ascii="Times New Roman" w:eastAsia="Times New Roman" w:hAnsi="Times New Roman" w:cs="Times New Roman"/>
          <w:sz w:val="24"/>
          <w:szCs w:val="24"/>
          <w:lang w:eastAsia="en-GB"/>
        </w:rPr>
        <w:t xml:space="preserve">, R. L., Smith, J. L., </w:t>
      </w:r>
      <w:proofErr w:type="spellStart"/>
      <w:r w:rsidRPr="00074DFA">
        <w:rPr>
          <w:rFonts w:ascii="Times New Roman" w:eastAsia="Times New Roman" w:hAnsi="Times New Roman" w:cs="Times New Roman"/>
          <w:sz w:val="24"/>
          <w:szCs w:val="24"/>
          <w:lang w:eastAsia="en-GB"/>
        </w:rPr>
        <w:t>Jasrasaria</w:t>
      </w:r>
      <w:proofErr w:type="spellEnd"/>
      <w:r w:rsidRPr="00074DFA">
        <w:rPr>
          <w:rFonts w:ascii="Times New Roman" w:eastAsia="Times New Roman" w:hAnsi="Times New Roman" w:cs="Times New Roman"/>
          <w:sz w:val="24"/>
          <w:szCs w:val="24"/>
          <w:lang w:eastAsia="en-GB"/>
        </w:rPr>
        <w:t xml:space="preserve">, R., &amp; Brooker, S. J. (2014). Global numbers of infection and disease burden of soil transmitted helminth infections in 2010. </w:t>
      </w:r>
      <w:r w:rsidRPr="00074DFA">
        <w:rPr>
          <w:rFonts w:ascii="Times New Roman" w:eastAsia="Times New Roman" w:hAnsi="Times New Roman" w:cs="Times New Roman"/>
          <w:i/>
          <w:sz w:val="24"/>
          <w:szCs w:val="24"/>
          <w:lang w:eastAsia="en-GB"/>
        </w:rPr>
        <w:t>Parasites &amp; Vectors</w:t>
      </w:r>
      <w:r w:rsidRPr="00074DFA">
        <w:rPr>
          <w:rFonts w:ascii="Times New Roman" w:eastAsia="Times New Roman" w:hAnsi="Times New Roman" w:cs="Times New Roman"/>
          <w:sz w:val="24"/>
          <w:szCs w:val="24"/>
          <w:lang w:eastAsia="en-GB"/>
        </w:rPr>
        <w:t>, 7(1), 37.</w:t>
      </w:r>
    </w:p>
    <w:p w14:paraId="42BB335A" w14:textId="77777777" w:rsidR="00074DFA" w:rsidRPr="00074DFA" w:rsidRDefault="00074DFA" w:rsidP="00591B6D">
      <w:pPr>
        <w:spacing w:after="30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lastRenderedPageBreak/>
        <w:t xml:space="preserve">Stoltzfus, R. J., </w:t>
      </w:r>
      <w:proofErr w:type="spellStart"/>
      <w:r w:rsidRPr="00074DFA">
        <w:rPr>
          <w:rFonts w:ascii="Times New Roman" w:eastAsia="Times New Roman" w:hAnsi="Times New Roman" w:cs="Times New Roman"/>
          <w:sz w:val="24"/>
          <w:szCs w:val="24"/>
          <w:lang w:eastAsia="en-GB"/>
        </w:rPr>
        <w:t>Chwaya</w:t>
      </w:r>
      <w:proofErr w:type="spellEnd"/>
      <w:r w:rsidRPr="00074DFA">
        <w:rPr>
          <w:rFonts w:ascii="Times New Roman" w:eastAsia="Times New Roman" w:hAnsi="Times New Roman" w:cs="Times New Roman"/>
          <w:sz w:val="24"/>
          <w:szCs w:val="24"/>
          <w:lang w:eastAsia="en-GB"/>
        </w:rPr>
        <w:t xml:space="preserve">, H. M., </w:t>
      </w:r>
      <w:proofErr w:type="spellStart"/>
      <w:r w:rsidRPr="00074DFA">
        <w:rPr>
          <w:rFonts w:ascii="Times New Roman" w:eastAsia="Times New Roman" w:hAnsi="Times New Roman" w:cs="Times New Roman"/>
          <w:sz w:val="24"/>
          <w:szCs w:val="24"/>
          <w:lang w:eastAsia="en-GB"/>
        </w:rPr>
        <w:t>Tielsch</w:t>
      </w:r>
      <w:proofErr w:type="spellEnd"/>
      <w:r w:rsidRPr="00074DFA">
        <w:rPr>
          <w:rFonts w:ascii="Times New Roman" w:eastAsia="Times New Roman" w:hAnsi="Times New Roman" w:cs="Times New Roman"/>
          <w:sz w:val="24"/>
          <w:szCs w:val="24"/>
          <w:lang w:eastAsia="en-GB"/>
        </w:rPr>
        <w:t xml:space="preserve">, J. M., &amp; Schulze, K. J. (2003). Epidemiology of iron deficiency </w:t>
      </w:r>
      <w:proofErr w:type="spellStart"/>
      <w:r w:rsidRPr="00074DFA">
        <w:rPr>
          <w:rFonts w:ascii="Times New Roman" w:eastAsia="Times New Roman" w:hAnsi="Times New Roman" w:cs="Times New Roman"/>
          <w:sz w:val="24"/>
          <w:szCs w:val="24"/>
          <w:lang w:eastAsia="en-GB"/>
        </w:rPr>
        <w:t>anemia</w:t>
      </w:r>
      <w:proofErr w:type="spellEnd"/>
      <w:r w:rsidRPr="00074DFA">
        <w:rPr>
          <w:rFonts w:ascii="Times New Roman" w:eastAsia="Times New Roman" w:hAnsi="Times New Roman" w:cs="Times New Roman"/>
          <w:sz w:val="24"/>
          <w:szCs w:val="24"/>
          <w:lang w:eastAsia="en-GB"/>
        </w:rPr>
        <w:t xml:space="preserve"> in Zanzibari schoolchildren: The importance of hookworms. </w:t>
      </w:r>
      <w:r w:rsidRPr="00074DFA">
        <w:rPr>
          <w:rFonts w:ascii="Times New Roman" w:eastAsia="Times New Roman" w:hAnsi="Times New Roman" w:cs="Times New Roman"/>
          <w:i/>
          <w:sz w:val="24"/>
          <w:szCs w:val="24"/>
          <w:lang w:eastAsia="en-GB"/>
        </w:rPr>
        <w:t>American</w:t>
      </w:r>
      <w:r w:rsidRPr="00074DFA">
        <w:rPr>
          <w:rFonts w:ascii="Times New Roman" w:eastAsia="Times New Roman" w:hAnsi="Times New Roman" w:cs="Times New Roman"/>
          <w:sz w:val="24"/>
          <w:szCs w:val="24"/>
          <w:lang w:eastAsia="en-GB"/>
        </w:rPr>
        <w:t xml:space="preserve"> </w:t>
      </w:r>
      <w:r w:rsidRPr="00074DFA">
        <w:rPr>
          <w:rFonts w:ascii="Times New Roman" w:eastAsia="Times New Roman" w:hAnsi="Times New Roman" w:cs="Times New Roman"/>
          <w:i/>
          <w:sz w:val="24"/>
          <w:szCs w:val="24"/>
          <w:lang w:eastAsia="en-GB"/>
        </w:rPr>
        <w:t>Journal of Clinical Nutrition,</w:t>
      </w:r>
      <w:r w:rsidRPr="00074DFA">
        <w:rPr>
          <w:rFonts w:ascii="Times New Roman" w:eastAsia="Times New Roman" w:hAnsi="Times New Roman" w:cs="Times New Roman"/>
          <w:sz w:val="24"/>
          <w:szCs w:val="24"/>
          <w:lang w:eastAsia="en-GB"/>
        </w:rPr>
        <w:t xml:space="preserve"> 78(4), 675-682.</w:t>
      </w:r>
    </w:p>
    <w:p w14:paraId="22ADCF9A" w14:textId="77777777" w:rsidR="00074DFA" w:rsidRPr="00074DFA" w:rsidRDefault="00074DFA" w:rsidP="00591B6D">
      <w:pPr>
        <w:spacing w:after="0" w:line="360" w:lineRule="auto"/>
        <w:ind w:left="720" w:hanging="720"/>
        <w:jc w:val="both"/>
        <w:rPr>
          <w:rFonts w:ascii="Times New Roman" w:eastAsia="Times New Roman" w:hAnsi="Times New Roman" w:cs="Times New Roman"/>
          <w:sz w:val="24"/>
          <w:szCs w:val="24"/>
          <w:lang w:eastAsia="en-GB"/>
        </w:rPr>
      </w:pPr>
      <w:r w:rsidRPr="00074DFA">
        <w:rPr>
          <w:rFonts w:ascii="Times New Roman" w:eastAsia="Times New Roman" w:hAnsi="Times New Roman" w:cs="Times New Roman"/>
          <w:sz w:val="24"/>
          <w:szCs w:val="24"/>
          <w:lang w:eastAsia="en-GB"/>
        </w:rPr>
        <w:t xml:space="preserve">World Health Organization (WHO). (2020). Soil-transmitted helminth infections. Retrieved from </w:t>
      </w:r>
      <w:hyperlink r:id="rId7" w:tgtFrame="_new" w:history="1">
        <w:r w:rsidRPr="00074DFA">
          <w:rPr>
            <w:rFonts w:ascii="Times New Roman" w:eastAsia="Times New Roman" w:hAnsi="Times New Roman" w:cs="Times New Roman"/>
            <w:sz w:val="24"/>
            <w:szCs w:val="24"/>
            <w:u w:val="single"/>
            <w:bdr w:val="single" w:sz="2" w:space="0" w:color="D9D9E3" w:frame="1"/>
            <w:lang w:eastAsia="en-GB"/>
          </w:rPr>
          <w:t>https://www.who.int/news-room/fact-sheets/detail/soil-transmitted-helminth-infections</w:t>
        </w:r>
      </w:hyperlink>
    </w:p>
    <w:p w14:paraId="4584A802" w14:textId="7999261F" w:rsidR="00074DFA" w:rsidRDefault="00074DFA" w:rsidP="00074DFA">
      <w:pPr>
        <w:spacing w:after="0" w:line="360" w:lineRule="auto"/>
        <w:ind w:left="720" w:hanging="720"/>
        <w:jc w:val="both"/>
        <w:rPr>
          <w:rFonts w:ascii="Times New Roman" w:hAnsi="Times New Roman" w:cs="Times New Roman"/>
          <w:sz w:val="24"/>
          <w:szCs w:val="24"/>
        </w:rPr>
      </w:pPr>
    </w:p>
    <w:p w14:paraId="33F765BF" w14:textId="77777777" w:rsidR="00F973ED" w:rsidRDefault="00F973ED" w:rsidP="00F973E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Pullan</w:t>
      </w:r>
      <w:proofErr w:type="spellEnd"/>
      <w:r>
        <w:rPr>
          <w:rFonts w:ascii="Segoe UI" w:hAnsi="Segoe UI" w:cs="Segoe UI"/>
          <w:color w:val="374151"/>
        </w:rPr>
        <w:t xml:space="preserve"> RL, Smith JL, </w:t>
      </w:r>
      <w:proofErr w:type="spellStart"/>
      <w:r>
        <w:rPr>
          <w:rFonts w:ascii="Segoe UI" w:hAnsi="Segoe UI" w:cs="Segoe UI"/>
          <w:color w:val="374151"/>
        </w:rPr>
        <w:t>Jasrasaria</w:t>
      </w:r>
      <w:proofErr w:type="spellEnd"/>
      <w:r>
        <w:rPr>
          <w:rFonts w:ascii="Segoe UI" w:hAnsi="Segoe UI" w:cs="Segoe UI"/>
          <w:color w:val="374151"/>
        </w:rPr>
        <w:t xml:space="preserve"> R, Brooker SJ. (2014) Global numbers of infection and disease burden of soil transmitted helminth infections in 2010. Parasites &amp; Vectors, 7(1), 37.</w:t>
      </w:r>
    </w:p>
    <w:p w14:paraId="35071060" w14:textId="77777777" w:rsidR="00F973ED" w:rsidRDefault="00F973ED" w:rsidP="00F973E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Strunz</w:t>
      </w:r>
      <w:proofErr w:type="spellEnd"/>
      <w:r>
        <w:rPr>
          <w:rFonts w:ascii="Segoe UI" w:hAnsi="Segoe UI" w:cs="Segoe UI"/>
          <w:color w:val="374151"/>
        </w:rPr>
        <w:t xml:space="preserve"> EC, </w:t>
      </w:r>
      <w:proofErr w:type="spellStart"/>
      <w:r>
        <w:rPr>
          <w:rFonts w:ascii="Segoe UI" w:hAnsi="Segoe UI" w:cs="Segoe UI"/>
          <w:color w:val="374151"/>
        </w:rPr>
        <w:t>Addiss</w:t>
      </w:r>
      <w:proofErr w:type="spellEnd"/>
      <w:r>
        <w:rPr>
          <w:rFonts w:ascii="Segoe UI" w:hAnsi="Segoe UI" w:cs="Segoe UI"/>
          <w:color w:val="374151"/>
        </w:rPr>
        <w:t xml:space="preserve"> DG, Stocks ME, Ogden S, </w:t>
      </w:r>
      <w:proofErr w:type="spellStart"/>
      <w:r>
        <w:rPr>
          <w:rFonts w:ascii="Segoe UI" w:hAnsi="Segoe UI" w:cs="Segoe UI"/>
          <w:color w:val="374151"/>
        </w:rPr>
        <w:t>Utzinger</w:t>
      </w:r>
      <w:proofErr w:type="spellEnd"/>
      <w:r>
        <w:rPr>
          <w:rFonts w:ascii="Segoe UI" w:hAnsi="Segoe UI" w:cs="Segoe UI"/>
          <w:color w:val="374151"/>
        </w:rPr>
        <w:t xml:space="preserve"> J, Freeman MC. (2014) Water, sanitation, hygiene, and soil-transmitted helminth infection: a systematic review and meta-analysis. </w:t>
      </w:r>
      <w:proofErr w:type="spellStart"/>
      <w:r>
        <w:rPr>
          <w:rFonts w:ascii="Segoe UI" w:hAnsi="Segoe UI" w:cs="Segoe UI"/>
          <w:color w:val="374151"/>
        </w:rPr>
        <w:t>PLoS</w:t>
      </w:r>
      <w:proofErr w:type="spellEnd"/>
      <w:r>
        <w:rPr>
          <w:rFonts w:ascii="Segoe UI" w:hAnsi="Segoe UI" w:cs="Segoe UI"/>
          <w:color w:val="374151"/>
        </w:rPr>
        <w:t xml:space="preserve"> Medicine, 11(3), e1001620.</w:t>
      </w:r>
    </w:p>
    <w:p w14:paraId="6B0C115B" w14:textId="77777777" w:rsidR="00F973ED" w:rsidRDefault="00F973ED" w:rsidP="00F973E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Hotez</w:t>
      </w:r>
      <w:proofErr w:type="spellEnd"/>
      <w:r>
        <w:rPr>
          <w:rFonts w:ascii="Segoe UI" w:hAnsi="Segoe UI" w:cs="Segoe UI"/>
          <w:color w:val="374151"/>
        </w:rPr>
        <w:t xml:space="preserve"> PJ, Bundy DAP, Beegle K, et al. (2006) Helminth Infections: Soil-transmitted Helminth Infections and Schistosomiasis. In: Jamison DT, </w:t>
      </w:r>
      <w:proofErr w:type="spellStart"/>
      <w:r>
        <w:rPr>
          <w:rFonts w:ascii="Segoe UI" w:hAnsi="Segoe UI" w:cs="Segoe UI"/>
          <w:color w:val="374151"/>
        </w:rPr>
        <w:t>Breman</w:t>
      </w:r>
      <w:proofErr w:type="spellEnd"/>
      <w:r>
        <w:rPr>
          <w:rFonts w:ascii="Segoe UI" w:hAnsi="Segoe UI" w:cs="Segoe UI"/>
          <w:color w:val="374151"/>
        </w:rPr>
        <w:t xml:space="preserve"> JG, </w:t>
      </w:r>
      <w:proofErr w:type="spellStart"/>
      <w:r>
        <w:rPr>
          <w:rFonts w:ascii="Segoe UI" w:hAnsi="Segoe UI" w:cs="Segoe UI"/>
          <w:color w:val="374151"/>
        </w:rPr>
        <w:t>Measham</w:t>
      </w:r>
      <w:proofErr w:type="spellEnd"/>
      <w:r>
        <w:rPr>
          <w:rFonts w:ascii="Segoe UI" w:hAnsi="Segoe UI" w:cs="Segoe UI"/>
          <w:color w:val="374151"/>
        </w:rPr>
        <w:t xml:space="preserve"> AR, et al., editors. Disease Control Priorities in Developing Countries. 2nd edition. Washington (DC): The International Bank for Reconstruction and Development/The World Bank.</w:t>
      </w:r>
    </w:p>
    <w:p w14:paraId="4902D222" w14:textId="77777777" w:rsidR="00F973ED" w:rsidRDefault="00F973ED" w:rsidP="00F973E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Stephenson LS, Latham MC, Ottesen EA. (2000) Malnutrition and parasitic helminth infections. Parasitology, 121(S1), S23-S38.</w:t>
      </w:r>
    </w:p>
    <w:p w14:paraId="03587DCF" w14:textId="77777777" w:rsidR="00F973ED" w:rsidRPr="00074DFA" w:rsidRDefault="00F973ED" w:rsidP="00074DFA">
      <w:pPr>
        <w:spacing w:after="0" w:line="360" w:lineRule="auto"/>
        <w:ind w:left="720" w:hanging="720"/>
        <w:jc w:val="both"/>
        <w:rPr>
          <w:rFonts w:ascii="Times New Roman" w:hAnsi="Times New Roman" w:cs="Times New Roman"/>
          <w:sz w:val="24"/>
          <w:szCs w:val="24"/>
        </w:rPr>
      </w:pPr>
    </w:p>
    <w:sectPr w:rsidR="00F973ED" w:rsidRPr="00074DFA" w:rsidSect="009818BD">
      <w:footerReference w:type="default" r:id="rId8"/>
      <w:pgSz w:w="11906" w:h="16838"/>
      <w:pgMar w:top="1170" w:right="1016"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D47F0" w14:textId="77777777" w:rsidR="00076F19" w:rsidRDefault="00076F19" w:rsidP="009818BD">
      <w:pPr>
        <w:spacing w:after="0" w:line="240" w:lineRule="auto"/>
      </w:pPr>
      <w:r>
        <w:separator/>
      </w:r>
    </w:p>
  </w:endnote>
  <w:endnote w:type="continuationSeparator" w:id="0">
    <w:p w14:paraId="37473786" w14:textId="77777777" w:rsidR="00076F19" w:rsidRDefault="00076F19" w:rsidP="0098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892578"/>
      <w:docPartObj>
        <w:docPartGallery w:val="Page Numbers (Bottom of Page)"/>
        <w:docPartUnique/>
      </w:docPartObj>
    </w:sdtPr>
    <w:sdtEndPr>
      <w:rPr>
        <w:noProof/>
      </w:rPr>
    </w:sdtEndPr>
    <w:sdtContent>
      <w:p w14:paraId="4782D2BE" w14:textId="020CB3C2" w:rsidR="009818BD" w:rsidRDefault="009818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30099" w14:textId="77777777" w:rsidR="009818BD" w:rsidRDefault="00981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BD6AE" w14:textId="77777777" w:rsidR="00076F19" w:rsidRDefault="00076F19" w:rsidP="009818BD">
      <w:pPr>
        <w:spacing w:after="0" w:line="240" w:lineRule="auto"/>
      </w:pPr>
      <w:r>
        <w:separator/>
      </w:r>
    </w:p>
  </w:footnote>
  <w:footnote w:type="continuationSeparator" w:id="0">
    <w:p w14:paraId="26B45DD2" w14:textId="77777777" w:rsidR="00076F19" w:rsidRDefault="00076F19" w:rsidP="00981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C70"/>
    <w:multiLevelType w:val="hybridMultilevel"/>
    <w:tmpl w:val="36BAFD54"/>
    <w:lvl w:ilvl="0" w:tplc="CAEA1C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72B9"/>
    <w:multiLevelType w:val="hybridMultilevel"/>
    <w:tmpl w:val="F4E216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3171A"/>
    <w:multiLevelType w:val="multilevel"/>
    <w:tmpl w:val="FE0E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37E23"/>
    <w:multiLevelType w:val="hybridMultilevel"/>
    <w:tmpl w:val="AEEC28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9A5A5F"/>
    <w:multiLevelType w:val="multilevel"/>
    <w:tmpl w:val="5558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A2"/>
    <w:rsid w:val="00074DFA"/>
    <w:rsid w:val="00076F19"/>
    <w:rsid w:val="000C6C20"/>
    <w:rsid w:val="000D6BCC"/>
    <w:rsid w:val="00102987"/>
    <w:rsid w:val="00125401"/>
    <w:rsid w:val="00161D71"/>
    <w:rsid w:val="001D6FF4"/>
    <w:rsid w:val="00294412"/>
    <w:rsid w:val="002E3E35"/>
    <w:rsid w:val="00310D33"/>
    <w:rsid w:val="00403761"/>
    <w:rsid w:val="00406FD4"/>
    <w:rsid w:val="00435957"/>
    <w:rsid w:val="00501E02"/>
    <w:rsid w:val="00532566"/>
    <w:rsid w:val="00550A61"/>
    <w:rsid w:val="005574A4"/>
    <w:rsid w:val="00575170"/>
    <w:rsid w:val="00591B6D"/>
    <w:rsid w:val="005A048C"/>
    <w:rsid w:val="005E469A"/>
    <w:rsid w:val="0067509E"/>
    <w:rsid w:val="006A65FD"/>
    <w:rsid w:val="006D7A45"/>
    <w:rsid w:val="007017F2"/>
    <w:rsid w:val="00806E1F"/>
    <w:rsid w:val="00891EC9"/>
    <w:rsid w:val="008E1C4E"/>
    <w:rsid w:val="008E34CE"/>
    <w:rsid w:val="0098058B"/>
    <w:rsid w:val="009818BD"/>
    <w:rsid w:val="00987BF5"/>
    <w:rsid w:val="009C3428"/>
    <w:rsid w:val="009F08CD"/>
    <w:rsid w:val="00A1201B"/>
    <w:rsid w:val="00A40852"/>
    <w:rsid w:val="00A83518"/>
    <w:rsid w:val="00AA3F81"/>
    <w:rsid w:val="00AB0A44"/>
    <w:rsid w:val="00B90FAB"/>
    <w:rsid w:val="00B97F39"/>
    <w:rsid w:val="00BB16F1"/>
    <w:rsid w:val="00D755C1"/>
    <w:rsid w:val="00DB4E1A"/>
    <w:rsid w:val="00DD5665"/>
    <w:rsid w:val="00DE1A1E"/>
    <w:rsid w:val="00E05627"/>
    <w:rsid w:val="00E21A30"/>
    <w:rsid w:val="00E41731"/>
    <w:rsid w:val="00E4548A"/>
    <w:rsid w:val="00E5283B"/>
    <w:rsid w:val="00E529AB"/>
    <w:rsid w:val="00E54FBF"/>
    <w:rsid w:val="00E6151A"/>
    <w:rsid w:val="00E8489F"/>
    <w:rsid w:val="00F377E2"/>
    <w:rsid w:val="00F77FA2"/>
    <w:rsid w:val="00F973ED"/>
    <w:rsid w:val="00FB1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93A2"/>
  <w15:chartTrackingRefBased/>
  <w15:docId w15:val="{9E087CA4-6B65-4EB0-8EC8-53C5FD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65"/>
  </w:style>
  <w:style w:type="paragraph" w:styleId="Heading1">
    <w:name w:val="heading 1"/>
    <w:basedOn w:val="Normal"/>
    <w:link w:val="Heading1Char"/>
    <w:autoRedefine/>
    <w:uiPriority w:val="1"/>
    <w:qFormat/>
    <w:rsid w:val="00E21A30"/>
    <w:pPr>
      <w:widowControl w:val="0"/>
      <w:spacing w:after="0" w:line="480" w:lineRule="auto"/>
      <w:jc w:val="center"/>
      <w:outlineLvl w:val="0"/>
    </w:pPr>
    <w:rPr>
      <w:rFonts w:ascii="Times New Roman" w:eastAsia="Times New Roman" w:hAnsi="Times New Roman"/>
      <w:b/>
      <w:sz w:val="28"/>
      <w:szCs w:val="27"/>
      <w:lang w:val="en-US"/>
    </w:rPr>
  </w:style>
  <w:style w:type="paragraph" w:styleId="Heading2">
    <w:name w:val="heading 2"/>
    <w:basedOn w:val="Normal"/>
    <w:link w:val="Heading2Char"/>
    <w:autoRedefine/>
    <w:uiPriority w:val="1"/>
    <w:qFormat/>
    <w:rsid w:val="00E21A30"/>
    <w:pPr>
      <w:widowControl w:val="0"/>
      <w:spacing w:after="0" w:line="480" w:lineRule="auto"/>
      <w:ind w:left="662" w:hanging="662"/>
      <w:outlineLvl w:val="1"/>
    </w:pPr>
    <w:rPr>
      <w:rFonts w:ascii="Times New Roman" w:eastAsia="Times New Roman" w:hAnsi="Times New Roman"/>
      <w:b/>
      <w:bCs/>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A2"/>
    <w:pPr>
      <w:ind w:left="720"/>
      <w:contextualSpacing/>
    </w:pPr>
  </w:style>
  <w:style w:type="paragraph" w:styleId="NormalWeb">
    <w:name w:val="Normal (Web)"/>
    <w:basedOn w:val="Normal"/>
    <w:uiPriority w:val="99"/>
    <w:unhideWhenUsed/>
    <w:rsid w:val="00F77F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81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8BD"/>
  </w:style>
  <w:style w:type="paragraph" w:styleId="Footer">
    <w:name w:val="footer"/>
    <w:basedOn w:val="Normal"/>
    <w:link w:val="FooterChar"/>
    <w:uiPriority w:val="99"/>
    <w:unhideWhenUsed/>
    <w:rsid w:val="00981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8BD"/>
  </w:style>
  <w:style w:type="paragraph" w:styleId="BalloonText">
    <w:name w:val="Balloon Text"/>
    <w:basedOn w:val="Normal"/>
    <w:link w:val="BalloonTextChar"/>
    <w:uiPriority w:val="99"/>
    <w:semiHidden/>
    <w:unhideWhenUsed/>
    <w:rsid w:val="00981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8BD"/>
    <w:rPr>
      <w:rFonts w:ascii="Segoe UI" w:hAnsi="Segoe UI" w:cs="Segoe UI"/>
      <w:sz w:val="18"/>
      <w:szCs w:val="18"/>
    </w:rPr>
  </w:style>
  <w:style w:type="character" w:customStyle="1" w:styleId="Heading1Char">
    <w:name w:val="Heading 1 Char"/>
    <w:basedOn w:val="DefaultParagraphFont"/>
    <w:link w:val="Heading1"/>
    <w:uiPriority w:val="1"/>
    <w:rsid w:val="00E21A30"/>
    <w:rPr>
      <w:rFonts w:ascii="Times New Roman" w:eastAsia="Times New Roman" w:hAnsi="Times New Roman"/>
      <w:b/>
      <w:sz w:val="28"/>
      <w:szCs w:val="27"/>
      <w:lang w:val="en-US"/>
    </w:rPr>
  </w:style>
  <w:style w:type="character" w:customStyle="1" w:styleId="Heading2Char">
    <w:name w:val="Heading 2 Char"/>
    <w:basedOn w:val="DefaultParagraphFont"/>
    <w:link w:val="Heading2"/>
    <w:uiPriority w:val="1"/>
    <w:rsid w:val="00E21A30"/>
    <w:rPr>
      <w:rFonts w:ascii="Times New Roman" w:eastAsia="Times New Roman" w:hAnsi="Times New Roman"/>
      <w:b/>
      <w:bCs/>
      <w:sz w:val="24"/>
      <w:szCs w:val="26"/>
      <w:lang w:val="en-US"/>
    </w:rPr>
  </w:style>
  <w:style w:type="character" w:styleId="Hyperlink">
    <w:name w:val="Hyperlink"/>
    <w:basedOn w:val="DefaultParagraphFont"/>
    <w:uiPriority w:val="99"/>
    <w:unhideWhenUsed/>
    <w:rsid w:val="00074DFA"/>
    <w:rPr>
      <w:color w:val="0563C1" w:themeColor="hyperlink"/>
      <w:u w:val="single"/>
    </w:rPr>
  </w:style>
  <w:style w:type="character" w:styleId="UnresolvedMention">
    <w:name w:val="Unresolved Mention"/>
    <w:basedOn w:val="DefaultParagraphFont"/>
    <w:uiPriority w:val="99"/>
    <w:semiHidden/>
    <w:unhideWhenUsed/>
    <w:rsid w:val="00074DFA"/>
    <w:rPr>
      <w:color w:val="605E5C"/>
      <w:shd w:val="clear" w:color="auto" w:fill="E1DFDD"/>
    </w:rPr>
  </w:style>
  <w:style w:type="table" w:styleId="TableGrid">
    <w:name w:val="Table Grid"/>
    <w:basedOn w:val="TableNormal"/>
    <w:uiPriority w:val="39"/>
    <w:rsid w:val="008E34C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872">
      <w:bodyDiv w:val="1"/>
      <w:marLeft w:val="0"/>
      <w:marRight w:val="0"/>
      <w:marTop w:val="0"/>
      <w:marBottom w:val="0"/>
      <w:divBdr>
        <w:top w:val="none" w:sz="0" w:space="0" w:color="auto"/>
        <w:left w:val="none" w:sz="0" w:space="0" w:color="auto"/>
        <w:bottom w:val="none" w:sz="0" w:space="0" w:color="auto"/>
        <w:right w:val="none" w:sz="0" w:space="0" w:color="auto"/>
      </w:divBdr>
    </w:div>
    <w:div w:id="73935667">
      <w:bodyDiv w:val="1"/>
      <w:marLeft w:val="0"/>
      <w:marRight w:val="0"/>
      <w:marTop w:val="0"/>
      <w:marBottom w:val="0"/>
      <w:divBdr>
        <w:top w:val="none" w:sz="0" w:space="0" w:color="auto"/>
        <w:left w:val="none" w:sz="0" w:space="0" w:color="auto"/>
        <w:bottom w:val="none" w:sz="0" w:space="0" w:color="auto"/>
        <w:right w:val="none" w:sz="0" w:space="0" w:color="auto"/>
      </w:divBdr>
    </w:div>
    <w:div w:id="584845939">
      <w:bodyDiv w:val="1"/>
      <w:marLeft w:val="0"/>
      <w:marRight w:val="0"/>
      <w:marTop w:val="0"/>
      <w:marBottom w:val="0"/>
      <w:divBdr>
        <w:top w:val="none" w:sz="0" w:space="0" w:color="auto"/>
        <w:left w:val="none" w:sz="0" w:space="0" w:color="auto"/>
        <w:bottom w:val="none" w:sz="0" w:space="0" w:color="auto"/>
        <w:right w:val="none" w:sz="0" w:space="0" w:color="auto"/>
      </w:divBdr>
    </w:div>
    <w:div w:id="694572849">
      <w:bodyDiv w:val="1"/>
      <w:marLeft w:val="0"/>
      <w:marRight w:val="0"/>
      <w:marTop w:val="0"/>
      <w:marBottom w:val="0"/>
      <w:divBdr>
        <w:top w:val="none" w:sz="0" w:space="0" w:color="auto"/>
        <w:left w:val="none" w:sz="0" w:space="0" w:color="auto"/>
        <w:bottom w:val="none" w:sz="0" w:space="0" w:color="auto"/>
        <w:right w:val="none" w:sz="0" w:space="0" w:color="auto"/>
      </w:divBdr>
    </w:div>
    <w:div w:id="936405303">
      <w:bodyDiv w:val="1"/>
      <w:marLeft w:val="0"/>
      <w:marRight w:val="0"/>
      <w:marTop w:val="0"/>
      <w:marBottom w:val="0"/>
      <w:divBdr>
        <w:top w:val="none" w:sz="0" w:space="0" w:color="auto"/>
        <w:left w:val="none" w:sz="0" w:space="0" w:color="auto"/>
        <w:bottom w:val="none" w:sz="0" w:space="0" w:color="auto"/>
        <w:right w:val="none" w:sz="0" w:space="0" w:color="auto"/>
      </w:divBdr>
    </w:div>
    <w:div w:id="1121876746">
      <w:bodyDiv w:val="1"/>
      <w:marLeft w:val="0"/>
      <w:marRight w:val="0"/>
      <w:marTop w:val="0"/>
      <w:marBottom w:val="0"/>
      <w:divBdr>
        <w:top w:val="none" w:sz="0" w:space="0" w:color="auto"/>
        <w:left w:val="none" w:sz="0" w:space="0" w:color="auto"/>
        <w:bottom w:val="none" w:sz="0" w:space="0" w:color="auto"/>
        <w:right w:val="none" w:sz="0" w:space="0" w:color="auto"/>
      </w:divBdr>
    </w:div>
    <w:div w:id="1453786600">
      <w:bodyDiv w:val="1"/>
      <w:marLeft w:val="0"/>
      <w:marRight w:val="0"/>
      <w:marTop w:val="0"/>
      <w:marBottom w:val="0"/>
      <w:divBdr>
        <w:top w:val="none" w:sz="0" w:space="0" w:color="auto"/>
        <w:left w:val="none" w:sz="0" w:space="0" w:color="auto"/>
        <w:bottom w:val="none" w:sz="0" w:space="0" w:color="auto"/>
        <w:right w:val="none" w:sz="0" w:space="0" w:color="auto"/>
      </w:divBdr>
    </w:div>
    <w:div w:id="166038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ho.int/news-room/fact-sheets/detail/soil-transmitted-helminth-inf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4</cp:revision>
  <cp:lastPrinted>2023-07-11T11:04:00Z</cp:lastPrinted>
  <dcterms:created xsi:type="dcterms:W3CDTF">2023-09-16T11:48:00Z</dcterms:created>
  <dcterms:modified xsi:type="dcterms:W3CDTF">2023-09-29T15:13:00Z</dcterms:modified>
</cp:coreProperties>
</file>