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760A7057" w:rsidR="00483D37" w:rsidRPr="00E81260" w:rsidRDefault="007264A3" w:rsidP="001975E2">
      <w:pPr>
        <w:spacing w:after="0" w:line="240" w:lineRule="auto"/>
        <w:jc w:val="center"/>
        <w:rPr>
          <w:rFonts w:ascii="Times New Roman" w:hAnsi="Times New Roman"/>
          <w:b/>
          <w:bCs/>
          <w:sz w:val="28"/>
          <w:szCs w:val="24"/>
        </w:rPr>
      </w:pPr>
      <w:r>
        <w:rPr>
          <w:rFonts w:ascii="Times New Roman" w:hAnsi="Times New Roman"/>
          <w:b/>
          <w:bCs/>
          <w:sz w:val="28"/>
          <w:szCs w:val="24"/>
        </w:rPr>
        <w:t>GENERAL</w:t>
      </w:r>
      <w:r w:rsidR="004E71B6" w:rsidRPr="00E81260">
        <w:rPr>
          <w:rFonts w:ascii="Times New Roman" w:hAnsi="Times New Roman"/>
          <w:b/>
          <w:bCs/>
          <w:sz w:val="28"/>
          <w:szCs w:val="24"/>
        </w:rPr>
        <w:t xml:space="preserve"> HOSPITAL</w:t>
      </w:r>
      <w:r w:rsidR="00CE0831" w:rsidRPr="00E81260">
        <w:rPr>
          <w:rFonts w:ascii="Times New Roman" w:hAnsi="Times New Roman"/>
          <w:b/>
          <w:bCs/>
          <w:sz w:val="28"/>
          <w:szCs w:val="24"/>
        </w:rPr>
        <w:t xml:space="preserve">, </w:t>
      </w:r>
    </w:p>
    <w:p w14:paraId="6FECB271" w14:textId="39179863" w:rsidR="00CE0831" w:rsidRPr="00E81260" w:rsidRDefault="007264A3" w:rsidP="001975E2">
      <w:pPr>
        <w:spacing w:after="0" w:line="240" w:lineRule="auto"/>
        <w:jc w:val="center"/>
        <w:rPr>
          <w:rFonts w:ascii="Times New Roman" w:hAnsi="Times New Roman"/>
          <w:b/>
          <w:bCs/>
          <w:sz w:val="28"/>
          <w:szCs w:val="24"/>
        </w:rPr>
      </w:pPr>
      <w:r>
        <w:rPr>
          <w:rFonts w:ascii="Times New Roman" w:hAnsi="Times New Roman"/>
          <w:b/>
          <w:bCs/>
          <w:sz w:val="28"/>
          <w:szCs w:val="24"/>
        </w:rPr>
        <w:t>MICHIKA</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BED79CA" w14:textId="42A00971" w:rsidR="00AC06D0" w:rsidRDefault="007264A3" w:rsidP="00AC06D0">
      <w:pPr>
        <w:spacing w:after="0" w:line="240" w:lineRule="auto"/>
        <w:jc w:val="center"/>
        <w:rPr>
          <w:rFonts w:ascii="Times New Roman" w:hAnsi="Times New Roman"/>
          <w:b/>
          <w:bCs/>
          <w:sz w:val="28"/>
          <w:szCs w:val="28"/>
        </w:rPr>
      </w:pPr>
      <w:r>
        <w:rPr>
          <w:rFonts w:ascii="Times New Roman" w:hAnsi="Times New Roman"/>
          <w:b/>
          <w:bCs/>
          <w:sz w:val="28"/>
          <w:szCs w:val="28"/>
        </w:rPr>
        <w:t>POLYCARP LEAH</w:t>
      </w:r>
    </w:p>
    <w:p w14:paraId="60662A8C" w14:textId="35BF0959" w:rsidR="00AC06D0" w:rsidRPr="00270291" w:rsidRDefault="00AC06D0" w:rsidP="00AC06D0">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Pr>
          <w:rFonts w:ascii="Times New Roman" w:hAnsi="Times New Roman"/>
          <w:b/>
          <w:bCs/>
          <w:sz w:val="28"/>
          <w:szCs w:val="28"/>
        </w:rPr>
        <w:t>23/12</w:t>
      </w:r>
      <w:r w:rsidR="007264A3">
        <w:rPr>
          <w:rFonts w:ascii="Times New Roman" w:hAnsi="Times New Roman"/>
          <w:b/>
          <w:bCs/>
          <w:sz w:val="28"/>
          <w:szCs w:val="28"/>
        </w:rPr>
        <w:t>5</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23E46A5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9C1CCC">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w:t>
      </w:r>
      <w:r w:rsidR="009C1CCC">
        <w:rPr>
          <w:rFonts w:ascii="Times New Roman" w:hAnsi="Times New Roman"/>
          <w:b/>
          <w:bCs/>
          <w:sz w:val="28"/>
          <w:szCs w:val="24"/>
        </w:rPr>
        <w:t>S</w:t>
      </w:r>
      <w:r w:rsidRPr="00E81260">
        <w:rPr>
          <w:rFonts w:ascii="Times New Roman" w:hAnsi="Times New Roman"/>
          <w:b/>
          <w:bCs/>
          <w:sz w:val="28"/>
          <w:szCs w:val="24"/>
        </w:rPr>
        <w:t xml:space="preserve">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684F50C4"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CE56D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41B6C44D" w14:textId="77777777" w:rsidR="00E11C26" w:rsidRDefault="00C538B5" w:rsidP="00E11C26">
      <w:pPr>
        <w:spacing w:before="240" w:after="0" w:line="360" w:lineRule="auto"/>
        <w:jc w:val="both"/>
        <w:rPr>
          <w:rFonts w:ascii="Times New Roman" w:hAnsi="Times New Roman"/>
          <w:b/>
          <w:bCs/>
          <w:sz w:val="24"/>
          <w:szCs w:val="24"/>
        </w:rPr>
      </w:pPr>
      <w:r w:rsidRPr="00C538B5">
        <w:rPr>
          <w:rFonts w:ascii="Times New Roman" w:hAnsi="Times New Roman"/>
          <w:b/>
          <w:bCs/>
          <w:sz w:val="24"/>
          <w:szCs w:val="24"/>
        </w:rPr>
        <w:t>1.</w:t>
      </w:r>
      <w:r w:rsidR="00CE56D5">
        <w:rPr>
          <w:rFonts w:ascii="Times New Roman" w:hAnsi="Times New Roman"/>
          <w:b/>
          <w:bCs/>
          <w:sz w:val="24"/>
          <w:szCs w:val="24"/>
        </w:rPr>
        <w:t>3</w:t>
      </w:r>
      <w:r w:rsidRPr="00C538B5">
        <w:rPr>
          <w:rFonts w:ascii="Times New Roman" w:hAnsi="Times New Roman"/>
          <w:b/>
          <w:bCs/>
          <w:sz w:val="24"/>
          <w:szCs w:val="24"/>
        </w:rPr>
        <w:tab/>
        <w:t>Significance of SIWES</w:t>
      </w:r>
    </w:p>
    <w:p w14:paraId="6FCC30E3" w14:textId="604B3ED8" w:rsidR="00C538B5" w:rsidRPr="00C538B5" w:rsidRDefault="00C538B5" w:rsidP="00C538B5">
      <w:pPr>
        <w:spacing w:line="360" w:lineRule="auto"/>
        <w:jc w:val="both"/>
        <w:rPr>
          <w:rFonts w:ascii="Times New Roman" w:hAnsi="Times New Roman"/>
          <w:bCs/>
          <w:sz w:val="24"/>
          <w:szCs w:val="24"/>
        </w:rPr>
      </w:pPr>
      <w:r w:rsidRPr="00C538B5">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34227F72" w14:textId="786D2E7C" w:rsidR="000179E2" w:rsidRDefault="00411BD0" w:rsidP="000179E2">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The Cottage Hospital Gulak is a Public hospital, located at Gulak, Madagali Local Government, Adamawa State.  It was established on 12/27/1990, and operates on 24hrs basis. The Cottage Hospital Gulak is Licensed hospital by the Nigeria Ministry of Health, with facility code 02/10/1/2/1/0001 and registered as Secondary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5308AC70"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To deliver accessible, affordable, and high-quality healthcare services to the residents of Gulak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206B5EEB" w:rsidR="00411BD0" w:rsidRPr="00E80EAE" w:rsidRDefault="0003320C" w:rsidP="000179E2">
      <w:pPr>
        <w:spacing w:after="160" w:line="480" w:lineRule="auto"/>
        <w:jc w:val="both"/>
        <w:rPr>
          <w:rFonts w:ascii="Times New Roman" w:eastAsiaTheme="minorHAnsi" w:hAnsi="Times New Roman"/>
          <w:b/>
          <w:sz w:val="24"/>
          <w:szCs w:val="24"/>
        </w:rPr>
      </w:pPr>
      <w:r w:rsidRPr="00E80EAE">
        <w:rPr>
          <w:rFonts w:ascii="Times New Roman" w:hAnsi="Times New Roman"/>
          <w:noProof/>
          <w:sz w:val="24"/>
          <w:szCs w:val="24"/>
        </w:rPr>
        <mc:AlternateContent>
          <mc:Choice Requires="wpg">
            <w:drawing>
              <wp:anchor distT="0" distB="0" distL="114300" distR="114300" simplePos="0" relativeHeight="251659264" behindDoc="0" locked="0" layoutInCell="1" allowOverlap="1" wp14:anchorId="7AFD3151" wp14:editId="67A22BEC">
                <wp:simplePos x="0" y="0"/>
                <wp:positionH relativeFrom="margin">
                  <wp:posOffset>232230</wp:posOffset>
                </wp:positionH>
                <wp:positionV relativeFrom="paragraph">
                  <wp:posOffset>323759</wp:posOffset>
                </wp:positionV>
                <wp:extent cx="5109028" cy="3939648"/>
                <wp:effectExtent l="0" t="0" r="15875" b="22860"/>
                <wp:wrapNone/>
                <wp:docPr id="94" name="Group 94"/>
                <wp:cNvGraphicFramePr/>
                <a:graphic xmlns:a="http://schemas.openxmlformats.org/drawingml/2006/main">
                  <a:graphicData uri="http://schemas.microsoft.com/office/word/2010/wordprocessingGroup">
                    <wpg:wgp>
                      <wpg:cNvGrpSpPr/>
                      <wpg:grpSpPr>
                        <a:xfrm>
                          <a:off x="0" y="0"/>
                          <a:ext cx="5109028" cy="3939648"/>
                          <a:chOff x="0" y="0"/>
                          <a:chExt cx="6274144" cy="4894518"/>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518"/>
                            <a:chOff x="0" y="0"/>
                            <a:chExt cx="6274144" cy="4894518"/>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6971B5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Medical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DFFC7C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89FA623"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FB550F9"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9F04C8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Safety officer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2B3C80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60CB1B8"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Quality  Officer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00AB42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5AD89D1"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7D8CEE5D"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204848" y="4518000"/>
                              <a:ext cx="892878" cy="376518"/>
                            </a:xfrm>
                            <a:prstGeom prst="rect">
                              <a:avLst/>
                            </a:prstGeom>
                          </wps:spPr>
                          <wps:style>
                            <a:lnRef idx="2">
                              <a:schemeClr val="dk1"/>
                            </a:lnRef>
                            <a:fillRef idx="1">
                              <a:schemeClr val="lt1"/>
                            </a:fillRef>
                            <a:effectRef idx="0">
                              <a:schemeClr val="dk1"/>
                            </a:effectRef>
                            <a:fontRef idx="minor">
                              <a:schemeClr val="dk1"/>
                            </a:fontRef>
                          </wps:style>
                          <wps:txbx>
                            <w:txbxContent>
                              <w:p w14:paraId="22A1650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24AD0E6A"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E0EC8AF"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089" y="4485922"/>
                              <a:ext cx="911006" cy="303409"/>
                            </a:xfrm>
                            <a:prstGeom prst="rect">
                              <a:avLst/>
                            </a:prstGeom>
                          </wps:spPr>
                          <wps:style>
                            <a:lnRef idx="2">
                              <a:schemeClr val="dk1"/>
                            </a:lnRef>
                            <a:fillRef idx="1">
                              <a:schemeClr val="lt1"/>
                            </a:fillRef>
                            <a:effectRef idx="0">
                              <a:schemeClr val="dk1"/>
                            </a:effectRef>
                            <a:fontRef idx="minor">
                              <a:schemeClr val="dk1"/>
                            </a:fontRef>
                          </wps:style>
                          <wps:txbx>
                            <w:txbxContent>
                              <w:p w14:paraId="3835A2B0"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CAF0DDB"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2B3752E"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3853413" y="4485922"/>
                              <a:ext cx="954734" cy="365160"/>
                            </a:xfrm>
                            <a:prstGeom prst="rect">
                              <a:avLst/>
                            </a:prstGeom>
                          </wps:spPr>
                          <wps:style>
                            <a:lnRef idx="2">
                              <a:schemeClr val="dk1"/>
                            </a:lnRef>
                            <a:fillRef idx="1">
                              <a:schemeClr val="lt1"/>
                            </a:fillRef>
                            <a:effectRef idx="0">
                              <a:schemeClr val="dk1"/>
                            </a:effectRef>
                            <a:fontRef idx="minor">
                              <a:schemeClr val="dk1"/>
                            </a:fontRef>
                          </wps:style>
                          <wps:txbx>
                            <w:txbxContent>
                              <w:p w14:paraId="19A351D6"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2987365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433C78E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183965" y="4475162"/>
                              <a:ext cx="958120" cy="401564"/>
                            </a:xfrm>
                            <a:prstGeom prst="rect">
                              <a:avLst/>
                            </a:prstGeom>
                          </wps:spPr>
                          <wps:style>
                            <a:lnRef idx="2">
                              <a:schemeClr val="dk1"/>
                            </a:lnRef>
                            <a:fillRef idx="1">
                              <a:schemeClr val="lt1"/>
                            </a:fillRef>
                            <a:effectRef idx="0">
                              <a:schemeClr val="dk1"/>
                            </a:effectRef>
                            <a:fontRef idx="minor">
                              <a:schemeClr val="dk1"/>
                            </a:fontRef>
                          </wps:style>
                          <wps:txbx>
                            <w:txbxContent>
                              <w:p w14:paraId="01F712D5"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AFD3151" id="Group 94" o:spid="_x0000_s1026" style="position:absolute;left:0;text-align:left;margin-left:18.3pt;margin-top:25.5pt;width:402.3pt;height:310.2pt;z-index:251659264;mso-position-horizontal-relative:margin;mso-width-relative:margin;mso-height-relative:margin" coordsize="62741,48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494949 [3200]" strokeweight="1.5pt">
                  <v:stroke joinstyle="miter"/>
                  <o:lock v:ext="edit" shapetype="f"/>
                </v:line>
                <v:group id="Group 93" o:spid="_x0000_s1028" style="position:absolute;width:62741;height:48945" coordsize="62741,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f2f2f3 [3201]" strokecolor="#494949 [3200]" strokeweight="1pt">
                    <v:path arrowok="t"/>
                    <v:textbox>
                      <w:txbxContent>
                        <w:p w14:paraId="06971B5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Medical 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f2f2f3 [3201]" strokecolor="#494949 [3200]" strokeweight="1pt">
                    <v:path arrowok="t"/>
                    <v:textbox>
                      <w:txbxContent>
                        <w:p w14:paraId="6DFFC7C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494949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494949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f2f2f3 [3201]" strokecolor="#494949 [3200]" strokeweight="1pt">
                    <v:path arrowok="t"/>
                    <v:textbox>
                      <w:txbxContent>
                        <w:p w14:paraId="089FA623"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f2f2f3 [3201]" strokecolor="#494949 [3200]" strokeweight="1pt">
                    <v:path arrowok="t"/>
                    <v:textbox>
                      <w:txbxContent>
                        <w:p w14:paraId="6FB550F9"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494949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494949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494949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f2f2f3 [3201]" strokecolor="#494949 [3200]" strokeweight="1pt">
                    <v:path arrowok="t"/>
                    <v:textbox>
                      <w:txbxContent>
                        <w:p w14:paraId="19F04C8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Safety officer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f2f2f3 [3201]" strokecolor="#494949 [3200]" strokeweight="1pt">
                    <v:path arrowok="t"/>
                    <v:textbox>
                      <w:txbxContent>
                        <w:p w14:paraId="32B3C80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494949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f2f2f3 [3201]" strokecolor="#494949 [3200]" strokeweight="1pt">
                    <v:path arrowok="t"/>
                    <v:textbox>
                      <w:txbxContent>
                        <w:p w14:paraId="360CB1B8" w14:textId="77777777" w:rsidR="00411BD0" w:rsidRPr="0003320C" w:rsidRDefault="00411BD0" w:rsidP="00411BD0">
                          <w:pPr>
                            <w:jc w:val="center"/>
                            <w:rPr>
                              <w:rFonts w:ascii="Times New Roman" w:hAnsi="Times New Roman"/>
                              <w:sz w:val="20"/>
                              <w:szCs w:val="20"/>
                            </w:rPr>
                          </w:pPr>
                          <w:proofErr w:type="gramStart"/>
                          <w:r w:rsidRPr="0003320C">
                            <w:rPr>
                              <w:rFonts w:ascii="Times New Roman" w:hAnsi="Times New Roman"/>
                              <w:sz w:val="20"/>
                              <w:szCs w:val="20"/>
                            </w:rPr>
                            <w:t>Quality  Officer</w:t>
                          </w:r>
                          <w:proofErr w:type="gramEnd"/>
                          <w:r w:rsidRPr="0003320C">
                            <w:rPr>
                              <w:rFonts w:ascii="Times New Roman" w:hAnsi="Times New Roman"/>
                              <w:sz w:val="20"/>
                              <w:szCs w:val="20"/>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f2f2f3 [3201]" strokecolor="#494949 [3200]" strokeweight="1pt">
                    <v:path arrowok="t"/>
                    <v:textbox>
                      <w:txbxContent>
                        <w:p w14:paraId="200AB42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f2f2f3 [3201]" strokecolor="#494949 [3200]" strokeweight="1pt">
                    <v:path arrowok="t"/>
                    <v:textbox>
                      <w:txbxContent>
                        <w:p w14:paraId="55AD89D1"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494949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494949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494949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494949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f2f2f3 [3201]" strokecolor="#494949 [3200]" strokeweight="1pt">
                    <v:path arrowok="t"/>
                    <v:textbox>
                      <w:txbxContent>
                        <w:p w14:paraId="7D8CEE5D"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494949 [3200]" strokeweight=".5pt">
                    <v:stroke joinstyle="miter"/>
                    <o:lock v:ext="edit" shapetype="f"/>
                  </v:line>
                  <v:rect id="Rectangle 74" o:spid="_x0000_s1050" style="position:absolute;left:12048;top:45180;width:8929;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f2f2f3 [3201]" strokecolor="#494949 [3200]" strokeweight="1pt">
                    <v:path arrowok="t"/>
                    <v:textbox>
                      <w:txbxContent>
                        <w:p w14:paraId="22A1650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494949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f2f2f3 [3201]" strokecolor="#494949 [3200]" strokeweight="1pt">
                    <v:path arrowok="t"/>
                    <v:textbox>
                      <w:txbxContent>
                        <w:p w14:paraId="24AD0E6A"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494949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f2f2f3 [3201]" strokecolor="#494949 [3200]" strokeweight="1pt">
                    <v:path arrowok="t"/>
                    <v:textbox>
                      <w:txbxContent>
                        <w:p w14:paraId="1E0EC8AF"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494949 [3200]" strokeweight=".5pt">
                    <v:stroke joinstyle="miter"/>
                    <o:lock v:ext="edit" shapetype="f"/>
                  </v:line>
                  <v:rect id="Rectangle 80" o:spid="_x0000_s1056" style="position:absolute;left:26140;top:44859;width:9110;height:3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f2f2f3 [3201]" strokecolor="#494949 [3200]" strokeweight="1pt">
                    <v:path arrowok="t"/>
                    <v:textbox>
                      <w:txbxContent>
                        <w:p w14:paraId="3835A2B0"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494949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f2f2f3 [3201]" strokecolor="#494949 [3200]" strokeweight="1pt">
                    <v:path arrowok="t"/>
                    <v:textbox>
                      <w:txbxContent>
                        <w:p w14:paraId="7CAF0DDB"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494949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f2f2f3 [3201]" strokecolor="#494949 [3200]" strokeweight="1pt">
                    <v:path arrowok="t"/>
                    <v:textbox>
                      <w:txbxContent>
                        <w:p w14:paraId="62B3752E"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494949 [3200]" strokeweight=".5pt">
                    <v:stroke joinstyle="miter"/>
                    <o:lock v:ext="edit" shapetype="f"/>
                  </v:line>
                  <v:rect id="Rectangle 86" o:spid="_x0000_s1062" style="position:absolute;left:38534;top:44859;width:9547;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f2f2f3 [3201]" strokecolor="#494949 [3200]" strokeweight="1pt">
                    <v:path arrowok="t"/>
                    <v:textbox>
                      <w:txbxContent>
                        <w:p w14:paraId="19A351D6"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494949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f2f2f3 [3201]" strokecolor="#494949 [3200]" strokeweight="1pt">
                    <v:path arrowok="t"/>
                    <v:textbox>
                      <w:txbxContent>
                        <w:p w14:paraId="2987365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494949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f2f2f3 [3201]" strokecolor="#494949 [3200]" strokeweight="1pt">
                    <v:path arrowok="t"/>
                    <v:textbox>
                      <w:txbxContent>
                        <w:p w14:paraId="433C78E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494949 [3200]" strokeweight=".5pt">
                    <v:stroke joinstyle="miter"/>
                    <o:lock v:ext="edit" shapetype="f"/>
                  </v:line>
                  <v:rect id="Rectangle 92" o:spid="_x0000_s1068" style="position:absolute;left:51839;top:44751;width:9581;height:4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f2f2f3 [3201]" strokecolor="#494949 [3200]" strokeweight="1pt">
                    <v:path arrowok="t"/>
                    <v:textbox>
                      <w:txbxContent>
                        <w:p w14:paraId="01F712D5"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group>
                <w10:wrap anchorx="margin"/>
              </v:group>
            </w:pict>
          </mc:Fallback>
        </mc:AlternateContent>
      </w:r>
      <w:r w:rsidR="000179E2"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000179E2" w:rsidRPr="00E80EAE">
        <w:rPr>
          <w:rFonts w:ascii="Times New Roman" w:hAnsi="Times New Roman"/>
          <w:b/>
          <w:color w:val="000000"/>
          <w:sz w:val="24"/>
          <w:szCs w:val="24"/>
          <w:shd w:val="clear" w:color="auto" w:fill="FFFFFF"/>
        </w:rPr>
        <w:tab/>
      </w:r>
      <w:r w:rsidR="000179E2" w:rsidRPr="00E80EAE">
        <w:rPr>
          <w:rFonts w:ascii="Times New Roman" w:eastAsiaTheme="minorHAnsi" w:hAnsi="Times New Roman"/>
          <w:b/>
          <w:sz w:val="24"/>
          <w:szCs w:val="24"/>
        </w:rPr>
        <w:t xml:space="preserve">Organizational Chart </w:t>
      </w:r>
    </w:p>
    <w:p w14:paraId="2A373B9F" w14:textId="56F3FFB1" w:rsidR="00411BD0" w:rsidRPr="00E80EAE" w:rsidRDefault="00411BD0" w:rsidP="00411BD0">
      <w:pPr>
        <w:spacing w:after="160" w:line="360" w:lineRule="auto"/>
        <w:jc w:val="both"/>
        <w:rPr>
          <w:rFonts w:asciiTheme="minorHAnsi" w:eastAsiaTheme="minorHAnsi" w:hAnsiTheme="minorHAnsi" w:cstheme="minorBidi"/>
          <w:sz w:val="24"/>
          <w:szCs w:val="24"/>
        </w:rPr>
      </w:pPr>
    </w:p>
    <w:p w14:paraId="23F7059A"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569E9952"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1D6CB7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6EC2EC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46F25825"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5A2C4B4C"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705183DD"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6CB81D6A"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789DAE0" w14:textId="4401353E"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C644807" w14:textId="6E56ED0E" w:rsidR="000179E2" w:rsidRDefault="000179E2" w:rsidP="00E80EAE">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Cardiology,Gastroenterology,Nephrology,Dermatology,Hematology,Endocrinology,Geriatrics ,Neurology,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Pulmonology,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Nuclear Medicine,</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Infectious Diseases,</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17D124BB" w14:textId="4D7ACA1D" w:rsidR="008248B9" w:rsidRDefault="008248B9">
      <w:pPr>
        <w:spacing w:after="160" w:line="259"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5B2BC012"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11BD0" w:rsidRPr="008248B9">
        <w:rPr>
          <w:rFonts w:ascii="Times New Roman" w:hAnsi="Times New Roman"/>
          <w:b/>
          <w:bCs/>
          <w:sz w:val="24"/>
          <w:szCs w:val="24"/>
        </w:rPr>
        <w:t>PHARMACY UNIT</w:t>
      </w:r>
    </w:p>
    <w:p w14:paraId="7A97BEE6" w14:textId="77777777" w:rsidR="00466C25" w:rsidRPr="00466C25" w:rsidRDefault="00466C25" w:rsidP="006764B8">
      <w:pPr>
        <w:pStyle w:val="NormalWeb"/>
        <w:spacing w:before="0" w:beforeAutospacing="0" w:line="360" w:lineRule="auto"/>
        <w:jc w:val="both"/>
      </w:pPr>
      <w:r w:rsidRPr="00466C25">
        <w:rPr>
          <w:rStyle w:val="fadeinm1hgl8"/>
          <w:rFonts w:eastAsiaTheme="majorEastAsia"/>
        </w:rPr>
        <w:t xml:space="preserve">During my industrial attachment at the Pharmacy Unit, I was actively engaged in various professional responsibilities that significantly enhanced my understanding of pharmacy practices in a healthcare setting. One of my primary roles involved </w:t>
      </w:r>
      <w:r w:rsidRPr="00466C25">
        <w:rPr>
          <w:rStyle w:val="fadeinm1hgl8"/>
          <w:rFonts w:eastAsiaTheme="majorEastAsia"/>
          <w:bCs/>
        </w:rPr>
        <w:t>prescription interpretation and validation</w:t>
      </w:r>
      <w:r w:rsidRPr="00466C25">
        <w:rPr>
          <w:rStyle w:val="fadeinm1hgl8"/>
          <w:rFonts w:eastAsiaTheme="majorEastAsia"/>
        </w:rPr>
        <w:t>, where I assisted in reading and understanding doctors' prescriptions. I paid close attention to details such as the names of drugs, prescribed dosages, frequency of administration, and specific instructions to ensure the accuracy and completeness of each prescription. It was also part of my responsibility to ensure that all prescriptions were legible, valid, and contained the necessary information before any further action was taken.</w:t>
      </w:r>
    </w:p>
    <w:p w14:paraId="2A837D4F" w14:textId="77777777" w:rsidR="00466C25" w:rsidRPr="00466C25" w:rsidRDefault="00466C25" w:rsidP="00466C25">
      <w:pPr>
        <w:pStyle w:val="NormalWeb"/>
        <w:spacing w:line="360" w:lineRule="auto"/>
        <w:jc w:val="both"/>
      </w:pPr>
      <w:r w:rsidRPr="00466C25">
        <w:rPr>
          <w:rStyle w:val="fadeinm1hgl8"/>
          <w:rFonts w:eastAsiaTheme="majorEastAsia"/>
        </w:rPr>
        <w:t xml:space="preserve">A critical component of my training involved </w:t>
      </w:r>
      <w:r w:rsidRPr="00466C25">
        <w:rPr>
          <w:rStyle w:val="fadeinm1hgl8"/>
          <w:rFonts w:eastAsiaTheme="majorEastAsia"/>
          <w:bCs/>
        </w:rPr>
        <w:t>medication dispensing</w:t>
      </w:r>
      <w:r w:rsidRPr="00466C25">
        <w:rPr>
          <w:rStyle w:val="fadeinm1hgl8"/>
          <w:rFonts w:eastAsiaTheme="majorEastAsia"/>
        </w:rPr>
        <w:t xml:space="preserve">. Under the supervision of licensed pharmacists, I participated in the preparation and proper dispensing of medications to patients. This included accurately measuring and counting tablets, carefully filling dispensing envelopes, and ensuring that each package was correctly </w:t>
      </w:r>
      <w:proofErr w:type="spellStart"/>
      <w:r w:rsidRPr="00466C25">
        <w:rPr>
          <w:rStyle w:val="fadeinm1hgl8"/>
          <w:rFonts w:eastAsiaTheme="majorEastAsia"/>
        </w:rPr>
        <w:t>labeled</w:t>
      </w:r>
      <w:proofErr w:type="spellEnd"/>
      <w:r w:rsidRPr="00466C25">
        <w:rPr>
          <w:rStyle w:val="fadeinm1hgl8"/>
          <w:rFonts w:eastAsiaTheme="majorEastAsia"/>
        </w:rPr>
        <w:t xml:space="preserve"> with the patient’s information, dosage instructions, and expiration dates. This task sharpened my attention to detail and understanding of proper </w:t>
      </w:r>
      <w:proofErr w:type="spellStart"/>
      <w:r w:rsidRPr="00466C25">
        <w:rPr>
          <w:rStyle w:val="fadeinm1hgl8"/>
          <w:rFonts w:eastAsiaTheme="majorEastAsia"/>
        </w:rPr>
        <w:t>labeling</w:t>
      </w:r>
      <w:proofErr w:type="spellEnd"/>
      <w:r w:rsidRPr="00466C25">
        <w:rPr>
          <w:rStyle w:val="fadeinm1hgl8"/>
          <w:rFonts w:eastAsiaTheme="majorEastAsia"/>
        </w:rPr>
        <w:t xml:space="preserve"> practices.</w:t>
      </w:r>
    </w:p>
    <w:p w14:paraId="116B198B" w14:textId="77777777" w:rsidR="00466C25" w:rsidRPr="00466C25" w:rsidRDefault="00466C25" w:rsidP="00466C25">
      <w:pPr>
        <w:pStyle w:val="NormalWeb"/>
        <w:spacing w:line="360" w:lineRule="auto"/>
        <w:jc w:val="both"/>
      </w:pPr>
      <w:r w:rsidRPr="00466C25">
        <w:rPr>
          <w:rStyle w:val="fadeinm1hgl8"/>
          <w:rFonts w:eastAsiaTheme="majorEastAsia"/>
        </w:rPr>
        <w:t xml:space="preserve">Additionally, I was involved in </w:t>
      </w:r>
      <w:r w:rsidRPr="00466C25">
        <w:rPr>
          <w:rStyle w:val="fadeinm1hgl8"/>
          <w:rFonts w:eastAsiaTheme="majorEastAsia"/>
          <w:bCs/>
        </w:rPr>
        <w:t>inventory management</w:t>
      </w:r>
      <w:r w:rsidRPr="00466C25">
        <w:rPr>
          <w:rStyle w:val="fadeinm1hgl8"/>
          <w:rFonts w:eastAsiaTheme="majorEastAsia"/>
        </w:rPr>
        <w:t xml:space="preserve"> within the pharmacy. This task included organizing drug shelves, restocking medications, and participating in the routine inspection of stored drugs to identify expired or nearly expired medications. I learned the importance of maintaining an updated stock system and the role it plays in avoiding medication shortages or wastage.</w:t>
      </w:r>
    </w:p>
    <w:p w14:paraId="54BF94CE" w14:textId="77777777" w:rsidR="00466C25" w:rsidRPr="00466C25" w:rsidRDefault="00466C25" w:rsidP="00466C25">
      <w:pPr>
        <w:pStyle w:val="NormalWeb"/>
        <w:spacing w:line="360" w:lineRule="auto"/>
        <w:jc w:val="both"/>
      </w:pPr>
      <w:r w:rsidRPr="00466C25">
        <w:rPr>
          <w:rStyle w:val="fadeinm1hgl8"/>
          <w:rFonts w:eastAsiaTheme="majorEastAsia"/>
        </w:rPr>
        <w:t xml:space="preserve">As part of my learning experience, I dedicated time to studying and understanding </w:t>
      </w:r>
      <w:r w:rsidRPr="00466C25">
        <w:rPr>
          <w:rStyle w:val="fadeinm1hgl8"/>
          <w:rFonts w:eastAsiaTheme="majorEastAsia"/>
          <w:bCs/>
        </w:rPr>
        <w:t>drug classifications</w:t>
      </w:r>
      <w:r w:rsidRPr="00466C25">
        <w:rPr>
          <w:rStyle w:val="fadeinm1hgl8"/>
          <w:rFonts w:eastAsiaTheme="majorEastAsia"/>
        </w:rPr>
        <w:t xml:space="preserve">. I became familiar with various classes of medications including analgesics (pain relievers), antibiotics (used for bacterial infections), antimalarials, antihistamines (used to treat allergic reactions), and antiretrovirals (used for managing HIV infections). I also studied the </w:t>
      </w:r>
      <w:r w:rsidRPr="00466C25">
        <w:rPr>
          <w:rStyle w:val="fadeinm1hgl8"/>
          <w:rFonts w:eastAsiaTheme="majorEastAsia"/>
          <w:bCs/>
        </w:rPr>
        <w:t>generic and trade names</w:t>
      </w:r>
      <w:r w:rsidRPr="00466C25">
        <w:rPr>
          <w:rStyle w:val="fadeinm1hgl8"/>
          <w:rFonts w:eastAsiaTheme="majorEastAsia"/>
        </w:rPr>
        <w:t xml:space="preserve"> of commonly dispensed drugs, their uses, potential side effects, and contraindications.</w:t>
      </w:r>
    </w:p>
    <w:p w14:paraId="54BC7C39" w14:textId="77777777" w:rsidR="00466C25" w:rsidRPr="00466C25" w:rsidRDefault="00466C25" w:rsidP="00466C25">
      <w:pPr>
        <w:pStyle w:val="NormalWeb"/>
        <w:spacing w:line="360" w:lineRule="auto"/>
        <w:jc w:val="both"/>
      </w:pPr>
      <w:r w:rsidRPr="00466C25">
        <w:rPr>
          <w:rStyle w:val="fadeinm1hgl8"/>
          <w:rFonts w:eastAsiaTheme="majorEastAsia"/>
        </w:rPr>
        <w:t xml:space="preserve">Furthermore, I was actively involved in the </w:t>
      </w:r>
      <w:r w:rsidRPr="00466C25">
        <w:rPr>
          <w:rStyle w:val="fadeinm1hgl8"/>
          <w:rFonts w:eastAsiaTheme="majorEastAsia"/>
          <w:bCs/>
        </w:rPr>
        <w:t>dispensing process</w:t>
      </w:r>
      <w:r w:rsidRPr="00466C25">
        <w:rPr>
          <w:rStyle w:val="fadeinm1hgl8"/>
          <w:rFonts w:eastAsiaTheme="majorEastAsia"/>
        </w:rPr>
        <w:t xml:space="preserve">, which comprises six crucial steps. I observed and took part in receiving and validating prescriptions, interpreting the prescriptions, </w:t>
      </w:r>
      <w:proofErr w:type="spellStart"/>
      <w:r w:rsidRPr="00466C25">
        <w:rPr>
          <w:rStyle w:val="fadeinm1hgl8"/>
          <w:rFonts w:eastAsiaTheme="majorEastAsia"/>
        </w:rPr>
        <w:t>labeling</w:t>
      </w:r>
      <w:proofErr w:type="spellEnd"/>
      <w:r w:rsidRPr="00466C25">
        <w:rPr>
          <w:rStyle w:val="fadeinm1hgl8"/>
          <w:rFonts w:eastAsiaTheme="majorEastAsia"/>
        </w:rPr>
        <w:t xml:space="preserve"> and preparing medications, conducting a final check, recording all relevant information, </w:t>
      </w:r>
      <w:r w:rsidRPr="00466C25">
        <w:rPr>
          <w:rStyle w:val="fadeinm1hgl8"/>
          <w:rFonts w:eastAsiaTheme="majorEastAsia"/>
        </w:rPr>
        <w:lastRenderedPageBreak/>
        <w:t xml:space="preserve">and finally, participating in the delivery of medications with </w:t>
      </w:r>
      <w:proofErr w:type="spellStart"/>
      <w:r w:rsidRPr="00466C25">
        <w:rPr>
          <w:rStyle w:val="fadeinm1hgl8"/>
          <w:rFonts w:eastAsiaTheme="majorEastAsia"/>
        </w:rPr>
        <w:t>counseling</w:t>
      </w:r>
      <w:proofErr w:type="spellEnd"/>
      <w:r w:rsidRPr="00466C25">
        <w:rPr>
          <w:rStyle w:val="fadeinm1hgl8"/>
          <w:rFonts w:eastAsiaTheme="majorEastAsia"/>
        </w:rPr>
        <w:t xml:space="preserve"> or instructions provided to the patient. Each step taught me the value of precision, communication, and patient safety.</w:t>
      </w:r>
    </w:p>
    <w:p w14:paraId="5DF68B4B" w14:textId="77777777" w:rsidR="00466C25" w:rsidRPr="00466C25" w:rsidRDefault="00466C25" w:rsidP="00466C25">
      <w:pPr>
        <w:pStyle w:val="NormalWeb"/>
        <w:spacing w:line="360" w:lineRule="auto"/>
        <w:jc w:val="both"/>
      </w:pPr>
      <w:r w:rsidRPr="00466C25">
        <w:rPr>
          <w:rStyle w:val="fadeinm1hgl8"/>
          <w:rFonts w:eastAsiaTheme="majorEastAsia"/>
        </w:rPr>
        <w:t xml:space="preserve">In addition, I gained practical experience in </w:t>
      </w:r>
      <w:r w:rsidRPr="00466C25">
        <w:rPr>
          <w:rStyle w:val="fadeinm1hgl8"/>
          <w:rFonts w:eastAsiaTheme="majorEastAsia"/>
          <w:bCs/>
        </w:rPr>
        <w:t>handling dispensing materials</w:t>
      </w:r>
      <w:r w:rsidRPr="00466C25">
        <w:rPr>
          <w:rStyle w:val="fadeinm1hgl8"/>
          <w:rFonts w:eastAsiaTheme="majorEastAsia"/>
        </w:rPr>
        <w:t xml:space="preserve">, such as using counting trays for tablets, measuring spoons for liquid medications, permanent markers for </w:t>
      </w:r>
      <w:proofErr w:type="spellStart"/>
      <w:r w:rsidRPr="00466C25">
        <w:rPr>
          <w:rStyle w:val="fadeinm1hgl8"/>
          <w:rFonts w:eastAsiaTheme="majorEastAsia"/>
        </w:rPr>
        <w:t>labeling</w:t>
      </w:r>
      <w:proofErr w:type="spellEnd"/>
      <w:r w:rsidRPr="00466C25">
        <w:rPr>
          <w:rStyle w:val="fadeinm1hgl8"/>
          <w:rFonts w:eastAsiaTheme="majorEastAsia"/>
        </w:rPr>
        <w:t>, and dispensing envelopes for packaging drugs. These tools played a significant role in ensuring efficiency, accuracy, and hygiene during dispensing.</w:t>
      </w:r>
    </w:p>
    <w:p w14:paraId="564AAE5C" w14:textId="77777777" w:rsidR="00466C25" w:rsidRPr="00466C25" w:rsidRDefault="00466C25" w:rsidP="00466C25">
      <w:pPr>
        <w:pStyle w:val="NormalWeb"/>
        <w:spacing w:line="360" w:lineRule="auto"/>
        <w:jc w:val="both"/>
      </w:pPr>
      <w:r w:rsidRPr="00466C25">
        <w:rPr>
          <w:rStyle w:val="fadeinm1hgl8"/>
          <w:rFonts w:eastAsiaTheme="majorEastAsia"/>
        </w:rPr>
        <w:t xml:space="preserve">Throughout the attachment, I also studied the </w:t>
      </w:r>
      <w:r w:rsidRPr="00466C25">
        <w:rPr>
          <w:rStyle w:val="fadeinm1hgl8"/>
          <w:rFonts w:eastAsiaTheme="majorEastAsia"/>
          <w:bCs/>
        </w:rPr>
        <w:t>types and causes of dispensing errors</w:t>
      </w:r>
      <w:r w:rsidRPr="00466C25">
        <w:rPr>
          <w:rStyle w:val="fadeinm1hgl8"/>
          <w:rFonts w:eastAsiaTheme="majorEastAsia"/>
        </w:rPr>
        <w:t>, such as wrong dosages, dispensing the wrong drug or to the wrong patient, and errors due to illegible handwriting or look-alike/sound-alike drug names. Understanding these potential errors helped me appreciate the importance of double-checking prescriptions and maintaining vigilance during dispensing.</w:t>
      </w:r>
    </w:p>
    <w:p w14:paraId="0A0FF1C4" w14:textId="77777777" w:rsidR="00466C25" w:rsidRPr="00466C25" w:rsidRDefault="00466C25" w:rsidP="00466C25">
      <w:pPr>
        <w:pStyle w:val="NormalWeb"/>
        <w:spacing w:line="360" w:lineRule="auto"/>
        <w:jc w:val="both"/>
      </w:pPr>
      <w:r w:rsidRPr="00466C25">
        <w:rPr>
          <w:rStyle w:val="fadeinm1hgl8"/>
          <w:rFonts w:eastAsiaTheme="majorEastAsia"/>
        </w:rPr>
        <w:t xml:space="preserve">Another important aspect of my training involved learning commonly used </w:t>
      </w:r>
      <w:r w:rsidRPr="00466C25">
        <w:rPr>
          <w:rStyle w:val="fadeinm1hgl8"/>
          <w:rFonts w:eastAsiaTheme="majorEastAsia"/>
          <w:bCs/>
        </w:rPr>
        <w:t>pharmacy abbreviations</w:t>
      </w:r>
      <w:r w:rsidRPr="00466C25">
        <w:rPr>
          <w:rStyle w:val="fadeinm1hgl8"/>
          <w:rFonts w:eastAsiaTheme="majorEastAsia"/>
        </w:rPr>
        <w:t xml:space="preserve"> such as O.D (once daily), B.D (twice daily), T.D.S (three times daily), and Q.I.D (four times daily). Familiarity with these abbreviations allowed me to better understand prescription instructions and communicate effectively with the supervising pharmacists.</w:t>
      </w:r>
    </w:p>
    <w:p w14:paraId="20BAA6B9" w14:textId="0336224D" w:rsidR="00466C25" w:rsidRDefault="00466C25" w:rsidP="00466C25">
      <w:pPr>
        <w:pStyle w:val="NormalWeb"/>
        <w:spacing w:line="360" w:lineRule="auto"/>
        <w:jc w:val="both"/>
        <w:rPr>
          <w:rStyle w:val="fadeinm1hgl8"/>
          <w:rFonts w:eastAsiaTheme="majorEastAsia"/>
        </w:rPr>
      </w:pPr>
      <w:r w:rsidRPr="00466C25">
        <w:rPr>
          <w:rStyle w:val="fadeinm1hgl8"/>
          <w:rFonts w:eastAsiaTheme="majorEastAsia"/>
        </w:rPr>
        <w:t xml:space="preserve">Lastly, I observed the pharmacy’s </w:t>
      </w:r>
      <w:r w:rsidRPr="00466C25">
        <w:rPr>
          <w:rStyle w:val="fadeinm1hgl8"/>
          <w:rFonts w:eastAsiaTheme="majorEastAsia"/>
          <w:bCs/>
        </w:rPr>
        <w:t>record-keeping practices</w:t>
      </w:r>
      <w:r w:rsidRPr="00466C25">
        <w:rPr>
          <w:rStyle w:val="fadeinm1hgl8"/>
          <w:rFonts w:eastAsiaTheme="majorEastAsia"/>
        </w:rPr>
        <w:t>, where detailed documentation of dispensed medications was maintained for accountability, inventory control, and future reference. I learned how proper records support traceability and help in resolving any future medication-related issues.</w:t>
      </w:r>
    </w:p>
    <w:p w14:paraId="377B8D0B" w14:textId="57971851" w:rsidR="00FA7F6A" w:rsidRPr="00FA7F6A" w:rsidRDefault="00FA7F6A" w:rsidP="00FA7F6A">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19DEB6D1" w14:textId="77777777" w:rsidR="00FA7F6A" w:rsidRDefault="00FA7F6A" w:rsidP="00FA7F6A">
      <w:pPr>
        <w:pStyle w:val="NormalWeb"/>
        <w:spacing w:before="0" w:beforeAutospacing="0" w:line="360" w:lineRule="auto"/>
        <w:jc w:val="both"/>
      </w:pPr>
      <w:r>
        <w:rPr>
          <w:rStyle w:val="fadeinm1hgl8"/>
        </w:rPr>
        <w:t>During my industrial training in the Pharmacy Unit of Cottage Hospital Gulak, I made use of various tools and techniques essential to pharmacy operations. These tools and practices ensured the accuracy, safety, and efficiency of dispensing medications and managing pharmacy activities.</w:t>
      </w:r>
    </w:p>
    <w:p w14:paraId="10181EE9" w14:textId="37B240B8" w:rsidR="00FA7F6A" w:rsidRDefault="00FA7F6A" w:rsidP="005973F9">
      <w:pPr>
        <w:pStyle w:val="NormalWeb"/>
        <w:spacing w:before="0" w:beforeAutospacing="0" w:after="0" w:afterAutospacing="0" w:line="360" w:lineRule="auto"/>
        <w:jc w:val="both"/>
      </w:pPr>
      <w:r>
        <w:rPr>
          <w:rStyle w:val="fadeinm1hgl8"/>
          <w:b/>
          <w:bCs/>
        </w:rPr>
        <w:t>3.2.1</w:t>
      </w:r>
      <w:r>
        <w:rPr>
          <w:rStyle w:val="fadeinm1hgl8"/>
          <w:b/>
          <w:bCs/>
        </w:rPr>
        <w:tab/>
        <w:t>Dispensing Tools</w:t>
      </w:r>
    </w:p>
    <w:p w14:paraId="08667FDA" w14:textId="77777777" w:rsidR="00FA7F6A" w:rsidRDefault="00FA7F6A" w:rsidP="005973F9">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5F43924E" w14:textId="77777777" w:rsidR="00FA7F6A" w:rsidRDefault="00FA7F6A" w:rsidP="005973F9">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3E509872" w14:textId="77777777" w:rsidR="00FA7F6A" w:rsidRDefault="00FA7F6A" w:rsidP="005973F9">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34F52CA6" w14:textId="77777777" w:rsidR="00FA7F6A" w:rsidRDefault="00FA7F6A" w:rsidP="005973F9">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3CBEB0F9" w14:textId="2A734663" w:rsidR="00FA7F6A" w:rsidRDefault="00FA7F6A" w:rsidP="005973F9">
      <w:pPr>
        <w:pStyle w:val="NormalWeb"/>
        <w:numPr>
          <w:ilvl w:val="2"/>
          <w:numId w:val="41"/>
        </w:numPr>
        <w:spacing w:before="0" w:beforeAutospacing="0" w:after="0" w:afterAutospacing="0" w:line="360" w:lineRule="auto"/>
        <w:jc w:val="both"/>
      </w:pPr>
      <w:r>
        <w:rPr>
          <w:rStyle w:val="fadeinm1hgl8"/>
          <w:b/>
          <w:bCs/>
        </w:rPr>
        <w:lastRenderedPageBreak/>
        <w:t>Record-Keeping Tools</w:t>
      </w:r>
    </w:p>
    <w:p w14:paraId="50338FA9" w14:textId="77777777" w:rsidR="00FA7F6A" w:rsidRDefault="00FA7F6A" w:rsidP="005973F9">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39AB5678" w14:textId="554BFB89" w:rsidR="00FA7F6A" w:rsidRDefault="00FA7F6A" w:rsidP="005973F9">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5EFD8DE9" w14:textId="403A0700" w:rsidR="00E718E9" w:rsidRDefault="00E718E9" w:rsidP="005973F9">
      <w:pPr>
        <w:pStyle w:val="NormalWeb"/>
        <w:spacing w:before="0" w:beforeAutospacing="0" w:after="0" w:afterAutospacing="0" w:line="360" w:lineRule="auto"/>
        <w:jc w:val="both"/>
        <w:rPr>
          <w:rStyle w:val="fadeinm1hgl8"/>
        </w:rPr>
      </w:pPr>
    </w:p>
    <w:p w14:paraId="029AE935" w14:textId="4474682D"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78C55F59" w14:textId="65AEEBDA" w:rsidR="00E718E9" w:rsidRPr="00E718E9" w:rsidRDefault="00E718E9" w:rsidP="00A5301C">
      <w:pPr>
        <w:pStyle w:val="NormalWeb"/>
        <w:numPr>
          <w:ilvl w:val="0"/>
          <w:numId w:val="42"/>
        </w:numPr>
        <w:spacing w:before="0" w:beforeAutospacing="0" w:after="0" w:afterAutospacing="0" w:line="360" w:lineRule="auto"/>
        <w:jc w:val="both"/>
      </w:pPr>
      <w:r w:rsidRPr="00E718E9">
        <w:t xml:space="preserve">During my attachment in the Pharmacy Unit at Cottage Hospital Gulak, I encountered several challenges that tested my adaptability and learning abilities. One of the main obstacles was </w:t>
      </w:r>
      <w:r w:rsidRPr="00E718E9">
        <w:rPr>
          <w:bCs/>
        </w:rPr>
        <w:t>interpreting illegible prescriptions</w:t>
      </w:r>
      <w:r w:rsidRPr="00E718E9">
        <w:t xml:space="preserve"> due to poor handwriting by some prescribers. This made it difficult to accurately identify the prescribed drugs and dosages, increasing the risk of dispensing errors and requiring extra caution and verification.</w:t>
      </w:r>
    </w:p>
    <w:p w14:paraId="46E7C395"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Another challenge was the </w:t>
      </w:r>
      <w:r w:rsidRPr="00A5301C">
        <w:rPr>
          <w:rFonts w:ascii="Times New Roman" w:eastAsia="Times New Roman" w:hAnsi="Times New Roman"/>
          <w:bCs/>
          <w:sz w:val="24"/>
          <w:szCs w:val="24"/>
          <w:lang w:val="en-GB" w:eastAsia="en-GB"/>
        </w:rPr>
        <w:t>use of uncommon or incorrect abbreviations</w:t>
      </w:r>
      <w:r w:rsidRPr="00A5301C">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446F47C"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Limited access to </w:t>
      </w:r>
      <w:r w:rsidRPr="00A5301C">
        <w:rPr>
          <w:rFonts w:ascii="Times New Roman" w:eastAsia="Times New Roman" w:hAnsi="Times New Roman"/>
          <w:bCs/>
          <w:sz w:val="24"/>
          <w:szCs w:val="24"/>
          <w:lang w:val="en-GB" w:eastAsia="en-GB"/>
        </w:rPr>
        <w:t>digital inventory management systems</w:t>
      </w:r>
      <w:r w:rsidRPr="00A5301C">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711E0C37"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Furthermore, I faced challenges related to </w:t>
      </w:r>
      <w:r w:rsidRPr="00A5301C">
        <w:rPr>
          <w:rFonts w:ascii="Times New Roman" w:eastAsia="Times New Roman" w:hAnsi="Times New Roman"/>
          <w:bCs/>
          <w:sz w:val="24"/>
          <w:szCs w:val="24"/>
          <w:lang w:val="en-GB" w:eastAsia="en-GB"/>
        </w:rPr>
        <w:t>managing similar-sounding and look-alike drugs</w:t>
      </w:r>
      <w:r w:rsidRPr="00A5301C">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28C78BA6"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Lastly, due to the high volume of patients, </w:t>
      </w:r>
      <w:r w:rsidRPr="00A5301C">
        <w:rPr>
          <w:rFonts w:ascii="Times New Roman" w:eastAsia="Times New Roman" w:hAnsi="Times New Roman"/>
          <w:bCs/>
          <w:sz w:val="24"/>
          <w:szCs w:val="24"/>
          <w:lang w:val="en-GB" w:eastAsia="en-GB"/>
        </w:rPr>
        <w:t>time constraints during peak hours</w:t>
      </w:r>
      <w:r w:rsidRPr="00A5301C">
        <w:rPr>
          <w:rFonts w:ascii="Times New Roman" w:eastAsia="Times New Roman" w:hAnsi="Times New Roman"/>
          <w:sz w:val="24"/>
          <w:szCs w:val="24"/>
          <w:lang w:val="en-GB" w:eastAsia="en-GB"/>
        </w:rPr>
        <w:t xml:space="preserve"> sometimes made it difficult to provide detailed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A5301C">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5FD9490B"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To overcome the challenges encountered during my attachment in the Pharmacy Unit at Cottage Hospital Gulak, I employed several practical solutions aimed at improving accuracy and efficiency.</w:t>
      </w:r>
    </w:p>
    <w:p w14:paraId="2DD41FA9"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For the issue of </w:t>
      </w:r>
      <w:r w:rsidRPr="00A5301C">
        <w:rPr>
          <w:rFonts w:ascii="Times New Roman" w:eastAsia="Times New Roman" w:hAnsi="Times New Roman"/>
          <w:bCs/>
          <w:sz w:val="24"/>
          <w:szCs w:val="24"/>
          <w:lang w:val="en-GB" w:eastAsia="en-GB"/>
        </w:rPr>
        <w:t>illegible prescriptions</w:t>
      </w:r>
      <w:r w:rsidRPr="00A5301C">
        <w:rPr>
          <w:rFonts w:ascii="Times New Roman" w:eastAsia="Times New Roman" w:hAnsi="Times New Roman"/>
          <w:sz w:val="24"/>
          <w:szCs w:val="24"/>
          <w:lang w:val="en-GB" w:eastAsia="en-GB"/>
        </w:rPr>
        <w:t xml:space="preserve">, I adopted a practice of carefully cross-checking unclear information with the prescribing doctors whenever possible. When direct </w:t>
      </w:r>
      <w:r w:rsidRPr="00A5301C">
        <w:rPr>
          <w:rFonts w:ascii="Times New Roman" w:eastAsia="Times New Roman" w:hAnsi="Times New Roman"/>
          <w:sz w:val="24"/>
          <w:szCs w:val="24"/>
          <w:lang w:val="en-GB" w:eastAsia="en-GB"/>
        </w:rPr>
        <w:lastRenderedPageBreak/>
        <w:t>communication was not feasible, I consulted more experienced pharmacists to verify the prescription details, minimizing the risk of dispensing errors.</w:t>
      </w:r>
    </w:p>
    <w:p w14:paraId="3DCF691E"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address the confusion caused by </w:t>
      </w:r>
      <w:r w:rsidRPr="00A5301C">
        <w:rPr>
          <w:rFonts w:ascii="Times New Roman" w:eastAsia="Times New Roman" w:hAnsi="Times New Roman"/>
          <w:bCs/>
          <w:sz w:val="24"/>
          <w:szCs w:val="24"/>
          <w:lang w:val="en-GB" w:eastAsia="en-GB"/>
        </w:rPr>
        <w:t>uncommon or incorrect abbreviations</w:t>
      </w:r>
      <w:r w:rsidRPr="00A5301C">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59006BC1"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Given the </w:t>
      </w:r>
      <w:r w:rsidRPr="00A5301C">
        <w:rPr>
          <w:rFonts w:ascii="Times New Roman" w:eastAsia="Times New Roman" w:hAnsi="Times New Roman"/>
          <w:bCs/>
          <w:sz w:val="24"/>
          <w:szCs w:val="24"/>
          <w:lang w:val="en-GB" w:eastAsia="en-GB"/>
        </w:rPr>
        <w:t>manual nature of inventory management</w:t>
      </w:r>
      <w:r w:rsidRPr="00A5301C">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0032AC60"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When dealing with </w:t>
      </w:r>
      <w:r w:rsidRPr="00A5301C">
        <w:rPr>
          <w:rFonts w:ascii="Times New Roman" w:eastAsia="Times New Roman" w:hAnsi="Times New Roman"/>
          <w:bCs/>
          <w:sz w:val="24"/>
          <w:szCs w:val="24"/>
          <w:lang w:val="en-GB" w:eastAsia="en-GB"/>
        </w:rPr>
        <w:t>look-alike and sound-alike medications</w:t>
      </w:r>
      <w:r w:rsidRPr="00A5301C">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and segregation of similar drugs on shelves to prevent mix-ups.</w:t>
      </w:r>
    </w:p>
    <w:p w14:paraId="330B8983"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manage </w:t>
      </w:r>
      <w:r w:rsidRPr="00A5301C">
        <w:rPr>
          <w:rFonts w:ascii="Times New Roman" w:eastAsia="Times New Roman" w:hAnsi="Times New Roman"/>
          <w:bCs/>
          <w:sz w:val="24"/>
          <w:szCs w:val="24"/>
          <w:lang w:val="en-GB" w:eastAsia="en-GB"/>
        </w:rPr>
        <w:t>time constraints during busy periods</w:t>
      </w:r>
      <w:r w:rsidRPr="00A5301C">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was delivered concisely but effectively.</w:t>
      </w:r>
    </w:p>
    <w:p w14:paraId="5CA727A1" w14:textId="77777777" w:rsidR="00A5301C" w:rsidRPr="005715A8" w:rsidRDefault="00A5301C" w:rsidP="005715A8">
      <w:pPr>
        <w:spacing w:after="0" w:line="360" w:lineRule="auto"/>
        <w:jc w:val="both"/>
        <w:rPr>
          <w:rFonts w:ascii="Times New Roman" w:eastAsia="Times New Roman" w:hAnsi="Times New Roman"/>
          <w:sz w:val="24"/>
          <w:szCs w:val="24"/>
          <w:lang w:val="en-GB" w:eastAsia="en-GB"/>
        </w:rPr>
      </w:pPr>
      <w:r w:rsidRPr="005715A8">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6D324B5E" w14:textId="06F94A66" w:rsidR="00697A3C" w:rsidRDefault="00697A3C" w:rsidP="00697A3C">
      <w:pPr>
        <w:pStyle w:val="Heading3"/>
        <w:rPr>
          <w:rFonts w:eastAsia="Times New Roman"/>
          <w:lang w:eastAsia="en-GB"/>
        </w:rPr>
      </w:pPr>
      <w:r>
        <w:rPr>
          <w:rStyle w:val="fadeinm1hgl8"/>
        </w:rPr>
        <w:t xml:space="preserve">4.1 </w:t>
      </w:r>
      <w:r>
        <w:rPr>
          <w:rStyle w:val="fadeinm1hgl8"/>
        </w:rPr>
        <w:tab/>
        <w:t>Skills Acquired</w:t>
      </w:r>
    </w:p>
    <w:p w14:paraId="3D82598C"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 xml:space="preserve">During my attachment in the Pharmacy Unit at Cottage Hospital Gulak,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4CB22833" w14:textId="24A7EB92" w:rsidR="00697A3C" w:rsidRDefault="00697A3C" w:rsidP="00697A3C">
      <w:pPr>
        <w:pStyle w:val="Heading3"/>
      </w:pPr>
      <w:r>
        <w:rPr>
          <w:rStyle w:val="fadeinm1hgl8"/>
        </w:rPr>
        <w:t xml:space="preserve">4.2 </w:t>
      </w:r>
      <w:r>
        <w:rPr>
          <w:rStyle w:val="fadeinm1hgl8"/>
        </w:rPr>
        <w:tab/>
        <w:t>Knowledge Gained</w:t>
      </w:r>
    </w:p>
    <w:p w14:paraId="69BD0C49"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148D2B9B" w14:textId="59050293" w:rsidR="00697A3C" w:rsidRDefault="00697A3C" w:rsidP="00697A3C">
      <w:pPr>
        <w:pStyle w:val="Heading3"/>
      </w:pPr>
      <w:r>
        <w:rPr>
          <w:rStyle w:val="fadeinm1hgl8"/>
        </w:rPr>
        <w:t xml:space="preserve">4.3 </w:t>
      </w:r>
      <w:r>
        <w:rPr>
          <w:rStyle w:val="fadeinm1hgl8"/>
        </w:rPr>
        <w:tab/>
        <w:t>Work Ethics and Professionalism</w:t>
      </w:r>
    </w:p>
    <w:p w14:paraId="06CEA00B"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3FDE8B74" w14:textId="3040A6A2" w:rsidR="00697A3C" w:rsidRDefault="00697A3C" w:rsidP="00697A3C">
      <w:pPr>
        <w:pStyle w:val="Heading3"/>
      </w:pPr>
      <w:r>
        <w:rPr>
          <w:rStyle w:val="fadeinm1hgl8"/>
        </w:rPr>
        <w:t xml:space="preserve">4.4 </w:t>
      </w:r>
      <w:r>
        <w:rPr>
          <w:rStyle w:val="fadeinm1hgl8"/>
        </w:rPr>
        <w:tab/>
        <w:t>Application of Academic Knowledge</w:t>
      </w:r>
    </w:p>
    <w:p w14:paraId="5798C997"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provided a practical platform to apply the theoretical knowledge I acquired in school. Concepts from pharmacology, pharmaceutical calculations, and drug classifications were directly relevant and useful when interpreting prescriptions and dispensing medications. The principles of dosage and drug interactions helped me understand the importance of accuracy in medication preparation. Moreover, the ethical guidelines and communication skills emphasized during academic training were essential during patient interactions and teamwork. This real-world experience bridged the gap between classroom learning and professional pharmacy practice, enhancing my readiness for future roles.</w:t>
      </w:r>
    </w:p>
    <w:p w14:paraId="7B875D48" w14:textId="2E70D983"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Cottage Hospital Gulak 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D7070A">
      <w:pPr>
        <w:pStyle w:val="NormalWeb"/>
        <w:numPr>
          <w:ilvl w:val="0"/>
          <w:numId w:val="44"/>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2C39DEF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432B5723"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Alldred, D. P., Barber, N., &amp; Buckle, P. (2009). </w:t>
      </w:r>
      <w:r w:rsidRPr="008E2899">
        <w:rPr>
          <w:rFonts w:ascii="Times New Roman" w:eastAsia="Times New Roman" w:hAnsi="Times New Roman"/>
          <w:i/>
          <w:iCs/>
          <w:sz w:val="24"/>
          <w:szCs w:val="24"/>
          <w:lang w:val="en-GB" w:eastAsia="en-GB"/>
        </w:rPr>
        <w:t>The medication use process and medication errors in older adults: A systematic review</w:t>
      </w:r>
      <w:r w:rsidRPr="008E2899">
        <w:rPr>
          <w:rFonts w:ascii="Times New Roman" w:eastAsia="Times New Roman" w:hAnsi="Times New Roman"/>
          <w:sz w:val="24"/>
          <w:szCs w:val="24"/>
          <w:lang w:val="en-GB" w:eastAsia="en-GB"/>
        </w:rPr>
        <w:t>. Drugs &amp; Aging, 26(4), 321-332. https://doi.org/10.2165/00002512-200926040-00005</w:t>
      </w:r>
    </w:p>
    <w:p w14:paraId="70BAB66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Scahill,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International Journal of Pharmacy Practice, 22(4), 253-255. https://doi.org/10.1111/ijpp.12084</w:t>
      </w:r>
    </w:p>
    <w:p w14:paraId="45F45B58"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A61153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Institute of Medicine (US) Committee on Identifying and Preventing Medication Errors. (2007). </w:t>
      </w:r>
      <w:r w:rsidRPr="008E2899">
        <w:rPr>
          <w:rFonts w:ascii="Times New Roman" w:eastAsia="Times New Roman" w:hAnsi="Times New Roman"/>
          <w:i/>
          <w:iCs/>
          <w:sz w:val="24"/>
          <w:szCs w:val="24"/>
          <w:lang w:val="en-GB" w:eastAsia="en-GB"/>
        </w:rPr>
        <w:t>Preventing medication errors</w:t>
      </w:r>
      <w:r w:rsidRPr="008E2899">
        <w:rPr>
          <w:rFonts w:ascii="Times New Roman" w:eastAsia="Times New Roman" w:hAnsi="Times New Roman"/>
          <w:sz w:val="24"/>
          <w:szCs w:val="24"/>
          <w:lang w:val="en-GB" w:eastAsia="en-GB"/>
        </w:rPr>
        <w:t xml:space="preserve">. National Academies Press (US). </w:t>
      </w:r>
      <w:hyperlink r:id="rId9" w:tgtFrame="_new" w:history="1">
        <w:r w:rsidRPr="008E2899">
          <w:rPr>
            <w:rFonts w:ascii="Times New Roman" w:eastAsia="Times New Roman" w:hAnsi="Times New Roman"/>
            <w:color w:val="0000FF"/>
            <w:sz w:val="24"/>
            <w:szCs w:val="24"/>
            <w:u w:val="single"/>
            <w:lang w:val="en-GB" w:eastAsia="en-GB"/>
          </w:rPr>
          <w:t>https://www.ncbi.nlm.nih.gov/books/NBK2593/</w:t>
        </w:r>
      </w:hyperlink>
    </w:p>
    <w:p w14:paraId="09779515"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Kucukarslan</w:t>
      </w:r>
      <w:proofErr w:type="spellEnd"/>
      <w:r w:rsidRPr="008E2899">
        <w:rPr>
          <w:rFonts w:ascii="Times New Roman" w:eastAsia="Times New Roman" w:hAnsi="Times New Roman"/>
          <w:sz w:val="24"/>
          <w:szCs w:val="24"/>
          <w:lang w:val="en-GB" w:eastAsia="en-GB"/>
        </w:rPr>
        <w:t xml:space="preserve">, S. N., &amp; Peters, M. (2008). Preventing medication errors: A call for action. </w:t>
      </w:r>
      <w:r w:rsidRPr="008E2899">
        <w:rPr>
          <w:rFonts w:ascii="Times New Roman" w:eastAsia="Times New Roman" w:hAnsi="Times New Roman"/>
          <w:i/>
          <w:iCs/>
          <w:sz w:val="24"/>
          <w:szCs w:val="24"/>
          <w:lang w:val="en-GB" w:eastAsia="en-GB"/>
        </w:rPr>
        <w:t>Pharmacotherapy</w:t>
      </w:r>
      <w:r w:rsidRPr="008E2899">
        <w:rPr>
          <w:rFonts w:ascii="Times New Roman" w:eastAsia="Times New Roman" w:hAnsi="Times New Roman"/>
          <w:sz w:val="24"/>
          <w:szCs w:val="24"/>
          <w:lang w:val="en-GB" w:eastAsia="en-GB"/>
        </w:rPr>
        <w:t>, 28(5), 557-565. https://doi.org/10.1592/phco.28.5.557</w:t>
      </w:r>
    </w:p>
    <w:p w14:paraId="4B9EFFA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2DC265E9"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Press. </w:t>
      </w:r>
      <w:hyperlink r:id="rId10"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574A" w14:textId="77777777" w:rsidR="00DD2028" w:rsidRDefault="00DD2028" w:rsidP="00F76B0C">
      <w:pPr>
        <w:spacing w:after="0" w:line="240" w:lineRule="auto"/>
      </w:pPr>
      <w:r>
        <w:separator/>
      </w:r>
    </w:p>
  </w:endnote>
  <w:endnote w:type="continuationSeparator" w:id="0">
    <w:p w14:paraId="0974706C" w14:textId="77777777" w:rsidR="00DD2028" w:rsidRDefault="00DD2028"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BAED3" w14:textId="77777777" w:rsidR="00DD2028" w:rsidRDefault="00DD2028" w:rsidP="00F76B0C">
      <w:pPr>
        <w:spacing w:after="0" w:line="240" w:lineRule="auto"/>
      </w:pPr>
      <w:r>
        <w:separator/>
      </w:r>
    </w:p>
  </w:footnote>
  <w:footnote w:type="continuationSeparator" w:id="0">
    <w:p w14:paraId="3773D198" w14:textId="77777777" w:rsidR="00DD2028" w:rsidRDefault="00DD2028"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25BC6943"/>
    <w:multiLevelType w:val="multilevel"/>
    <w:tmpl w:val="066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6640"/>
    <w:multiLevelType w:val="hybridMultilevel"/>
    <w:tmpl w:val="E7B48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8" w15:restartNumberingAfterBreak="0">
    <w:nsid w:val="45B56EA5"/>
    <w:multiLevelType w:val="multilevel"/>
    <w:tmpl w:val="0CA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34B36A4"/>
    <w:multiLevelType w:val="multilevel"/>
    <w:tmpl w:val="E8B89156"/>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1" w15:restartNumberingAfterBreak="0">
    <w:nsid w:val="56944158"/>
    <w:multiLevelType w:val="multilevel"/>
    <w:tmpl w:val="F77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3863126">
    <w:abstractNumId w:val="20"/>
  </w:num>
  <w:num w:numId="2" w16cid:durableId="438913403">
    <w:abstractNumId w:val="43"/>
  </w:num>
  <w:num w:numId="3" w16cid:durableId="317539199">
    <w:abstractNumId w:val="22"/>
  </w:num>
  <w:num w:numId="4" w16cid:durableId="1359545857">
    <w:abstractNumId w:val="33"/>
  </w:num>
  <w:num w:numId="5" w16cid:durableId="1127894773">
    <w:abstractNumId w:val="0"/>
  </w:num>
  <w:num w:numId="6" w16cid:durableId="1427921608">
    <w:abstractNumId w:val="1"/>
  </w:num>
  <w:num w:numId="7" w16cid:durableId="897205174">
    <w:abstractNumId w:val="2"/>
  </w:num>
  <w:num w:numId="8" w16cid:durableId="110629485">
    <w:abstractNumId w:val="3"/>
  </w:num>
  <w:num w:numId="9" w16cid:durableId="991908395">
    <w:abstractNumId w:val="4"/>
  </w:num>
  <w:num w:numId="10" w16cid:durableId="1429354476">
    <w:abstractNumId w:val="5"/>
  </w:num>
  <w:num w:numId="11" w16cid:durableId="1069890287">
    <w:abstractNumId w:val="6"/>
  </w:num>
  <w:num w:numId="12" w16cid:durableId="271597494">
    <w:abstractNumId w:val="7"/>
  </w:num>
  <w:num w:numId="13" w16cid:durableId="507018322">
    <w:abstractNumId w:val="8"/>
  </w:num>
  <w:num w:numId="14" w16cid:durableId="420612387">
    <w:abstractNumId w:val="9"/>
  </w:num>
  <w:num w:numId="15" w16cid:durableId="127164186">
    <w:abstractNumId w:val="10"/>
  </w:num>
  <w:num w:numId="16" w16cid:durableId="1195189849">
    <w:abstractNumId w:val="11"/>
  </w:num>
  <w:num w:numId="17" w16cid:durableId="1677538829">
    <w:abstractNumId w:val="12"/>
  </w:num>
  <w:num w:numId="18" w16cid:durableId="1153062683">
    <w:abstractNumId w:val="13"/>
  </w:num>
  <w:num w:numId="19" w16cid:durableId="1903981416">
    <w:abstractNumId w:val="14"/>
  </w:num>
  <w:num w:numId="20" w16cid:durableId="2050954890">
    <w:abstractNumId w:val="15"/>
  </w:num>
  <w:num w:numId="21" w16cid:durableId="1871871297">
    <w:abstractNumId w:val="16"/>
  </w:num>
  <w:num w:numId="22" w16cid:durableId="601648553">
    <w:abstractNumId w:val="17"/>
  </w:num>
  <w:num w:numId="23" w16cid:durableId="1215702296">
    <w:abstractNumId w:val="18"/>
  </w:num>
  <w:num w:numId="24" w16cid:durableId="100152844">
    <w:abstractNumId w:val="19"/>
  </w:num>
  <w:num w:numId="25" w16cid:durableId="183909165">
    <w:abstractNumId w:val="37"/>
  </w:num>
  <w:num w:numId="26" w16cid:durableId="403457194">
    <w:abstractNumId w:val="25"/>
  </w:num>
  <w:num w:numId="27" w16cid:durableId="1741632419">
    <w:abstractNumId w:val="24"/>
  </w:num>
  <w:num w:numId="28" w16cid:durableId="2033728917">
    <w:abstractNumId w:val="23"/>
  </w:num>
  <w:num w:numId="29" w16cid:durableId="11763547">
    <w:abstractNumId w:val="34"/>
  </w:num>
  <w:num w:numId="30" w16cid:durableId="107161433">
    <w:abstractNumId w:val="31"/>
  </w:num>
  <w:num w:numId="31" w16cid:durableId="108933824">
    <w:abstractNumId w:val="35"/>
  </w:num>
  <w:num w:numId="32" w16cid:durableId="952596380">
    <w:abstractNumId w:val="26"/>
  </w:num>
  <w:num w:numId="33" w16cid:durableId="161044408">
    <w:abstractNumId w:val="44"/>
  </w:num>
  <w:num w:numId="34" w16cid:durableId="1482621576">
    <w:abstractNumId w:val="42"/>
  </w:num>
  <w:num w:numId="35" w16cid:durableId="873999947">
    <w:abstractNumId w:val="39"/>
  </w:num>
  <w:num w:numId="36" w16cid:durableId="167713817">
    <w:abstractNumId w:val="27"/>
  </w:num>
  <w:num w:numId="37" w16cid:durableId="467089099">
    <w:abstractNumId w:val="40"/>
  </w:num>
  <w:num w:numId="38" w16cid:durableId="844906691">
    <w:abstractNumId w:val="29"/>
  </w:num>
  <w:num w:numId="39" w16cid:durableId="264920160">
    <w:abstractNumId w:val="41"/>
  </w:num>
  <w:num w:numId="40" w16cid:durableId="1966235109">
    <w:abstractNumId w:val="38"/>
  </w:num>
  <w:num w:numId="41" w16cid:durableId="1257791994">
    <w:abstractNumId w:val="28"/>
  </w:num>
  <w:num w:numId="42" w16cid:durableId="1371148086">
    <w:abstractNumId w:val="32"/>
  </w:num>
  <w:num w:numId="43" w16cid:durableId="265816601">
    <w:abstractNumId w:val="21"/>
  </w:num>
  <w:num w:numId="44" w16cid:durableId="668142785">
    <w:abstractNumId w:val="36"/>
  </w:num>
  <w:num w:numId="45" w16cid:durableId="17059072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7DA7"/>
    <w:rsid w:val="00080296"/>
    <w:rsid w:val="00097334"/>
    <w:rsid w:val="000B59AB"/>
    <w:rsid w:val="000E15FD"/>
    <w:rsid w:val="001027FE"/>
    <w:rsid w:val="00132653"/>
    <w:rsid w:val="001412E5"/>
    <w:rsid w:val="00144C32"/>
    <w:rsid w:val="00153085"/>
    <w:rsid w:val="001569AF"/>
    <w:rsid w:val="00181665"/>
    <w:rsid w:val="0019742C"/>
    <w:rsid w:val="001975E2"/>
    <w:rsid w:val="001B079C"/>
    <w:rsid w:val="001B49F5"/>
    <w:rsid w:val="00220E60"/>
    <w:rsid w:val="00231AF7"/>
    <w:rsid w:val="0023499F"/>
    <w:rsid w:val="00243724"/>
    <w:rsid w:val="00252AFF"/>
    <w:rsid w:val="00267E10"/>
    <w:rsid w:val="00270291"/>
    <w:rsid w:val="00270CB8"/>
    <w:rsid w:val="00277AB6"/>
    <w:rsid w:val="00283374"/>
    <w:rsid w:val="00291D49"/>
    <w:rsid w:val="002A574D"/>
    <w:rsid w:val="002B6E85"/>
    <w:rsid w:val="002D69CE"/>
    <w:rsid w:val="002F5C47"/>
    <w:rsid w:val="00304E38"/>
    <w:rsid w:val="003360F1"/>
    <w:rsid w:val="00336E68"/>
    <w:rsid w:val="00357C69"/>
    <w:rsid w:val="00363A8B"/>
    <w:rsid w:val="003B2CF7"/>
    <w:rsid w:val="003E7B03"/>
    <w:rsid w:val="00411BD0"/>
    <w:rsid w:val="0043101F"/>
    <w:rsid w:val="00457B6A"/>
    <w:rsid w:val="00466C25"/>
    <w:rsid w:val="0048147E"/>
    <w:rsid w:val="00483D37"/>
    <w:rsid w:val="00496C8B"/>
    <w:rsid w:val="00497066"/>
    <w:rsid w:val="004A552F"/>
    <w:rsid w:val="004E1DF4"/>
    <w:rsid w:val="004E71B6"/>
    <w:rsid w:val="00511500"/>
    <w:rsid w:val="005715A8"/>
    <w:rsid w:val="005973F9"/>
    <w:rsid w:val="005A6267"/>
    <w:rsid w:val="005B6104"/>
    <w:rsid w:val="005B7490"/>
    <w:rsid w:val="005D1679"/>
    <w:rsid w:val="005D4338"/>
    <w:rsid w:val="00606B36"/>
    <w:rsid w:val="00607133"/>
    <w:rsid w:val="00612AC1"/>
    <w:rsid w:val="00622C66"/>
    <w:rsid w:val="00622DD9"/>
    <w:rsid w:val="0063798D"/>
    <w:rsid w:val="00670F42"/>
    <w:rsid w:val="006762AF"/>
    <w:rsid w:val="006764B8"/>
    <w:rsid w:val="00691F33"/>
    <w:rsid w:val="00697A3C"/>
    <w:rsid w:val="006F123A"/>
    <w:rsid w:val="007264A3"/>
    <w:rsid w:val="00753431"/>
    <w:rsid w:val="007575E0"/>
    <w:rsid w:val="007C2ED2"/>
    <w:rsid w:val="007C3ADC"/>
    <w:rsid w:val="008248B9"/>
    <w:rsid w:val="00830DA8"/>
    <w:rsid w:val="00831443"/>
    <w:rsid w:val="008519A3"/>
    <w:rsid w:val="00853F29"/>
    <w:rsid w:val="008702CA"/>
    <w:rsid w:val="0089555D"/>
    <w:rsid w:val="008C0D4B"/>
    <w:rsid w:val="008D4FA7"/>
    <w:rsid w:val="008E2899"/>
    <w:rsid w:val="0093469F"/>
    <w:rsid w:val="00937F92"/>
    <w:rsid w:val="00940AF3"/>
    <w:rsid w:val="0099122E"/>
    <w:rsid w:val="00993AB9"/>
    <w:rsid w:val="009C1CCC"/>
    <w:rsid w:val="00A0237B"/>
    <w:rsid w:val="00A106D6"/>
    <w:rsid w:val="00A350B3"/>
    <w:rsid w:val="00A45A07"/>
    <w:rsid w:val="00A5301C"/>
    <w:rsid w:val="00A669A0"/>
    <w:rsid w:val="00A66BC0"/>
    <w:rsid w:val="00A81A67"/>
    <w:rsid w:val="00A86857"/>
    <w:rsid w:val="00A915D8"/>
    <w:rsid w:val="00AC06D0"/>
    <w:rsid w:val="00AD2592"/>
    <w:rsid w:val="00AD4BF2"/>
    <w:rsid w:val="00AE41DC"/>
    <w:rsid w:val="00AF234E"/>
    <w:rsid w:val="00B1684D"/>
    <w:rsid w:val="00B321F2"/>
    <w:rsid w:val="00BD7662"/>
    <w:rsid w:val="00BE21AF"/>
    <w:rsid w:val="00BE2AB1"/>
    <w:rsid w:val="00C34F4E"/>
    <w:rsid w:val="00C538B5"/>
    <w:rsid w:val="00C7634F"/>
    <w:rsid w:val="00CA6FC5"/>
    <w:rsid w:val="00CB0950"/>
    <w:rsid w:val="00CE0831"/>
    <w:rsid w:val="00CE56D5"/>
    <w:rsid w:val="00CE78D1"/>
    <w:rsid w:val="00D0023E"/>
    <w:rsid w:val="00D22CA1"/>
    <w:rsid w:val="00D233B9"/>
    <w:rsid w:val="00D7070A"/>
    <w:rsid w:val="00DA0D11"/>
    <w:rsid w:val="00DA4D7E"/>
    <w:rsid w:val="00DD2028"/>
    <w:rsid w:val="00DD3164"/>
    <w:rsid w:val="00E1032F"/>
    <w:rsid w:val="00E11C26"/>
    <w:rsid w:val="00E20781"/>
    <w:rsid w:val="00E718E9"/>
    <w:rsid w:val="00E80EAE"/>
    <w:rsid w:val="00E81260"/>
    <w:rsid w:val="00EA3BA9"/>
    <w:rsid w:val="00EA60F4"/>
    <w:rsid w:val="00EA79B0"/>
    <w:rsid w:val="00EB220E"/>
    <w:rsid w:val="00EC7505"/>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pps.who.int/iris/handle/10665/44642" TargetMode="External"/><Relationship Id="rId4" Type="http://schemas.openxmlformats.org/officeDocument/2006/relationships/webSettings" Target="webSettings.xml"/><Relationship Id="rId9" Type="http://schemas.openxmlformats.org/officeDocument/2006/relationships/hyperlink" Target="https://www.ncbi.nlm.nih.gov/books/NBK2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3135</Words>
  <Characters>17870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cp:revision>
  <cp:lastPrinted>2025-08-21T12:38:00Z</cp:lastPrinted>
  <dcterms:created xsi:type="dcterms:W3CDTF">2025-08-21T12:42:00Z</dcterms:created>
  <dcterms:modified xsi:type="dcterms:W3CDTF">2025-08-21T12:42:00Z</dcterms:modified>
</cp:coreProperties>
</file>