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8D" w:rsidRPr="00A77E8D" w:rsidRDefault="00A77E8D" w:rsidP="00A77E8D">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A77E8D">
        <w:rPr>
          <w:rFonts w:ascii="Arial" w:eastAsia="Times New Roman" w:hAnsi="Arial" w:cs="Arial"/>
          <w:b/>
          <w:bCs/>
          <w:color w:val="373A3C"/>
          <w:kern w:val="36"/>
          <w:sz w:val="48"/>
          <w:szCs w:val="48"/>
          <w:lang w:eastAsia="en-IN"/>
        </w:rPr>
        <w:t>Week 2, Lesson 4 Resources: Incentive Model</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The following resources were selected to provide an overview of the topic of Incentive Model. We would like to acknowledge the authors of the various web articles, videos, and papers for their insightful discussions and analytics which help formed the basis for some sections of the lessons and modules.</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b/>
          <w:bCs/>
          <w:color w:val="373A3C"/>
          <w:sz w:val="21"/>
          <w:szCs w:val="21"/>
          <w:lang w:eastAsia="en-IN"/>
        </w:rPr>
        <w:t>Title of resource: </w:t>
      </w:r>
      <w:proofErr w:type="spellStart"/>
      <w:r w:rsidRPr="00A77E8D">
        <w:rPr>
          <w:rFonts w:ascii="Arial" w:eastAsia="Times New Roman" w:hAnsi="Arial" w:cs="Arial"/>
          <w:b/>
          <w:bCs/>
          <w:color w:val="373A3C"/>
          <w:sz w:val="21"/>
          <w:szCs w:val="21"/>
          <w:lang w:eastAsia="en-IN"/>
        </w:rPr>
        <w:fldChar w:fldCharType="begin"/>
      </w:r>
      <w:r w:rsidRPr="00A77E8D">
        <w:rPr>
          <w:rFonts w:ascii="Arial" w:eastAsia="Times New Roman" w:hAnsi="Arial" w:cs="Arial"/>
          <w:b/>
          <w:bCs/>
          <w:color w:val="373A3C"/>
          <w:sz w:val="21"/>
          <w:szCs w:val="21"/>
          <w:lang w:eastAsia="en-IN"/>
        </w:rPr>
        <w:instrText xml:space="preserve"> HYPERLINK "https://www.coindesk.com/vitalik-buterin-doubles-ethereum-incentive-strategy/" \t "_blank" </w:instrText>
      </w:r>
      <w:r w:rsidRPr="00A77E8D">
        <w:rPr>
          <w:rFonts w:ascii="Arial" w:eastAsia="Times New Roman" w:hAnsi="Arial" w:cs="Arial"/>
          <w:b/>
          <w:bCs/>
          <w:color w:val="373A3C"/>
          <w:sz w:val="21"/>
          <w:szCs w:val="21"/>
          <w:lang w:eastAsia="en-IN"/>
        </w:rPr>
        <w:fldChar w:fldCharType="separate"/>
      </w:r>
      <w:r w:rsidRPr="00A77E8D">
        <w:rPr>
          <w:rFonts w:ascii="Arial" w:eastAsia="Times New Roman" w:hAnsi="Arial" w:cs="Arial"/>
          <w:b/>
          <w:bCs/>
          <w:color w:val="2A73CC"/>
          <w:sz w:val="21"/>
          <w:szCs w:val="21"/>
          <w:u w:val="single"/>
          <w:lang w:eastAsia="en-IN"/>
        </w:rPr>
        <w:t>Vitalik</w:t>
      </w:r>
      <w:proofErr w:type="spellEnd"/>
      <w:r w:rsidRPr="00A77E8D">
        <w:rPr>
          <w:rFonts w:ascii="Arial" w:eastAsia="Times New Roman" w:hAnsi="Arial" w:cs="Arial"/>
          <w:b/>
          <w:bCs/>
          <w:color w:val="2A73CC"/>
          <w:sz w:val="21"/>
          <w:szCs w:val="21"/>
          <w:u w:val="single"/>
          <w:lang w:eastAsia="en-IN"/>
        </w:rPr>
        <w:t xml:space="preserve"> </w:t>
      </w:r>
      <w:proofErr w:type="spellStart"/>
      <w:r w:rsidRPr="00A77E8D">
        <w:rPr>
          <w:rFonts w:ascii="Arial" w:eastAsia="Times New Roman" w:hAnsi="Arial" w:cs="Arial"/>
          <w:b/>
          <w:bCs/>
          <w:color w:val="2A73CC"/>
          <w:sz w:val="21"/>
          <w:szCs w:val="21"/>
          <w:u w:val="single"/>
          <w:lang w:eastAsia="en-IN"/>
        </w:rPr>
        <w:t>Buterin</w:t>
      </w:r>
      <w:proofErr w:type="spellEnd"/>
      <w:r w:rsidRPr="00A77E8D">
        <w:rPr>
          <w:rFonts w:ascii="Arial" w:eastAsia="Times New Roman" w:hAnsi="Arial" w:cs="Arial"/>
          <w:b/>
          <w:bCs/>
          <w:color w:val="2A73CC"/>
          <w:sz w:val="21"/>
          <w:szCs w:val="21"/>
          <w:u w:val="single"/>
          <w:lang w:eastAsia="en-IN"/>
        </w:rPr>
        <w:t xml:space="preserve"> Doubles Down on </w:t>
      </w:r>
      <w:proofErr w:type="spellStart"/>
      <w:r w:rsidRPr="00A77E8D">
        <w:rPr>
          <w:rFonts w:ascii="Arial" w:eastAsia="Times New Roman" w:hAnsi="Arial" w:cs="Arial"/>
          <w:b/>
          <w:bCs/>
          <w:color w:val="2A73CC"/>
          <w:sz w:val="21"/>
          <w:szCs w:val="21"/>
          <w:u w:val="single"/>
          <w:lang w:eastAsia="en-IN"/>
        </w:rPr>
        <w:t>Ethereum</w:t>
      </w:r>
      <w:proofErr w:type="spellEnd"/>
      <w:r w:rsidRPr="00A77E8D">
        <w:rPr>
          <w:rFonts w:ascii="Arial" w:eastAsia="Times New Roman" w:hAnsi="Arial" w:cs="Arial"/>
          <w:b/>
          <w:bCs/>
          <w:color w:val="2A73CC"/>
          <w:sz w:val="21"/>
          <w:szCs w:val="21"/>
          <w:u w:val="single"/>
          <w:lang w:eastAsia="en-IN"/>
        </w:rPr>
        <w:t xml:space="preserve"> Incentive Strategy</w:t>
      </w:r>
      <w:r w:rsidRPr="00A77E8D">
        <w:rPr>
          <w:rFonts w:ascii="Arial" w:eastAsia="Times New Roman" w:hAnsi="Arial" w:cs="Arial"/>
          <w:b/>
          <w:bCs/>
          <w:color w:val="373A3C"/>
          <w:sz w:val="21"/>
          <w:szCs w:val="21"/>
          <w:lang w:eastAsia="en-IN"/>
        </w:rPr>
        <w:fldChar w:fldCharType="end"/>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Resource type: Website</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 xml:space="preserve">Description: An article written by Amy Castor that goes into </w:t>
      </w:r>
      <w:proofErr w:type="spellStart"/>
      <w:r w:rsidRPr="00A77E8D">
        <w:rPr>
          <w:rFonts w:ascii="Arial" w:eastAsia="Times New Roman" w:hAnsi="Arial" w:cs="Arial"/>
          <w:color w:val="373A3C"/>
          <w:sz w:val="21"/>
          <w:szCs w:val="21"/>
          <w:lang w:eastAsia="en-IN"/>
        </w:rPr>
        <w:t>Vitalik’s</w:t>
      </w:r>
      <w:proofErr w:type="spellEnd"/>
      <w:r w:rsidRPr="00A77E8D">
        <w:rPr>
          <w:rFonts w:ascii="Arial" w:eastAsia="Times New Roman" w:hAnsi="Arial" w:cs="Arial"/>
          <w:color w:val="373A3C"/>
          <w:sz w:val="21"/>
          <w:szCs w:val="21"/>
          <w:lang w:eastAsia="en-IN"/>
        </w:rPr>
        <w:t xml:space="preserve"> incentive strategy for </w:t>
      </w:r>
      <w:proofErr w:type="spellStart"/>
      <w:r w:rsidRPr="00A77E8D">
        <w:rPr>
          <w:rFonts w:ascii="Arial" w:eastAsia="Times New Roman" w:hAnsi="Arial" w:cs="Arial"/>
          <w:color w:val="373A3C"/>
          <w:sz w:val="21"/>
          <w:szCs w:val="21"/>
          <w:lang w:eastAsia="en-IN"/>
        </w:rPr>
        <w:t>Ethereum</w:t>
      </w:r>
      <w:proofErr w:type="spellEnd"/>
      <w:r w:rsidRPr="00A77E8D">
        <w:rPr>
          <w:rFonts w:ascii="Arial" w:eastAsia="Times New Roman" w:hAnsi="Arial" w:cs="Arial"/>
          <w:color w:val="373A3C"/>
          <w:sz w:val="21"/>
          <w:szCs w:val="21"/>
          <w:lang w:eastAsia="en-IN"/>
        </w:rPr>
        <w:t xml:space="preserve"> during the Workshop on Trusted Smart Contracts.</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b/>
          <w:bCs/>
          <w:color w:val="373A3C"/>
          <w:sz w:val="21"/>
          <w:szCs w:val="21"/>
          <w:lang w:eastAsia="en-IN"/>
        </w:rPr>
        <w:t>Title of resource: </w:t>
      </w:r>
      <w:hyperlink r:id="rId5" w:tgtFrame="_blank" w:history="1">
        <w:r w:rsidRPr="00A77E8D">
          <w:rPr>
            <w:rFonts w:ascii="Arial" w:eastAsia="Times New Roman" w:hAnsi="Arial" w:cs="Arial"/>
            <w:b/>
            <w:bCs/>
            <w:color w:val="2A73CC"/>
            <w:sz w:val="21"/>
            <w:szCs w:val="21"/>
            <w:u w:val="single"/>
            <w:lang w:eastAsia="en-IN"/>
          </w:rPr>
          <w:t>Ether</w:t>
        </w:r>
      </w:hyperlink>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Resource type: Website</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 xml:space="preserve">Description: Official website of </w:t>
      </w:r>
      <w:proofErr w:type="spellStart"/>
      <w:r w:rsidRPr="00A77E8D">
        <w:rPr>
          <w:rFonts w:ascii="Arial" w:eastAsia="Times New Roman" w:hAnsi="Arial" w:cs="Arial"/>
          <w:color w:val="373A3C"/>
          <w:sz w:val="21"/>
          <w:szCs w:val="21"/>
          <w:lang w:eastAsia="en-IN"/>
        </w:rPr>
        <w:t>ethereum</w:t>
      </w:r>
      <w:proofErr w:type="spellEnd"/>
      <w:r w:rsidRPr="00A77E8D">
        <w:rPr>
          <w:rFonts w:ascii="Arial" w:eastAsia="Times New Roman" w:hAnsi="Arial" w:cs="Arial"/>
          <w:color w:val="373A3C"/>
          <w:sz w:val="21"/>
          <w:szCs w:val="21"/>
          <w:lang w:eastAsia="en-IN"/>
        </w:rPr>
        <w:t xml:space="preserve"> that lists the most important things to know about ethers.</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b/>
          <w:bCs/>
          <w:color w:val="373A3C"/>
          <w:sz w:val="21"/>
          <w:szCs w:val="21"/>
          <w:lang w:eastAsia="en-IN"/>
        </w:rPr>
        <w:t>Title of resource: </w:t>
      </w:r>
      <w:hyperlink r:id="rId6" w:tgtFrame="_blank" w:history="1">
        <w:r w:rsidRPr="00A77E8D">
          <w:rPr>
            <w:rFonts w:ascii="Arial" w:eastAsia="Times New Roman" w:hAnsi="Arial" w:cs="Arial"/>
            <w:b/>
            <w:bCs/>
            <w:color w:val="2A73CC"/>
            <w:sz w:val="21"/>
            <w:szCs w:val="21"/>
            <w:u w:val="single"/>
            <w:lang w:eastAsia="en-IN"/>
          </w:rPr>
          <w:t xml:space="preserve">Proof of Work </w:t>
        </w:r>
        <w:proofErr w:type="spellStart"/>
        <w:r w:rsidRPr="00A77E8D">
          <w:rPr>
            <w:rFonts w:ascii="Arial" w:eastAsia="Times New Roman" w:hAnsi="Arial" w:cs="Arial"/>
            <w:b/>
            <w:bCs/>
            <w:color w:val="2A73CC"/>
            <w:sz w:val="21"/>
            <w:szCs w:val="21"/>
            <w:u w:val="single"/>
            <w:lang w:eastAsia="en-IN"/>
          </w:rPr>
          <w:t>vs</w:t>
        </w:r>
        <w:proofErr w:type="spellEnd"/>
        <w:r w:rsidRPr="00A77E8D">
          <w:rPr>
            <w:rFonts w:ascii="Arial" w:eastAsia="Times New Roman" w:hAnsi="Arial" w:cs="Arial"/>
            <w:b/>
            <w:bCs/>
            <w:color w:val="2A73CC"/>
            <w:sz w:val="21"/>
            <w:szCs w:val="21"/>
            <w:u w:val="single"/>
            <w:lang w:eastAsia="en-IN"/>
          </w:rPr>
          <w:t xml:space="preserve"> Proof of Stake: Basic Mining Guide</w:t>
        </w:r>
      </w:hyperlink>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Resource type: Website</w:t>
      </w:r>
    </w:p>
    <w:p w:rsidR="00A77E8D" w:rsidRPr="00A77E8D" w:rsidRDefault="00A77E8D" w:rsidP="00A77E8D">
      <w:pPr>
        <w:shd w:val="clear" w:color="auto" w:fill="FAFAFA"/>
        <w:spacing w:after="300" w:line="300" w:lineRule="atLeast"/>
        <w:rPr>
          <w:rFonts w:ascii="Arial" w:eastAsia="Times New Roman" w:hAnsi="Arial" w:cs="Arial"/>
          <w:color w:val="373A3C"/>
          <w:sz w:val="21"/>
          <w:szCs w:val="21"/>
          <w:lang w:eastAsia="en-IN"/>
        </w:rPr>
      </w:pPr>
      <w:r w:rsidRPr="00A77E8D">
        <w:rPr>
          <w:rFonts w:ascii="Arial" w:eastAsia="Times New Roman" w:hAnsi="Arial" w:cs="Arial"/>
          <w:color w:val="373A3C"/>
          <w:sz w:val="21"/>
          <w:szCs w:val="21"/>
          <w:lang w:eastAsia="en-IN"/>
        </w:rPr>
        <w:t xml:space="preserve">Description: This article will explain the main differences between Proof of Work </w:t>
      </w:r>
      <w:proofErr w:type="spellStart"/>
      <w:r w:rsidRPr="00A77E8D">
        <w:rPr>
          <w:rFonts w:ascii="Arial" w:eastAsia="Times New Roman" w:hAnsi="Arial" w:cs="Arial"/>
          <w:color w:val="373A3C"/>
          <w:sz w:val="21"/>
          <w:szCs w:val="21"/>
          <w:lang w:eastAsia="en-IN"/>
        </w:rPr>
        <w:t>vs</w:t>
      </w:r>
      <w:proofErr w:type="spellEnd"/>
      <w:r w:rsidRPr="00A77E8D">
        <w:rPr>
          <w:rFonts w:ascii="Arial" w:eastAsia="Times New Roman" w:hAnsi="Arial" w:cs="Arial"/>
          <w:color w:val="373A3C"/>
          <w:sz w:val="21"/>
          <w:szCs w:val="21"/>
          <w:lang w:eastAsia="en-IN"/>
        </w:rPr>
        <w:t xml:space="preserve"> Proof of Stake and will provide a definition of mining.</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8D"/>
    <w:rsid w:val="00305EE0"/>
    <w:rsid w:val="00A77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8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77E8D"/>
    <w:rPr>
      <w:b/>
      <w:bCs/>
    </w:rPr>
  </w:style>
  <w:style w:type="paragraph" w:styleId="NormalWeb">
    <w:name w:val="Normal (Web)"/>
    <w:basedOn w:val="Normal"/>
    <w:uiPriority w:val="99"/>
    <w:semiHidden/>
    <w:unhideWhenUsed/>
    <w:rsid w:val="00A77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7E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8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77E8D"/>
    <w:rPr>
      <w:b/>
      <w:bCs/>
    </w:rPr>
  </w:style>
  <w:style w:type="paragraph" w:styleId="NormalWeb">
    <w:name w:val="Normal (Web)"/>
    <w:basedOn w:val="Normal"/>
    <w:uiPriority w:val="99"/>
    <w:semiHidden/>
    <w:unhideWhenUsed/>
    <w:rsid w:val="00A77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7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ckgeeks.com/guides/proof-of-work-vs-proof-of-stake/" TargetMode="External"/><Relationship Id="rId5" Type="http://schemas.openxmlformats.org/officeDocument/2006/relationships/hyperlink" Target="https://www.ethereum.org/e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2018-12-30T13:44:00Z</dcterms:created>
  <dcterms:modified xsi:type="dcterms:W3CDTF">2018-12-30T13:44:00Z</dcterms:modified>
</cp:coreProperties>
</file>