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1E99" w14:textId="77777777" w:rsidR="00933170" w:rsidRDefault="00000000" w:rsidP="61044F4B">
      <w:pPr>
        <w:spacing w:after="120"/>
        <w:jc w:val="center"/>
        <w:rPr>
          <w:rFonts w:ascii="Aptos" w:eastAsia="Aptos" w:hAnsi="Aptos" w:cs="Aptos"/>
          <w:b/>
          <w:bCs/>
          <w:sz w:val="40"/>
          <w:szCs w:val="40"/>
        </w:rPr>
      </w:pPr>
      <w:r>
        <w:rPr>
          <w:rFonts w:ascii="Aptos" w:eastAsia="Aptos" w:hAnsi="Aptos" w:cs="Aptos"/>
          <w:b/>
          <w:bCs/>
          <w:sz w:val="36"/>
          <w:szCs w:val="36"/>
        </w:rPr>
        <w:t>Metacognitive Scaffolding: Supporting Cross-Session Search for People with Working Memory Constraints</w:t>
      </w:r>
    </w:p>
    <w:p w14:paraId="1CDD49A2" w14:textId="77777777" w:rsidR="00933170" w:rsidRDefault="00000000" w:rsidP="61044F4B">
      <w:pPr>
        <w:spacing w:after="120"/>
        <w:jc w:val="center"/>
        <w:rPr>
          <w:rFonts w:ascii="Aptos" w:eastAsia="Aptos" w:hAnsi="Aptos" w:cs="Aptos"/>
          <w:sz w:val="28"/>
          <w:szCs w:val="28"/>
        </w:rPr>
      </w:pPr>
      <w:r>
        <w:rPr>
          <w:rFonts w:ascii="Aptos" w:eastAsia="Aptos" w:hAnsi="Aptos" w:cs="Aptos"/>
          <w:sz w:val="24"/>
          <w:szCs w:val="24"/>
        </w:rPr>
        <w:t>Student Name: MD Telot, MSc in Computer Science</w:t>
      </w:r>
    </w:p>
    <w:p w14:paraId="4119E758" w14:textId="77777777" w:rsidR="00933170" w:rsidRDefault="00000000" w:rsidP="61044F4B">
      <w:pPr>
        <w:spacing w:after="120"/>
        <w:jc w:val="center"/>
        <w:rPr>
          <w:rFonts w:ascii="Aptos" w:eastAsia="Aptos" w:hAnsi="Aptos" w:cs="Aptos"/>
          <w:sz w:val="28"/>
          <w:szCs w:val="28"/>
        </w:rPr>
      </w:pPr>
      <w:r>
        <w:rPr>
          <w:rFonts w:ascii="Aptos" w:eastAsia="Aptos" w:hAnsi="Aptos" w:cs="Aptos"/>
          <w:sz w:val="24"/>
          <w:szCs w:val="24"/>
        </w:rPr>
        <w:t>Start Date/Semester: Winter 2026</w:t>
      </w:r>
    </w:p>
    <w:p w14:paraId="68D8FB1D" w14:textId="77777777" w:rsidR="00933170" w:rsidRDefault="00000000" w:rsidP="61044F4B">
      <w:pPr>
        <w:spacing w:after="120"/>
        <w:jc w:val="center"/>
        <w:rPr>
          <w:rFonts w:ascii="Aptos" w:eastAsia="Aptos" w:hAnsi="Aptos" w:cs="Aptos"/>
          <w:sz w:val="28"/>
          <w:szCs w:val="28"/>
        </w:rPr>
      </w:pPr>
      <w:r>
        <w:rPr>
          <w:rFonts w:ascii="Aptos" w:eastAsia="Aptos" w:hAnsi="Aptos" w:cs="Aptos"/>
          <w:sz w:val="24"/>
          <w:szCs w:val="24"/>
        </w:rPr>
        <w:t>Project Revised: (Aug 31, 2026)</w:t>
      </w:r>
    </w:p>
    <w:p w14:paraId="381A10C1" w14:textId="77777777" w:rsidR="00933170" w:rsidRDefault="00000000" w:rsidP="61044F4B">
      <w:pPr>
        <w:spacing w:after="320"/>
        <w:jc w:val="center"/>
        <w:rPr>
          <w:rFonts w:ascii="Aptos" w:eastAsia="Aptos" w:hAnsi="Aptos" w:cs="Aptos"/>
          <w:sz w:val="22"/>
          <w:szCs w:val="22"/>
        </w:rPr>
      </w:pPr>
      <w:r>
        <w:rPr>
          <w:rFonts w:ascii="Aptos" w:eastAsia="Aptos" w:hAnsi="Aptos" w:cs="Aptos"/>
          <w:sz w:val="24"/>
          <w:szCs w:val="24"/>
        </w:rPr>
        <w:t xml:space="preserve">Figma: </w:t>
      </w:r>
      <w:hyperlink r:id="rId5">
        <w:r>
          <w:rPr>
            <w:rStyle w:val="Hyperlink"/>
            <w:rFonts w:ascii="Aptos" w:eastAsia="Aptos" w:hAnsi="Aptos" w:cs="Aptos"/>
            <w:sz w:val="24"/>
            <w:szCs w:val="24"/>
          </w:rPr>
          <w:t>Thesis Sketch (Figma)</w:t>
        </w:r>
      </w:hyperlink>
    </w:p>
    <w:p w14:paraId="7CBFD60A"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Abstract</w:t>
      </w:r>
    </w:p>
    <w:p w14:paraId="1248E94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Exploratory search involves more than retrieving information; it requires users to iteratively formulate queries, evaluate evidence, develop understanding, and adjust search strategies as their knowledge evolves. Because these activities often span multiple search sessions, users must reconstruct previous goals, reasoning, and progress after interruptions before they can continue their search. These demands place considerable pressure on working memory, making long-term exploratory search difficult to sustain. This burden is particularly acute for individuals with reduced working memory capacity, including some users with dyslexia- or ADHD-related cognitive differences, for whom holding a search goal, prior findings, and open questions in mind at the same time can exceed available cognitive resources (Choi and Arguello 2025).</w:t>
      </w:r>
    </w:p>
    <w:p w14:paraId="6E415EF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Recent advances in Large Language Models (LLMs) provide new opportunities to support cross-session exploratory search (</w:t>
      </w:r>
      <w:proofErr w:type="gramStart"/>
      <w:r>
        <w:rPr>
          <w:rFonts w:ascii="Aptos" w:eastAsia="Aptos" w:hAnsi="Aptos" w:cs="Aptos"/>
          <w:sz w:val="24"/>
          <w:szCs w:val="24"/>
        </w:rPr>
        <w:t>An</w:t>
      </w:r>
      <w:proofErr w:type="gramEnd"/>
      <w:r>
        <w:rPr>
          <w:rFonts w:ascii="Aptos" w:eastAsia="Aptos" w:hAnsi="Aptos" w:cs="Aptos"/>
          <w:sz w:val="24"/>
          <w:szCs w:val="24"/>
        </w:rPr>
        <w:t xml:space="preserve"> 2025; Yang et al. 2025). However, existing AI-assisted search systems primarily emphasize answer generation and automated summarization (Luo et al. 2025; Yang et al. 2025), which may reduce opportunities for users to actively engage in reflection, sensemaking, and knowledge construction (Crescenzi et al. 2021; Zhu et al. 2026).</w:t>
      </w:r>
    </w:p>
    <w:p w14:paraId="0FD4014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This thesis proposes an LLM-assisted exploratory search framework that provides adaptive support for metacognition within cross-session exploratory search, while minimizing the demands on a searcher's working memory. Rather than replacing the user's reasoning process, the proposed system externalizes evolving search context, preserves contextual continuity across sessions, and provides interactive scaffolding that supports planning, monitoring, and reflection while maintaining user agency. The expected outcome is a set of design principles and an interactive prototype demonstrating how generative AI can augment human cognition during long-term exploratory search without replacing the user's own sensemaking process.</w:t>
      </w:r>
    </w:p>
    <w:p w14:paraId="20C91B4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CCS Concepts: Human-centered computing → Interactive systems and tools; Information systems → Search interfaces; Human-centered computing → Accessibility; Computing methodologies → Natural language processing</w:t>
      </w:r>
    </w:p>
    <w:p w14:paraId="4A7FAE5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Keywords: exploratory search, metacognition, working memory, large language models, cognitive scaffolding, cross-session search, neurodivergent users</w:t>
      </w:r>
    </w:p>
    <w:p w14:paraId="3296BE7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Received: 28 April 2026</w:t>
      </w:r>
    </w:p>
    <w:p w14:paraId="0EA4F4FE"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Illustrative Scenario</w:t>
      </w:r>
    </w:p>
    <w:p w14:paraId="0729647D" w14:textId="0D9B866D"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Consider Jamie Chen, a first-year undergraduate in the Geography and Environmental Studies program at the University of Regina who has dyslexia. For a course project in an Urban Planning module, Jamie has been assigned to explore how green spaces, such as public parks, community gardens, tree-lined streets, and conservation areas, affect human well-being, and to save a diverse set of high-quality sources for closer reading later rather than reading each one in full during the search itself. In an initial session, Jamie issues several exploratory queries, rereading and rewording each one before settling on a phrasing Jamie is confident is spelled and worded correctly, skims a dozen results, and saves a handful of promising sources, gradually realizing that the topic involves an unanticipated policy dimension. Even after finding useful material, Jamie's sense of whether the search is </w:t>
      </w:r>
      <w:proofErr w:type="gramStart"/>
      <w:r>
        <w:rPr>
          <w:rFonts w:ascii="Aptos" w:eastAsia="Aptos" w:hAnsi="Aptos" w:cs="Aptos"/>
          <w:sz w:val="24"/>
          <w:szCs w:val="24"/>
        </w:rPr>
        <w:t>actually going</w:t>
      </w:r>
      <w:proofErr w:type="gramEnd"/>
      <w:r>
        <w:rPr>
          <w:rFonts w:ascii="Aptos" w:eastAsia="Aptos" w:hAnsi="Aptos" w:cs="Aptos"/>
          <w:sz w:val="24"/>
          <w:szCs w:val="24"/>
        </w:rPr>
        <w:t xml:space="preserve"> well stays uncertain rather than settling, a pattern documented among undergraduate searchers with dyslexia specifically (Beveridge et al. 2022). After a two-day interruption for other coursework, Jamie returns to the task but can no longer recall which sources addressed which sub-question, why certain results were saved, or what remained unresolved; reconstructing this context consumes a disproportionate share of the second session before new search activity can resume (Li et al. 2020). Holding the original goal, the partial findings, and a new search direction in mind all at once taxes working memory further, making it more likely that progress is lost or that promising threads are abandoned rather than revisited (Choi and Arguello 2025). This scenario illustrates the central challenge addressed by this thesis: exploratory search interfaces typically preserve access to prior </w:t>
      </w:r>
      <w:proofErr w:type="gramStart"/>
      <w:r>
        <w:rPr>
          <w:rFonts w:ascii="Aptos" w:eastAsia="Aptos" w:hAnsi="Aptos" w:cs="Aptos"/>
          <w:sz w:val="24"/>
          <w:szCs w:val="24"/>
        </w:rPr>
        <w:t>artifacts  documents</w:t>
      </w:r>
      <w:proofErr w:type="gramEnd"/>
      <w:r>
        <w:rPr>
          <w:rFonts w:ascii="Aptos" w:eastAsia="Aptos" w:hAnsi="Aptos" w:cs="Aptos"/>
          <w:sz w:val="24"/>
          <w:szCs w:val="24"/>
        </w:rPr>
        <w:t xml:space="preserve">, queries, </w:t>
      </w:r>
      <w:proofErr w:type="gramStart"/>
      <w:r>
        <w:rPr>
          <w:rFonts w:ascii="Aptos" w:eastAsia="Aptos" w:hAnsi="Aptos" w:cs="Aptos"/>
          <w:sz w:val="24"/>
          <w:szCs w:val="24"/>
        </w:rPr>
        <w:t>bookmarks  but</w:t>
      </w:r>
      <w:proofErr w:type="gramEnd"/>
      <w:r>
        <w:rPr>
          <w:rFonts w:ascii="Aptos" w:eastAsia="Aptos" w:hAnsi="Aptos" w:cs="Aptos"/>
          <w:sz w:val="24"/>
          <w:szCs w:val="24"/>
        </w:rPr>
        <w:t xml:space="preserve"> rarely preserve the reasoning and cognitive context a searcher like Jamie needs to resume effectively.</w:t>
      </w:r>
    </w:p>
    <w:p w14:paraId="6BDA56DE"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Problem Statement</w:t>
      </w:r>
    </w:p>
    <w:p w14:paraId="7DAEFE3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Complex search tasks often trigger exploratory search processes (Hoeber and Shukla 2021) that are inherently iterative (Katz et al. 2024), non-linear (Hoeber and Shukla 2021), </w:t>
      </w:r>
      <w:r>
        <w:rPr>
          <w:rFonts w:ascii="Aptos" w:eastAsia="Aptos" w:hAnsi="Aptos" w:cs="Aptos"/>
          <w:sz w:val="24"/>
          <w:szCs w:val="24"/>
        </w:rPr>
        <w:lastRenderedPageBreak/>
        <w:t>and multi-faceted (Hoeber, Pirmoradi, et al. 2024). Unlike simple information lookup, exploratory search requires users to continuously formulate and refine goals, evaluate information, construct interpretations, and determine future directions as their understanding evolves (Crescenzi et al. 2021; Hoeber 2025). Because these tasks cannot be satisfied by a single query or result (Hoeber 2025; Li et al. 2020), they frequently extend across multiple search sessions (Gomes et al. 2022; Hoeber, Islam, et al. 2024). As a result, searchers must maintain an evolving mental model of their search process, including previous decisions, explored information, unresolved questions, and possible next steps, across interruptions ranging from minutes (Gomes et al. 2022) to hours, days, or weeks (Hoeber, Islam, et al. 2024).</w:t>
      </w:r>
    </w:p>
    <w:p w14:paraId="43F8D8B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Research in cognitive science suggests that managing complex tasks depends not only on internal cognitive processes but also on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more than access to stored information; it requires cues that help reconstruct the context in which that information was originally interpreted. Similarly, theories of distributed cognition argue that cognition is not limited to an individual's internal mental processes but can be extended through interactions with external artifacts and representations (Hutchins 1995). Norman's concept of cognitive artifacts further describes how external structures can support human thinking by reducing the need to internally maintain complex information (Norman 1993).</w:t>
      </w:r>
    </w:p>
    <w:p w14:paraId="7C07419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w14:paraId="60E2021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These cognitive challenges are particularly relevant in exploratory search, where users must maintain an internal understanding of the search process while simultaneously processing new information. Cross-session search studies demonstrate that returning searchers often experience significant reacquaintance costs because traditional </w:t>
      </w:r>
      <w:r>
        <w:rPr>
          <w:rFonts w:ascii="Aptos" w:eastAsia="Aptos" w:hAnsi="Aptos" w:cs="Aptos"/>
          <w:sz w:val="24"/>
          <w:szCs w:val="24"/>
        </w:rPr>
        <w:lastRenderedPageBreak/>
        <w:t>interfaces primarily preserve documents, queries, or browsing histories without preserving sufficient context about previous goals, reasoning, and progress (Gomes et al. 2022; Hoeber, Islam, et al. 2024). Resuming a search is therefore not simply a matter of retrieving previous materials; it requires reconstructing the cognitive state that guided earlier exploration. Recent approaches such as Search Timelines demonstrate that externalizing search activity can support this reconstruction process by helping users review previous actions and identify where to continue (Hoeber, Islam, et al. 2024).</w:t>
      </w:r>
    </w:p>
    <w:p w14:paraId="7C094C5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For individuals with reduced working memory capacity (Choi and Arguello 2025; Choi et al. 2023), including some users with ADHD or dyslexia-related cognitive challenges (Choi and Arguello 2025; Choi et al. 2023; Jamshed et al. 2025; Zhu et al. 2026; Seihoon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Users with greater cognitive constraints may experience increased difficulty maintaining the "thread" of exploration, integrating newly discovered information, and determining whether to continue an existing direction or change strategy (Gomes et al. 2022; Hoeber, Islam, et al. 2024; Luo et al. 2025). However, even users without identified cognitive limitations may encounter working-memory challenges during long-term research activities because exploratory tasks require simultaneous management of goals, evidence, uncertainty, and emerging understanding.</w:t>
      </w:r>
    </w:p>
    <w:p w14:paraId="369038C3"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Li et al. 2021; Orin and Hoeber 2025). However, users remain responsible for monitoring progress, evaluating evidence, identifying knowledge gaps, and deciding when their understanding should change (Choi et al. 2023; Crescenzi et al. 2021; Hoeber 2025).</w:t>
      </w:r>
    </w:p>
    <w:p w14:paraId="150E6AE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Recent developments in generative AI introduce new opportunities for supporting these challenges. LLM-based systems can maintain contextual summaries, identify relationships among information, provide reflective prompts, and support task management across sessions (</w:t>
      </w:r>
      <w:proofErr w:type="gramStart"/>
      <w:r>
        <w:rPr>
          <w:rFonts w:ascii="Aptos" w:eastAsia="Aptos" w:hAnsi="Aptos" w:cs="Aptos"/>
          <w:sz w:val="24"/>
          <w:szCs w:val="24"/>
        </w:rPr>
        <w:t>An</w:t>
      </w:r>
      <w:proofErr w:type="gramEnd"/>
      <w:r>
        <w:rPr>
          <w:rFonts w:ascii="Aptos" w:eastAsia="Aptos" w:hAnsi="Aptos" w:cs="Aptos"/>
          <w:sz w:val="24"/>
          <w:szCs w:val="24"/>
        </w:rPr>
        <w:t xml:space="preserve"> 2025; Katz et al. 2024; Yang et al. 2025; Zhu et al. 2026). However, existing approaches also raise concerns about whether automated synthesis may bypass users' own exploration and evaluation processes, potentially reducing opportunities for learning and metacognitive engagement (Luo et al. 2025). Therefore, effective GenAI support requires balancing cognitive assistance with preservation of user agency.</w:t>
      </w:r>
    </w:p>
    <w:p w14:paraId="21781B0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This research addresses this challenge by investigating how GenAI-assisted exploratory search systems can provide cognitive scaffolding for metacognition, cross-session continuity, and working memory limitations while avoiding excessive cognitive offloading. Rather than replacing the searcher's reasoning process, the proposed system explores how GenAI can function as a collaborative partner that provides retrieval cues, externalizes important cognitive structures, maintains provenance of evolving understanding, and supports reflection throughout the search journey.</w:t>
      </w:r>
    </w:p>
    <w:p w14:paraId="00D03136" w14:textId="05F94263" w:rsidR="7E69D383" w:rsidRDefault="7E69D383" w:rsidP="7E69D383">
      <w:pPr>
        <w:pStyle w:val="Heading1"/>
        <w:spacing w:before="360" w:after="200"/>
        <w:rPr>
          <w:rFonts w:ascii="Aptos Display" w:eastAsia="Aptos Display" w:hAnsi="Aptos Display" w:cs="Aptos Display"/>
          <w:b/>
          <w:bCs/>
        </w:rPr>
      </w:pPr>
    </w:p>
    <w:p w14:paraId="314461C6"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Related Work</w:t>
      </w:r>
    </w:p>
    <w:p w14:paraId="158CC64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This research is situated at the intersection of exploratory search, cognitive support, and human-centered generative AI.</w:t>
      </w:r>
    </w:p>
    <w:p w14:paraId="073AFEE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Complex information seeking tasks differ from traditional lookup tasks because users must progressively develop an understanding of an unfamiliar information space, refine their goals, evaluate evidence, and determine future directions as their knowledge evolves (Hoeber 2025). Such tasks are inherently iterative and non-linear, requiring users to continuously manage both the information they </w:t>
      </w:r>
      <w:proofErr w:type="gramStart"/>
      <w:r>
        <w:rPr>
          <w:rFonts w:ascii="Aptos" w:eastAsia="Aptos" w:hAnsi="Aptos" w:cs="Aptos"/>
          <w:sz w:val="24"/>
          <w:szCs w:val="24"/>
        </w:rPr>
        <w:t>discover</w:t>
      </w:r>
      <w:proofErr w:type="gramEnd"/>
      <w:r>
        <w:rPr>
          <w:rFonts w:ascii="Aptos" w:eastAsia="Aptos" w:hAnsi="Aptos" w:cs="Aptos"/>
          <w:sz w:val="24"/>
          <w:szCs w:val="24"/>
        </w:rPr>
        <w:t xml:space="preserve"> and the cognitive processes involved in exploration (Hoeber and Shukla 2021; Hoeber, Pirmoradi, et al. 2024).</w:t>
      </w:r>
    </w:p>
    <w:p w14:paraId="2CCF81E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Similarly, Hutchins' theory of distributed cognition argues that cognition can emerge through interactions between individuals, external representations, and the surrounding environment rather than being confined within the individual's mind (Hutchins 1995). These perspectives provide an important theoretical foundation for search interface design: external structures should augment human reasoning by supporting complex cognitive activities rather than attempting to replace them.</w:t>
      </w:r>
    </w:p>
    <w:p w14:paraId="601F342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use of external representations, however, introduces </w:t>
      </w:r>
      <w:proofErr w:type="gramStart"/>
      <w:r>
        <w:rPr>
          <w:rFonts w:ascii="Aptos" w:eastAsia="Aptos" w:hAnsi="Aptos" w:cs="Aptos"/>
          <w:sz w:val="24"/>
          <w:szCs w:val="24"/>
        </w:rPr>
        <w:t>an important</w:t>
      </w:r>
      <w:proofErr w:type="gramEnd"/>
      <w:r>
        <w:rPr>
          <w:rFonts w:ascii="Aptos" w:eastAsia="Aptos" w:hAnsi="Aptos" w:cs="Aptos"/>
          <w:sz w:val="24"/>
          <w:szCs w:val="24"/>
        </w:rPr>
        <w:t xml:space="preserve">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w:t>
      </w:r>
      <w:r>
        <w:rPr>
          <w:rFonts w:ascii="Aptos" w:eastAsia="Aptos" w:hAnsi="Aptos" w:cs="Aptos"/>
          <w:sz w:val="24"/>
          <w:szCs w:val="24"/>
        </w:rPr>
        <w:lastRenderedPageBreak/>
        <w:t>processed and remembered (Risko and Gilbert 2016). Therefore, effective cognitive support systems must balance reducing unnecessary mental burden while preserving the user's active engagement with exploration and sensemaking.</w:t>
      </w:r>
    </w:p>
    <w:p w14:paraId="7D56D31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Within information retrieval, these challenges are particularly relevant for exploratory search, where users must coordinate multiple cognitive activities including planning, monitoring progress, and evaluating information. This review examines three interconnected areas that motivate the proposed research: metacognition during exploratory search, continuity across search sessions, and working memory capacity. For each area, existing approaches involving interface design, visualization, and generative AI are reviewed with emphasis on how systems provide cognitive scaffolding while maintaining user agency.</w:t>
      </w:r>
    </w:p>
    <w:p w14:paraId="07D3EBAA"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Metacognition</w:t>
      </w:r>
    </w:p>
    <w:p w14:paraId="1FA99D03"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Metacognition refers to an individual's awareness and regulation of their own cognitive processes during task performance. In exploratory search, metacognition is essential because searchers must not only evaluate retrieved information but also monitor the effectiveness of their search strategies, determine whether they are making progress, and decide when a change in direction is necessary (Crescenzi et al. 2021). Unlike traditional information retrieval tasks with clearly defined goals, exploratory search involves evolving information needs where users gradually refine their understanding of the problem space through interaction with retrieved information (Hoeber 2025).</w:t>
      </w:r>
    </w:p>
    <w:p w14:paraId="79E7547B"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the relevance and usefulness of encountered information (Crescenzi et al. 2021). These activities require users to maintain an understanding of both the external information environment and their own evolving knowledge state.</w:t>
      </w:r>
    </w:p>
    <w:p w14:paraId="3CD8BD4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w:t>
      </w:r>
      <w:r>
        <w:rPr>
          <w:rFonts w:ascii="Aptos" w:eastAsia="Aptos" w:hAnsi="Aptos" w:cs="Aptos"/>
          <w:sz w:val="24"/>
          <w:szCs w:val="24"/>
        </w:rPr>
        <w:lastRenderedPageBreak/>
        <w:t>Separately, in a search-as-learning study, Urgo and Arguello show that the quality of a searcher's self-set goals is associated with that searcher's downstream learning outcomes,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w14:paraId="02E397F9"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importance of metacognition becomes particularly apparent in learning-oriented and research-oriented search tasks. Searchers are not simply locating documents; they are constructing interpretations, comparing evidence, identifying relationships, and developing conceptual understanding. Hoeber argues that exploratory search interfaces should support the broader investigative process rather than focusing exclusively on ranked retrieval results (Hoeber 2025). Similarly, Crescenzi et al. demonstrate that exploratory search requires mechanisms that help users actively organize and reflect on their search activities because understanding emerges through interaction with information rather than through retrieval alone (Crescenzi et al. 2021).</w:t>
      </w:r>
    </w:p>
    <w:p w14:paraId="5D66AB2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However, maintaining metacognitive awareness during complex search introduces significant cognitive demands. Users must simultaneously remember their original objectives, track explored directions, evaluate evidence, and determine appropriate next actions. Recent work by Choi and Arguello shows that working memory capacity influences how searchers perform monitoring and sensemaking activities, suggesting that metacognitive regulation is closely connected to individual cognitive differences (Choi and Arguello 2025). Their findings indicate that search support mechanisms should consider variations in users' cognitive resources rather than assuming a uniform search experience.</w:t>
      </w:r>
    </w:p>
    <w:p w14:paraId="25A37BC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Consequently, supporting exploratory search requires more than improving access to relevant information. Effective systems must help users maintain awareness of their search process, externalize important cognitive structures, and support reflection without removing responsibility for interpretation and decision making. The following section reviews how prior research has attempted to scaffold metacognitive activities through interface design, visualization, and generative AI.</w:t>
      </w:r>
    </w:p>
    <w:p w14:paraId="55A87E03"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Metacognitive Scaffolding</w:t>
      </w:r>
    </w:p>
    <w:p w14:paraId="76FE25F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this concept has been adapted to describe interface, visualization, and system support for the regulatory activities involved in exploratory </w:t>
      </w:r>
      <w:r>
        <w:rPr>
          <w:rFonts w:ascii="Aptos" w:eastAsia="Aptos" w:hAnsi="Aptos" w:cs="Aptos"/>
          <w:sz w:val="24"/>
          <w:szCs w:val="24"/>
        </w:rPr>
        <w:lastRenderedPageBreak/>
        <w:t>search (Crescenzi et al. 2021), and, most recently, to describe specific interactive features (organization, highlighting, summarization) whose individual and combined contributions to metacognition and task resumption have been isolated experimentally, which Momeni and Hoeber term "task-resumption scaffolds" (Momeni and Hoeber 2026). A more exhaustive grounding of this definition against the broader information retrieval scaffolding literature remains an open task for this thesis (see Task List).</w:t>
      </w:r>
    </w:p>
    <w:p w14:paraId="07E55B5F"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Metacognitive scaffolding aims to support users in regulating their own thinking processes during complex search activities. Rather than automating the entire search process, these approaches seek to externalize aspects of planning, monitoring, evaluation, and reflection so that users can better manage evolving information needs while maintaining control over their decisions (Crescenzi et al. 2021). Existing approaches can be broadly categorized into three areas: interface-based scaffolding, visualization-based scaffolding, and more recently, generative AI-based scaffolding.</w:t>
      </w:r>
    </w:p>
    <w:p w14:paraId="633A10AF"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Interface Design for Metacognitive Scaffolding</w:t>
      </w:r>
    </w:p>
    <w:p w14:paraId="3940E0E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w14:paraId="282AA29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Crescenzi et al. introduced OrgBox, a search interface extension designed to support metacognitive activities during exploratory search (Crescenzi et al. 2021). OrgBox provides users with an organizational workspace where they can create containers, assign labels, and group retrieved information according to their own interpretation of the search task. Rather than automatically determining document categories, the system requires users to actively organize information, encouraging reflection on relationships among retrieved materials and supporting awareness of search progress.</w:t>
      </w:r>
    </w:p>
    <w:p w14:paraId="1126CC3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underlying principle of OrgBox aligns with theories of cognitive artifacts and distributed cognition. By allowing users to externalize emerging conceptual structures, the interface reduces the need to internally maintain relationships among documents and concepts. Instead of replacing user reasoning, the workspace becomes an external representation that supports ongoing interpretation and decision making (Norman 1993; Hutchins 1995). Evaluation of similar organizational approaches suggests that requiring users to actively structure information can support sensemaking by encouraging deliberate reflection on collected materials (Li et al. 2021).</w:t>
      </w:r>
    </w:p>
    <w:p w14:paraId="61BFB87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More recent work has extended this idea beyond individual document organization. Orin and Hoeber examined the role of organizing found information within public digital library </w:t>
      </w:r>
      <w:r>
        <w:rPr>
          <w:rFonts w:ascii="Aptos" w:eastAsia="Aptos" w:hAnsi="Aptos" w:cs="Aptos"/>
          <w:sz w:val="24"/>
          <w:szCs w:val="24"/>
        </w:rPr>
        <w:lastRenderedPageBreak/>
        <w:t>search environments and argued that organization is not merely a post-search management activity but an essential component of exploratory information seeking (Orin and Hoeber 2025). Their work highlights the importance of supporting users while they are constructing understanding, rather than only preserving final collections of documents.</w:t>
      </w:r>
    </w:p>
    <w:p w14:paraId="1B9D29E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These interface-based approaches share an important design principle: scaffolding should provide structure without removing user agency. The system assists users in managing complexity, but users remain responsible for determining categories, interpreting relationships, and deciding the direction of exploration.</w:t>
      </w:r>
    </w:p>
    <w:p w14:paraId="7E24A90A"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Visualization-Based Metacognitive Scaffolding</w:t>
      </w:r>
    </w:p>
    <w:p w14:paraId="6F54426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Visualization provides another mechanism for supporting metacognition by transforming hidden relationships and search states into visible external representations. In exploratory search, users often need to understand not only individual documents but also how retrieved information relates to broader concepts, previous actions, and emerging knowledge structures.</w:t>
      </w:r>
    </w:p>
    <w:p w14:paraId="460FF52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OrgBox represents one example of visualization-based scaffolding by allowing users to create spatial organizations of retrieved information (Crescenzi et al. 2021). These visual structures make relationships among documents observable and allow searchers to monitor how their understanding develops throughout exploration. Instead of requiring users to remember previous organizational decisions, the interface preserves these decisions as persistent visual artifacts.</w:t>
      </w:r>
    </w:p>
    <w:p w14:paraId="1A52332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Other research has explored visualizing relationships within the search information space. Hoeber and Shukla introduced visually linked keywords to support exploratory browsing by revealing connections among search concepts and enabling users to discover alternative exploration paths (Hoeber and Shukla 2021). Similarly, Hoeber et al. investigated Visual Keyword/Result Linking, where interactions dynamically expose relationships between keywords and search results, allowing users to explore connections that may not be apparent within traditional ranked lists (Hoeber, Pirmoradi, et al. 2024).</w:t>
      </w:r>
    </w:p>
    <w:p w14:paraId="6D4F2AE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These approaches demonstrate how visualization can function as a form of cognitive externalization. Rather than requiring users to maintain complex relationships mentally, visual representations allow important structures to remain available within the interaction environment. This principle is consistent with distributed cognition, where external representations participate in cognitive activities by supporting perception, reasoning, and decision making (Hutchins 1995). However, visualization-based approaches generally preserve the user's interpretive role: the system reveals relationships, but the user determines their meaning and relevance.</w:t>
      </w:r>
    </w:p>
    <w:p w14:paraId="7840CB3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Despite these advantages, traditional visualizations are often limited to representing existing search structures, such as keywords, documents, or interaction histories. They provide support for awareness and organization but typically do not actively assist users in planning future actions or reflecting on their search strategies. This limitation has motivated recent exploration of generative AI as a more interactive form of cognitive scaffolding.</w:t>
      </w:r>
    </w:p>
    <w:p w14:paraId="31222263" w14:textId="10B08A99" w:rsidR="61044F4B" w:rsidRDefault="61044F4B" w:rsidP="61044F4B">
      <w:pPr>
        <w:pStyle w:val="Heading3"/>
        <w:spacing w:before="220" w:after="140"/>
        <w:rPr>
          <w:rFonts w:ascii="Aptos" w:eastAsia="Aptos" w:hAnsi="Aptos" w:cs="Aptos"/>
          <w:b/>
          <w:bCs/>
          <w:i/>
          <w:iCs/>
        </w:rPr>
      </w:pPr>
    </w:p>
    <w:p w14:paraId="0E260401"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Generative AI for Metacognitive Scaffolding</w:t>
      </w:r>
    </w:p>
    <w:p w14:paraId="72ED305B"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emergence of large language models (LLMs) has introduced new opportunities for supporting metacognitive activities by enabling systems to provide contextual assistance, reflective prompts, and adaptive guidance throughout exploratory tasks. Unlike traditional interfaces that primarily preserve user-generated structures, generative AI systems can actively participate in supporting planning, monitoring, and reflection.</w:t>
      </w:r>
    </w:p>
    <w:p w14:paraId="1504CD5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Zhu et al. explored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Rather than positioning AI as an autonomous problem solver, the study emphasizes AI as a supportive mechanism that encourages users to engage in self-regulation.</w:t>
      </w:r>
    </w:p>
    <w:p w14:paraId="57BD39B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Similarly, Yang et al. introduced Search+Chat, an integrated search and conversational AI system designed to support learning-oriented search tasks (Yang et al. 2025). Their approach demonstrates how conversational interaction can complement traditional retrieval by helping users explore alternative directions, formulate follow-up questions, and continue investigation when progress becomes difficult. Importantly, the system preserves the user's role in evaluating information rather than replacing human judgment with generated answers.</w:t>
      </w:r>
    </w:p>
    <w:p w14:paraId="7F91B80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Beyond interactive assistance, recent work has investigated whether LLMs can maintain cognitive context across extended tasks. </w:t>
      </w:r>
      <w:proofErr w:type="gramStart"/>
      <w:r>
        <w:rPr>
          <w:rFonts w:ascii="Aptos" w:eastAsia="Aptos" w:hAnsi="Aptos" w:cs="Aptos"/>
          <w:sz w:val="24"/>
          <w:szCs w:val="24"/>
        </w:rPr>
        <w:t>An</w:t>
      </w:r>
      <w:proofErr w:type="gramEnd"/>
      <w:r>
        <w:rPr>
          <w:rFonts w:ascii="Aptos" w:eastAsia="Aptos" w:hAnsi="Aptos" w:cs="Aptos"/>
          <w:sz w:val="24"/>
          <w:szCs w:val="24"/>
        </w:rPr>
        <w:t xml:space="preserve"> proposed the Cognitive Workspace concept, where an LLM maintains an external representation of task-related information, including goals, intermediate findings, and contextual state (</w:t>
      </w:r>
      <w:proofErr w:type="gramStart"/>
      <w:r>
        <w:rPr>
          <w:rFonts w:ascii="Aptos" w:eastAsia="Aptos" w:hAnsi="Aptos" w:cs="Aptos"/>
          <w:sz w:val="24"/>
          <w:szCs w:val="24"/>
        </w:rPr>
        <w:t>An</w:t>
      </w:r>
      <w:proofErr w:type="gramEnd"/>
      <w:r>
        <w:rPr>
          <w:rFonts w:ascii="Aptos" w:eastAsia="Aptos" w:hAnsi="Aptos" w:cs="Aptos"/>
          <w:sz w:val="24"/>
          <w:szCs w:val="24"/>
        </w:rPr>
        <w:t xml:space="preserve"> 2025). Although this work is currently conceptual, it highlights the possibility of using LLMs as dynamic external memory systems that support continuity during complex activities.</w:t>
      </w:r>
    </w:p>
    <w:p w14:paraId="2B8BA62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LLMs have also been explored for structuring large information spaces. Katz et al. introduced Knowledge Navigator, an LLM-guided browsing framework for scientific </w:t>
      </w:r>
      <w:r>
        <w:rPr>
          <w:rFonts w:ascii="Aptos" w:eastAsia="Aptos" w:hAnsi="Aptos" w:cs="Aptos"/>
          <w:sz w:val="24"/>
          <w:szCs w:val="24"/>
        </w:rPr>
        <w:lastRenderedPageBreak/>
        <w:t>literature exploration that organizes research papers into meaningful thematic structures (Katz et al. 2024). Similarly, Luo et al. discuss opportunities and challenges of using LLMs to support exploratory learning by assisting users in navigating and synthesizing complex information environments (Luo et al. 2025).</w:t>
      </w:r>
    </w:p>
    <w:p w14:paraId="1389915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Direct empirical evidence that GenAI can support metacognitive regulation comes from Momeni and Hoeber's cross-session laboratory study of an aggregated digital humanities search workspace (Momeni and Hoeber 2026). Using Crescenzi et al.'s (2021) planning, monitoring, and evaluation instrument, originally developed for the OrgBox study and reused here rather than rewritten,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This finding is significant for the present thesis because it demonstrates, with a validated instrument rather than researcher intuition, that GenAI-based scaffolding can measurably improve all three of the core metacognitive activities emphasized in this review, provided the AI's output remains traceable to searcher-selected evidence rather than operating as an unconstrained black box.</w:t>
      </w:r>
    </w:p>
    <w:p w14:paraId="3559E2F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However, recent research highlights an important tension between assistance and autonomy. While AI systems can reduce cognitive effort, excessive automation may limit opportunities for users to develop understanding through active exploration. This concern relates directly to cognitive offloading, where external tools reduce internal cognitive demands but may also influence how individuals engage with memory and reasoning processes (Risko and Gilbert 2016). Choi et al. further demonstrate that users with different cognitive abilities may benefit from different forms of support, suggesting that uniform automation may not be appropriate for all searchers (Choi and Arguello 2025; Choi et al. 2023). Additionally, research with neurodivergent students indicates that GenAI systems should support individual workflows and learning processes rather than simply optimize speed or productivity (Jamshed et al. 2025).</w:t>
      </w:r>
    </w:p>
    <w:p w14:paraId="53BCA65D"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Therefore, effective GenAI-based metacognitive scaffolding requires a careful balance between assistance and user agency. Current evidence suggests that AI systems are most valuable when they provide contextual cues, reflective prompts, and organizational support while maintaining transparency, provenance, and user control. This design philosophy motivates the proposed research, which investigates how GenAI can support exploratory search by reducing unnecessary cognitive demands without replacing the user's own reasoning process.</w:t>
      </w:r>
    </w:p>
    <w:p w14:paraId="7C5BF2CF"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lastRenderedPageBreak/>
        <w:t>Cross-Session Search</w:t>
      </w:r>
    </w:p>
    <w:p w14:paraId="39B33BD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Complex </w:t>
      </w:r>
      <w:proofErr w:type="gramStart"/>
      <w:r>
        <w:rPr>
          <w:rFonts w:ascii="Aptos" w:eastAsia="Aptos" w:hAnsi="Aptos" w:cs="Aptos"/>
          <w:sz w:val="24"/>
          <w:szCs w:val="24"/>
        </w:rPr>
        <w:t>exploratory</w:t>
      </w:r>
      <w:proofErr w:type="gramEnd"/>
      <w:r>
        <w:rPr>
          <w:rFonts w:ascii="Aptos" w:eastAsia="Aptos" w:hAnsi="Aptos" w:cs="Aptos"/>
          <w:sz w:val="24"/>
          <w:szCs w:val="24"/>
        </w:rPr>
        <w:t xml:space="preserve"> search tasks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minutes, hours, days, or longer periods (Li et al. 2020; Gomes et al. 2022). Unlike single-session search, cross-session search introduces an additional cognitive challenge: users must reconstruct their previous understanding, including their original goals, explored pathways, evaluated information, and unresolved questions.</w:t>
      </w:r>
    </w:p>
    <w:p w14:paraId="4204BA1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Research on everyday cross-session search demonstrates that interruptions are a natural characteristic of information seeking rather than exceptional events. Li et al. investigated how users conduct searches across multiple sessions and found that people frequently divide search activities because of task complexity, time constraints, or the need to process information before continuing exploration (Li et al. 2020). These interruptions create a requirement for users to maintain continuity between sessions, even when the search process is temporarily inactive.</w:t>
      </w:r>
    </w:p>
    <w:p w14:paraId="4CEBDCA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challenge of resuming a search is not simply retrieving previously accessed information. Searchers must reconstruct the context in which information was discovered and interpreted. Gomes et al. examined cross-session and cross-device academic digital library search and found that returning users often face difficulties reacquiring awareness of their previous search activities, particularly when traditional interfaces provide only isolated artifacts such as query histories, saved documents, or bookmarks (Gomes et al. 2022). These artifacts preserve elements of the search process but often lack the contextual information required to understand why certain paths were explored or abandoned.</w:t>
      </w:r>
    </w:p>
    <w:p w14:paraId="20FFB29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exploration.</w:t>
      </w:r>
    </w:p>
    <w:p w14:paraId="0E9B9CD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Cross-session search is also closely connected to metacognitive regulation. Returning users must determine whether to continue from their previous point, change their strategy, or explore a new direction based on what they now understand. Li and Capra examined stopping behaviors in cross-session searches and showed that the reasons users stop searching are related to the information encountered and the cognitive activities being performed at the time of interruption (Li and Capra 2024). This indicates that session boundaries are not simply technical breaks but represent changes in the user's cognitive state and search strategy.</w:t>
      </w:r>
    </w:p>
    <w:p w14:paraId="1DF25C1F"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Hoeber argues that exploratory search interfaces should support continuity by preserving meaningful representations of search activity rather than treating each interaction as an isolated query-response event (Hoeber 2025). Similarly, research on Search Timelines demonstrates that representing previous search activities as an interactive history can help users revisit earlier exploration paths and identify potential points for continuation (Hoeber, Islam, et al. 2024).</w:t>
      </w:r>
    </w:p>
    <w:p w14:paraId="556F79E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Overall, cross-session search introduces a fundamental design challenge: systems must support continuity of understanding rather than merely continuity of access. Preserving documents, queries, or interaction logs alone does not guarantee that users can effectively resume complex exploration. Instead, interfaces must help users reconstruct previous reasoning, recognize progress, and decide how to proceed.</w:t>
      </w:r>
    </w:p>
    <w:p w14:paraId="78C1D23C"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Cross-Session Scaffolding</w:t>
      </w:r>
    </w:p>
    <w:p w14:paraId="2E07127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Cross-session scaffolding aims to reduce the cognitive effort required when users return to interrupted exploratory search tasks. The primary goal is not to automatically continue the search on behalf of the user, but to provide sufficient contextual support that enables users to rapidly regain awareness of their previous work and make informed decisions about future actions. Existing approaches include persistent interface structures, visualization techniques, and emerging generative AI approaches.</w:t>
      </w:r>
    </w:p>
    <w:p w14:paraId="302AC1E6"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Interface Design for Cross-Session Scaffolding</w:t>
      </w:r>
    </w:p>
    <w:p w14:paraId="6FB673E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(Gomes et al. 2022).</w:t>
      </w:r>
    </w:p>
    <w:p w14:paraId="3B2AF9FD"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Li et al. examined everyday cross-session search practices and highlighted the importance of supporting users in identifying relevant previous search contexts when returning to a </w:t>
      </w:r>
      <w:r>
        <w:rPr>
          <w:rFonts w:ascii="Aptos" w:eastAsia="Aptos" w:hAnsi="Aptos" w:cs="Aptos"/>
          <w:sz w:val="24"/>
          <w:szCs w:val="24"/>
        </w:rPr>
        <w:lastRenderedPageBreak/>
        <w:t xml:space="preserve">task (Li et al. 2020). Rather than </w:t>
      </w:r>
      <w:proofErr w:type="gramStart"/>
      <w:r>
        <w:rPr>
          <w:rFonts w:ascii="Aptos" w:eastAsia="Aptos" w:hAnsi="Aptos" w:cs="Aptos"/>
          <w:sz w:val="24"/>
          <w:szCs w:val="24"/>
        </w:rPr>
        <w:t>assuming that</w:t>
      </w:r>
      <w:proofErr w:type="gramEnd"/>
      <w:r>
        <w:rPr>
          <w:rFonts w:ascii="Aptos" w:eastAsia="Aptos" w:hAnsi="Aptos" w:cs="Aptos"/>
          <w:sz w:val="24"/>
          <w:szCs w:val="24"/>
        </w:rPr>
        <w:t xml:space="preserve"> users always want to continue from their last action, effective systems should allow users to inspect previous activity and choose the appropriate point of resumption.</w:t>
      </w:r>
    </w:p>
    <w:p w14:paraId="565747C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Organization-based interfaces provide another form of cross-session support because structures created during one session can serve as cognitive anchors during later sessions. OrgBox and related search organization tools demonstrate how user-created categories and information structures can preserve aspects of search progress beyond the immediate interaction period (Crescenzi et al. 2021; Li et al. 2021). Similarly, Orin and Hoeber emphasize that organizing found information contributes to the development of persistent knowledge structures that users can revisit during future exploration (Orin and Hoeber 2025).</w:t>
      </w:r>
    </w:p>
    <w:p w14:paraId="2CDB169D"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Seihoon et al. introduce SearchPath, a multi-workspace academic search interface designed specifically for university students with dyslexia (Seihoon et al. 2026). Rather than a single save button, SearchPath prompts searchers to attach short text tags explaining why a result was saved, and embeds a persistent timeline of queries, saved results, and tags directly in the results page as a cross-session memory aid. Colour-personalized workspaces and an on-screen workspace title further help searchers who become distracted to reorient themselves to the task at hand. SearchPath is notable for the present thesis because it treats cross-session reacquaintance support as an accessibility intervention rather than only a general usability improvement, targeting the specific combination of reading, working memory, and attention demands that dyslexia can impose.</w:t>
      </w:r>
    </w:p>
    <w:p w14:paraId="71D3CEF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These approaches reflect the principles of cognitive artifacts and distributed cognition. By preserving user-created representations, interfaces can externalize parts of the searcher's mental model, reducing the need to reconstruct previous understanding entirely from memory (Norman 1993; Hutchins 1995). However, these systems typically rely on users to create and maintain the necessary structures, placing responsibility for organization and reflection primarily on the searcher.</w:t>
      </w:r>
    </w:p>
    <w:p w14:paraId="15EE53E2"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Visualization-Based Cross-Session Scaffolding</w:t>
      </w:r>
    </w:p>
    <w:p w14:paraId="7B26B3AB"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Visualization has emerged as an important approach for supporting search continuity because it can represent previous activities in ways that are easier to interpret than chronological logs or lists of saved items. Instead of requiring users to remember the sequence of previous actions, visual representations can provide contextual cues that support reacquaintance.</w:t>
      </w:r>
    </w:p>
    <w:p w14:paraId="43945ED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Hoeber et al. introduced Search Timelines, which visualize search history as an interactive temporal representation of previous exploratory activities (Hoeber, Islam, et al. 2024). By presenting queries, interactions, and related search activities within a broader timeline, the system helps users understand where they previously explored and identify potential paths for continuation.</w:t>
      </w:r>
    </w:p>
    <w:p w14:paraId="73D017A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Other visualization approaches support continuity by revealing relationships among information elements rather than only showing temporal history. Visual Keyword/Result Linking exposes connections between search terms and retrieved documents, allowing users to understand relationships within the explored information space (Hoeber, Pirmoradi, et al. 2024). Similarly, visually linked keyword approaches support exploratory browsing by helping users identify related concepts and alternative directions for investigation (Hoeber and Shukla 2021).</w:t>
      </w:r>
    </w:p>
    <w:p w14:paraId="59720ED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These visualization techniques serve as external cognitive structures that preserve aspects of the search process beyond the original session. From the perspective of distributed cognition, they allow parts of the searcher's understanding to remain available in the environment rather than requiring complete reconstruction from internal memory (Hutchins 1995). However, visualization alone does not determine whether a user should continue, abandon, or change a search direction. Instead, it provides contextual support while preserving human judgment.</w:t>
      </w:r>
    </w:p>
    <w:p w14:paraId="0F8A833C"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Generative AI for Cross-Session Scaffolding</w:t>
      </w:r>
    </w:p>
    <w:p w14:paraId="371A20F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Recent advances in generative AI provide new opportunities for supporting cross-session continuity by enabling systems to maintain and synthesize contextual information across interactions. Unlike traditional persistence mechanisms that store isolated artifacts, LLM-based systems can potentially maintain richer representations of goals, previous findings, and unresolved questions.</w:t>
      </w:r>
    </w:p>
    <w:p w14:paraId="36809C9D" w14:textId="77777777" w:rsidR="00933170" w:rsidRDefault="00000000" w:rsidP="61044F4B">
      <w:pPr>
        <w:spacing w:after="200" w:line="276" w:lineRule="auto"/>
        <w:rPr>
          <w:rFonts w:ascii="Aptos" w:eastAsia="Aptos" w:hAnsi="Aptos" w:cs="Aptos"/>
          <w:sz w:val="28"/>
          <w:szCs w:val="28"/>
        </w:rPr>
      </w:pPr>
      <w:proofErr w:type="gramStart"/>
      <w:r>
        <w:rPr>
          <w:rFonts w:ascii="Aptos" w:eastAsia="Aptos" w:hAnsi="Aptos" w:cs="Aptos"/>
          <w:sz w:val="24"/>
          <w:szCs w:val="24"/>
        </w:rPr>
        <w:t>An</w:t>
      </w:r>
      <w:proofErr w:type="gramEnd"/>
      <w:r>
        <w:rPr>
          <w:rFonts w:ascii="Aptos" w:eastAsia="Aptos" w:hAnsi="Aptos" w:cs="Aptos"/>
          <w:sz w:val="24"/>
          <w:szCs w:val="24"/>
        </w:rPr>
        <w:t xml:space="preserve"> proposed the concept of Cognitive Workspace, where an LLM maintains an external representation of task-related memory, including previous context and intermediate information states (</w:t>
      </w:r>
      <w:proofErr w:type="gramStart"/>
      <w:r>
        <w:rPr>
          <w:rFonts w:ascii="Aptos" w:eastAsia="Aptos" w:hAnsi="Aptos" w:cs="Aptos"/>
          <w:sz w:val="24"/>
          <w:szCs w:val="24"/>
        </w:rPr>
        <w:t>An</w:t>
      </w:r>
      <w:proofErr w:type="gramEnd"/>
      <w:r>
        <w:rPr>
          <w:rFonts w:ascii="Aptos" w:eastAsia="Aptos" w:hAnsi="Aptos" w:cs="Aptos"/>
          <w:sz w:val="24"/>
          <w:szCs w:val="24"/>
        </w:rPr>
        <w:t xml:space="preserve"> 2025). Such approaches suggest the possibility of AI systems acting as dynamic cognitive partners that help users recover task context after interruptions. However, these frameworks remain largely conceptual, and empirical evidence regarding their effectiveness in exploratory search scenarios is still limited.</w:t>
      </w:r>
    </w:p>
    <w:p w14:paraId="4C29BBC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LLM-based exploratory search systems have also investigated how AI can structure complex information environments. Katz et al. introduced Knowledge Navigator, an LLM-guided browsing framework that organizes scientific literature into thematic structures to support exploration of large research collections (Katz et al. 2024). While such systems </w:t>
      </w:r>
      <w:r>
        <w:rPr>
          <w:rFonts w:ascii="Aptos" w:eastAsia="Aptos" w:hAnsi="Aptos" w:cs="Aptos"/>
          <w:sz w:val="24"/>
          <w:szCs w:val="24"/>
        </w:rPr>
        <w:lastRenderedPageBreak/>
        <w:t>can reduce the effort required to navigate information spaces, they primarily focus on exploration within a session rather than preserving the user's evolving cognitive state across sessions.</w:t>
      </w:r>
    </w:p>
    <w:p w14:paraId="471A63D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Search+Chat represents another direction by integrating conversational AI with search interfaces to provide interactive assistance during learning-oriented tasks (Yang et al. 2025). Such systems demonstrate how AI can provide guidance, suggest possible directions, and support continued exploration. However, maintaining continuity across long-term exploratory tasks remains an open challenge.</w:t>
      </w:r>
    </w:p>
    <w:p w14:paraId="5192506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Momeni and Hoeber provide the most direct empirical test of GenAI-based cross-session scaffolding to date,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This provides a close, recent, and empirically validated precedent for the embedding-based clustering and LLM-generated labeling approach proposed later in this document.</w:t>
      </w:r>
    </w:p>
    <w:p w14:paraId="73A45FA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A central concern in AI-based cross-session scaffolding is the risk of replacing user sensemaking with automated summaries. While generated summaries may accelerate reacquaintance, they may also remove important opportunities for users to revisit evidence, reconstruct reasoning, and actively engage with the search process. This concern is consistent with research on cognitive offloading, which highlights the trade-off between reducing cognitive effort and maintaining active cognitive engagement (Risko and Gilbert 2016). Momeni and Hoeber's results suggest one way to manage this trade-off empirically rather than only in principle: grounding AI summaries in searcher-selected highlights, rather than generating them from the full saved set unprompted, preserved and even strengthened self-reported metacognitive evaluation relative to summarization alone (Momeni and Hoeber 2026).</w:t>
      </w:r>
    </w:p>
    <w:p w14:paraId="7DB2FBD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Therefore, effective AI-based cross-session scaffolding should not simply summarize previous sessions or automatically determine future actions. Instead, systems should provide transparent, editable, and source-grounded representations of previous search </w:t>
      </w:r>
      <w:r>
        <w:rPr>
          <w:rFonts w:ascii="Aptos" w:eastAsia="Aptos" w:hAnsi="Aptos" w:cs="Aptos"/>
          <w:sz w:val="24"/>
          <w:szCs w:val="24"/>
        </w:rPr>
        <w:lastRenderedPageBreak/>
        <w:t>states. By offering contextual retrieval cues while preserving user decision making, GenAI has the potential to support continuity across exploratory search sessions without undermining the user's own reasoning process.</w:t>
      </w:r>
    </w:p>
    <w:p w14:paraId="7110F18C"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Working Memory Capacity</w:t>
      </w:r>
    </w:p>
    <w:p w14:paraId="36F1224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Working memory refers to the limited cognitive system responsible for temporarily maintaining and manipulating information required to perform complex tasks. Unlike long-term memory, working memory has constrained capacity, requiring individuals to selectively maintain task-relevant information while processing new information. In exploratory search, working memory is continuously engaged because users must simultaneously maintain search goals, evaluate retrieved information, compare multiple sources, track previous decisions, and determine future actions (Choi and Arguello 2025).</w:t>
      </w:r>
    </w:p>
    <w:p w14:paraId="345B79FD"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integrate knowledge, and maintain awareness of task progress (Choi and Arguello 2025). Similarly, Choi et al. found that users with varying cognitive abilities respond differently to knowledge representation tools, suggesting that interface support must account for individual differences rather than assuming a uniform cognitive experience (Choi et al. 2023).</w:t>
      </w:r>
    </w:p>
    <w:p w14:paraId="1CC7BF6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relationship between working memory and external support can be understood through theories of cognitive artifacts and distributed cognition. Norman argues that external representations can reduce the need to internally maintain complex information by making important knowledge structures available in the environment (Norman 1993). Similarly, Hutchins proposes that cognition emerges through interactions between individuals and external artifacts, meaning that well-designed tools can become part of the cognitive system rather than merely supporting it from outside (Hutchins 1995).</w:t>
      </w:r>
    </w:p>
    <w:p w14:paraId="7D46997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However, the use of external </w:t>
      </w:r>
      <w:proofErr w:type="gramStart"/>
      <w:r>
        <w:rPr>
          <w:rFonts w:ascii="Aptos" w:eastAsia="Aptos" w:hAnsi="Aptos" w:cs="Aptos"/>
          <w:sz w:val="24"/>
          <w:szCs w:val="24"/>
        </w:rPr>
        <w:t>supports</w:t>
      </w:r>
      <w:proofErr w:type="gramEnd"/>
      <w:r>
        <w:rPr>
          <w:rFonts w:ascii="Aptos" w:eastAsia="Aptos" w:hAnsi="Aptos" w:cs="Aptos"/>
          <w:sz w:val="24"/>
          <w:szCs w:val="24"/>
        </w:rPr>
        <w:t xml:space="preserve"> introduces important design considerations. According to Risko and Gilbert's theory of cognitive offloading, people naturally use external resources to reduce cognitive demands, such as writing information down instead of memorizing it or using digital tools instead of mental calculation (Risko and Gilbert 2016). Although cognitive offloading can improve task performance by reducing memory requirements, excessive dependence on external systems may reduce active engagement </w:t>
      </w:r>
      <w:r>
        <w:rPr>
          <w:rFonts w:ascii="Aptos" w:eastAsia="Aptos" w:hAnsi="Aptos" w:cs="Aptos"/>
          <w:sz w:val="24"/>
          <w:szCs w:val="24"/>
        </w:rPr>
        <w:lastRenderedPageBreak/>
        <w:t>with information processing and memory formation. Therefore, systems supporting working memory should carefully balance cognitive assistance with maintaining users' involvement in reasoning and sensemaking.</w:t>
      </w:r>
    </w:p>
    <w:p w14:paraId="0317444F"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Within exploratory search, working memory limitations are particularly important during extended research activities. Searchers often need to remember previous queries, document relationships, emerging concepts, and unresolved questions while exploring new information. When these elements exceed working memory capacity, users may lose awareness of previous reasoning, repeat unsuccessful exploration paths, or fail to connect newly discovered information with existing knowledge structures (Choi and Arguello 2025; Gomes et al. 2022). These challenges motivate the development of interfaces that externalize important cognitive structures while preserving human interpretation and decision making.</w:t>
      </w:r>
    </w:p>
    <w:p w14:paraId="281E5892"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Working Memory Scaffolding</w:t>
      </w:r>
    </w:p>
    <w:p w14:paraId="7047877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Working memory scaffolding aims to reduce unnecessary cognitive demands by externalizing information that users would otherwise need to maintain mentally. </w:t>
      </w:r>
      <w:proofErr w:type="gramStart"/>
      <w:r>
        <w:rPr>
          <w:rFonts w:ascii="Aptos" w:eastAsia="Aptos" w:hAnsi="Aptos" w:cs="Aptos"/>
          <w:sz w:val="24"/>
          <w:szCs w:val="24"/>
        </w:rPr>
        <w:t>Similar to</w:t>
      </w:r>
      <w:proofErr w:type="gramEnd"/>
      <w:r>
        <w:rPr>
          <w:rFonts w:ascii="Aptos" w:eastAsia="Aptos" w:hAnsi="Aptos" w:cs="Aptos"/>
          <w:sz w:val="24"/>
          <w:szCs w:val="24"/>
        </w:rPr>
        <w:t xml:space="preserve"> metacognitive scaffolding, the objective is not to replace human cognition but to provide external structures that allow users to focus their limited cognitive resources on higher-level reasoning, interpretation, and decision making.</w:t>
      </w:r>
    </w:p>
    <w:p w14:paraId="458D3230"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Interface Design for Working Memory Scaffolding</w:t>
      </w:r>
    </w:p>
    <w:p w14:paraId="7E4D2F1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Interface-based approaches to working memory support have primarily focused on providing persistent spaces where users can organize, store, and revisit information during exploratory tasks. Knowledge representation tools such as OrgBox allow users to create external structures for organizing retrieved documents, concepts, and emerging categories (Crescenzi et al. 2021). By maintaining these structures alongside search activities, users do not need to continuously remember relationships among collected information.</w:t>
      </w:r>
    </w:p>
    <w:p w14:paraId="4D29E47C"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w14:paraId="672CEC6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Recent work on organizing found information in digital library environments further emphasizes that organization is not merely a storage activity but an essential component of sensemaking (Orin and Hoeber 2025). By enabling users to categorize and structure </w:t>
      </w:r>
      <w:r>
        <w:rPr>
          <w:rFonts w:ascii="Aptos" w:eastAsia="Aptos" w:hAnsi="Aptos" w:cs="Aptos"/>
          <w:sz w:val="24"/>
          <w:szCs w:val="24"/>
        </w:rPr>
        <w:lastRenderedPageBreak/>
        <w:t>information during search, interfaces can reduce the mental effort required to remember document relationships and support later synthesis.</w:t>
      </w:r>
    </w:p>
    <w:p w14:paraId="061A7B4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SearchPath demonstrates working memory scaffolding designed explicitly around a target population's cognitive profile rather than a generic user (Seihoon et al. 2026). Its authors frame the interface's timeline, tagging, and colour-coded workspaces as offloading working memory so that a limited cognitive resource otherwise consumed by reading can instead be directed toward evaluating relevance, a design rationale grounded directly in evidence that reading itself is working-memory-intensive for students with dyslexia. This is a useful contrast with the present thesis: SearchPath externalizes memory demands primarily through persistent, searcher-authored artifacts, without generative summarization, whereas the system proposed here investigates whether GenAI-generated externalizations can provide comparable or greater working memory relief without removing the searcher-authored provenance that SearchPath shows to be valuable.</w:t>
      </w:r>
    </w:p>
    <w:p w14:paraId="62DBB9F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These approaches reflect Norman's cognitive artifact perspective, where external structures serve as extensions of human thinking rather than replacements for cognition (Norman 1993). Effective working memory scaffolding therefore requires interfaces that preserve user agency while reducing unnecessary memory burden.</w:t>
      </w:r>
    </w:p>
    <w:p w14:paraId="53F3CD84"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Visualization for Working Memory Scaffolding</w:t>
      </w:r>
    </w:p>
    <w:p w14:paraId="7527651F"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Visualization provides another mechanism for reducing working memory demands by transforming hidden relationships and historical information into perceptually available representations. Instead of requiring users to mentally reconstruct connections between queries, documents, and concepts, visualization allows these relationships to remain continuously accessible.</w:t>
      </w:r>
    </w:p>
    <w:p w14:paraId="068C011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Search Timeline approaches demonstrate how temporal visualization can support memory reconstruction during exploratory search. Hoeber et al. developed Search Timelines to visualize previous search activities, enabling users returning after interruptions to review their previous exploration path and determine where to continue (Hoeber, Islam, et al. 2024). This approach directly addresses the problem of reconstructing prior cognitive states after periods away from a search task.</w:t>
      </w:r>
    </w:p>
    <w:p w14:paraId="003257B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Similarly, visual relationship techniques such as Visual Keyword/Result Linking expose connections between search terms and retrieved documents, reducing the need for users to remember complex relationships internally (Hoeber, Pirmoradi, et al. 2024). Earlier work by Hoeber and Shukla showed that visually linked keywords can support </w:t>
      </w:r>
      <w:proofErr w:type="gramStart"/>
      <w:r>
        <w:rPr>
          <w:rFonts w:ascii="Aptos" w:eastAsia="Aptos" w:hAnsi="Aptos" w:cs="Aptos"/>
          <w:sz w:val="24"/>
          <w:szCs w:val="24"/>
        </w:rPr>
        <w:t>exploratory</w:t>
      </w:r>
      <w:proofErr w:type="gramEnd"/>
      <w:r>
        <w:rPr>
          <w:rFonts w:ascii="Aptos" w:eastAsia="Aptos" w:hAnsi="Aptos" w:cs="Aptos"/>
          <w:sz w:val="24"/>
          <w:szCs w:val="24"/>
        </w:rPr>
        <w:t xml:space="preserve"> browsing by revealing alternative exploration pathways that may not be obvious from traditional ranked lists (Hoeber and Shukla 2021).</w:t>
      </w:r>
    </w:p>
    <w:p w14:paraId="3F3E5E3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From a cognitive perspective, these visual systems function as external memory structures. Distributed cognition theory suggests that external representations can participate in cognitive processes by allowing information processing to occur across both the individual and the environment (Hutchins 1995). However, visualization-based scaffolding remains primarily supportive rather than interpretive: it makes information available but leaves meaning construction and decision making to the user.</w:t>
      </w:r>
    </w:p>
    <w:p w14:paraId="6A50A877" w14:textId="49103EF1" w:rsidR="61044F4B" w:rsidRDefault="61044F4B" w:rsidP="61044F4B">
      <w:pPr>
        <w:pStyle w:val="Heading3"/>
        <w:spacing w:before="220" w:after="140"/>
        <w:rPr>
          <w:rFonts w:ascii="Aptos" w:eastAsia="Aptos" w:hAnsi="Aptos" w:cs="Aptos"/>
          <w:b/>
          <w:bCs/>
          <w:i/>
          <w:iCs/>
        </w:rPr>
      </w:pPr>
    </w:p>
    <w:p w14:paraId="11B6A8C2"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Generative AI for Working Memory Scaffolding</w:t>
      </w:r>
    </w:p>
    <w:p w14:paraId="26B2963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Recent developments in generative AI introduce new possibilities for supporting working memory by allowing systems to maintain contextual information, summarize previous activities, and provide adaptive assistance during complex tasks. Unlike traditional interfaces that store explicit artifacts, LLM-based systems can maintain higher-level representations of goals, relationships, and intermediate understanding.</w:t>
      </w:r>
    </w:p>
    <w:p w14:paraId="1A951E4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An proposes the concept of a Cognitive Workspace, where an LLM maintains active memory representations of ongoing tasks and provides continuity across interruptions (</w:t>
      </w:r>
      <w:proofErr w:type="gramStart"/>
      <w:r>
        <w:rPr>
          <w:rFonts w:ascii="Aptos" w:eastAsia="Aptos" w:hAnsi="Aptos" w:cs="Aptos"/>
          <w:sz w:val="24"/>
          <w:szCs w:val="24"/>
        </w:rPr>
        <w:t>An</w:t>
      </w:r>
      <w:proofErr w:type="gramEnd"/>
      <w:r>
        <w:rPr>
          <w:rFonts w:ascii="Aptos" w:eastAsia="Aptos" w:hAnsi="Aptos" w:cs="Aptos"/>
          <w:sz w:val="24"/>
          <w:szCs w:val="24"/>
        </w:rPr>
        <w:t xml:space="preserve"> 2025). Such approaches align with cognitive artifact theories by treating AI systems as external cognitive structures that help users manage complex information. However, these approaches remain largely conceptual, and further empirical investigation is required to understand how AI-maintained memory affects human reasoning.</w:t>
      </w:r>
    </w:p>
    <w:p w14:paraId="171F5FE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In exploratory search, Katz et al. introduced Knowledge Navigator, an LLM-guided browsing framework that organizes scientific literature into meaningful structures to support exploration of complex information spaces (Katz et al. 2024). Similarly, </w:t>
      </w:r>
      <w:proofErr w:type="gramStart"/>
      <w:r>
        <w:rPr>
          <w:rFonts w:ascii="Aptos" w:eastAsia="Aptos" w:hAnsi="Aptos" w:cs="Aptos"/>
          <w:sz w:val="24"/>
          <w:szCs w:val="24"/>
        </w:rPr>
        <w:t>Search</w:t>
      </w:r>
      <w:proofErr w:type="gramEnd"/>
      <w:r>
        <w:rPr>
          <w:rFonts w:ascii="Aptos" w:eastAsia="Aptos" w:hAnsi="Aptos" w:cs="Aptos"/>
          <w:sz w:val="24"/>
          <w:szCs w:val="24"/>
        </w:rPr>
        <w:t>+Chat integrates conversational AI with search interfaces to support learning-oriented search activities by helping users identify possible directions and continue exploration when encountering difficulties (Yang et al. 2025).</w:t>
      </w:r>
    </w:p>
    <w:p w14:paraId="3AF1838E"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Momeni and Hoeber offer direct behavioural evidence for this mechanism: participants with access to AI-generated cluster and workspace summaries skimmed rather than reread saved resources when resuming a task after a one-week interruption, reaching the fastest task-reacquaintance times of any condition, with the largest gains when summaries were additionally grounded in the searcher's own passage highlights (Momeni and Hoeber 2026). This indicates that GenAI-generated summarization can reduce the working memory burden of task resumption specifically, as distinct from reducing working memory burden during the initial exploration itself, a distinction the present thesis maintains when justifying individual design features.</w:t>
      </w:r>
    </w:p>
    <w:p w14:paraId="0A36B372"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Despite these opportunities, GenAI-based working memory support introduces risks related to cognitive offloading. Risko and Gilbert argue that while external tools can reduce cognitive effort, excessive reliance on external systems may change how users encode and retrieve knowledge (Risko and Gilbert 2016). In exploratory learning contexts, completely delegating organization and synthesis to AI may reduce opportunities for users to develop their own understanding.</w:t>
      </w:r>
    </w:p>
    <w:p w14:paraId="13F953F3"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Recent studies therefore emphasize the importance of maintaining human agency. Jamshed et al. </w:t>
      </w:r>
      <w:proofErr w:type="gramStart"/>
      <w:r>
        <w:rPr>
          <w:rFonts w:ascii="Aptos" w:eastAsia="Aptos" w:hAnsi="Aptos" w:cs="Aptos"/>
          <w:sz w:val="24"/>
          <w:szCs w:val="24"/>
        </w:rPr>
        <w:t>highlight</w:t>
      </w:r>
      <w:proofErr w:type="gramEnd"/>
      <w:r>
        <w:rPr>
          <w:rFonts w:ascii="Aptos" w:eastAsia="Aptos" w:hAnsi="Aptos" w:cs="Aptos"/>
          <w:sz w:val="24"/>
          <w:szCs w:val="24"/>
        </w:rPr>
        <w:t xml:space="preserve"> that neurodivergent students often prefer AI systems that provide flexible assistance rather than replace their personal workflows (Jamshed et al. 2025). Similarly, Zhu et al. demonstrate that GenAI scaffolding can support task management and metacognition when systems provide prompts and awareness rather than automatically controlling the user's process (Zhu et al. 2026).</w:t>
      </w:r>
    </w:p>
    <w:p w14:paraId="74873F6E" w14:textId="789D5E64" w:rsidR="00933170" w:rsidRDefault="00000000" w:rsidP="008631FF">
      <w:pPr>
        <w:spacing w:after="200" w:line="276" w:lineRule="auto"/>
        <w:rPr>
          <w:rFonts w:ascii="Aptos" w:eastAsia="Aptos" w:hAnsi="Aptos" w:cs="Aptos"/>
          <w:sz w:val="28"/>
          <w:szCs w:val="28"/>
        </w:rPr>
      </w:pPr>
      <w:r>
        <w:rPr>
          <w:rFonts w:ascii="Aptos" w:eastAsia="Aptos" w:hAnsi="Aptos" w:cs="Aptos"/>
          <w:sz w:val="24"/>
          <w:szCs w:val="24"/>
        </w:rPr>
        <w:t>Together, these findings suggest that GenAI-based working memory scaffolding should focus on adaptive externalization: maintaining important context, providing retrieval cues, and supporting reflection while allowing users to remain active participants in sensemaking.</w:t>
      </w:r>
    </w:p>
    <w:p w14:paraId="2682ED34" w14:textId="77777777" w:rsidR="00933170" w:rsidRDefault="00000000" w:rsidP="61044F4B">
      <w:pPr>
        <w:pStyle w:val="Heading2"/>
        <w:spacing w:before="280" w:after="160"/>
        <w:rPr>
          <w:rFonts w:ascii="Aptos" w:eastAsia="Aptos" w:hAnsi="Aptos" w:cs="Aptos"/>
          <w:b/>
          <w:bCs/>
          <w:sz w:val="32"/>
          <w:szCs w:val="32"/>
        </w:rPr>
      </w:pPr>
      <w:r>
        <w:rPr>
          <w:rFonts w:ascii="Aptos" w:eastAsia="Aptos" w:hAnsi="Aptos" w:cs="Aptos"/>
          <w:b/>
          <w:bCs/>
          <w:sz w:val="28"/>
          <w:szCs w:val="28"/>
        </w:rPr>
        <w:t>Summary and Research Gap</w:t>
      </w:r>
    </w:p>
    <w:p w14:paraId="0341F5C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Existing research demonstrates that exploratory search involves substantial cognitive demands across three interconnected dimensions: metacognition, cross-session continuity, and working memory management. Prior studies have shown that searchers must regulate their own strategies, maintain awareness of progress, and reconstruct previous understanding when returning to interrupted tasks (Crescenzi et al. 2021; Gomes et al. 2022; Choi and Arguello 2025).</w:t>
      </w:r>
    </w:p>
    <w:p w14:paraId="7F21004B"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Research on metacognitive scaffolding has developed effective interface and visualization techniques that help users organize information and monitor progress (Crescenzi et al. 2021; Hoeber, Pirmoradi, et al. 2024). Cross-session search research has demonstrated the importance of preserving contextual continuity beyond simple document storage, leading to approaches such as Search Timelines that externalize previous search activity (Hoeber, Islam, et al. 2024; Gomes et al. 2022). Working memory research has further shown that cognitive abilities influence how users interact with these supports and that effective systems must accommodate individual differences (Choi and Arguello 2025; Choi et al. 2023).</w:t>
      </w:r>
    </w:p>
    <w:p w14:paraId="50CD2FD9"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Recent advances in generative AI create opportunities to provide more adaptive cognitive scaffolding. LLM-based systems can maintain contextual information, generate reflective </w:t>
      </w:r>
      <w:r>
        <w:rPr>
          <w:rFonts w:ascii="Aptos" w:eastAsia="Aptos" w:hAnsi="Aptos" w:cs="Aptos"/>
          <w:sz w:val="24"/>
          <w:szCs w:val="24"/>
        </w:rPr>
        <w:lastRenderedPageBreak/>
        <w:t>prompts, and assist users in navigating complex information spaces (</w:t>
      </w:r>
      <w:proofErr w:type="gramStart"/>
      <w:r>
        <w:rPr>
          <w:rFonts w:ascii="Aptos" w:eastAsia="Aptos" w:hAnsi="Aptos" w:cs="Aptos"/>
          <w:sz w:val="24"/>
          <w:szCs w:val="24"/>
        </w:rPr>
        <w:t>An</w:t>
      </w:r>
      <w:proofErr w:type="gramEnd"/>
      <w:r>
        <w:rPr>
          <w:rFonts w:ascii="Aptos" w:eastAsia="Aptos" w:hAnsi="Aptos" w:cs="Aptos"/>
          <w:sz w:val="24"/>
          <w:szCs w:val="24"/>
        </w:rPr>
        <w:t xml:space="preserve"> 2025; Yang et al. 2025; Zhu et al. 2026). Two recent studies come closest to integrating these capabilities empirically. Momeni and Hoeber combine embedding-based organization, searcher-authored passage highlighting, and AI-generated summarization into a single aggregated-search workspace and show, with a validated instrument, that the combination outperforms any single capability for metacognitive planning, monitoring, and evaluation as well as cross-session task resumption (Momeni and Hoeber 2026). However, their study targets a general population using a digital humanities aggregated-search </w:t>
      </w:r>
      <w:proofErr w:type="gramStart"/>
      <w:r>
        <w:rPr>
          <w:rFonts w:ascii="Aptos" w:eastAsia="Aptos" w:hAnsi="Aptos" w:cs="Aptos"/>
          <w:sz w:val="24"/>
          <w:szCs w:val="24"/>
        </w:rPr>
        <w:t>task, and</w:t>
      </w:r>
      <w:proofErr w:type="gramEnd"/>
      <w:r>
        <w:rPr>
          <w:rFonts w:ascii="Aptos" w:eastAsia="Aptos" w:hAnsi="Aptos" w:cs="Aptos"/>
          <w:sz w:val="24"/>
          <w:szCs w:val="24"/>
        </w:rPr>
        <w:t xml:space="preserve">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w14:paraId="65AE48BB"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Furthermore, a central unresolved challenge concerns the balance between assistance and agency. Cognitive theories emphasize that external </w:t>
      </w:r>
      <w:proofErr w:type="gramStart"/>
      <w:r>
        <w:rPr>
          <w:rFonts w:ascii="Aptos" w:eastAsia="Aptos" w:hAnsi="Aptos" w:cs="Aptos"/>
          <w:sz w:val="24"/>
          <w:szCs w:val="24"/>
        </w:rPr>
        <w:t>supports</w:t>
      </w:r>
      <w:proofErr w:type="gramEnd"/>
      <w:r>
        <w:rPr>
          <w:rFonts w:ascii="Aptos" w:eastAsia="Aptos" w:hAnsi="Aptos" w:cs="Aptos"/>
          <w:sz w:val="24"/>
          <w:szCs w:val="24"/>
        </w:rPr>
        <w:t xml:space="preserve"> should augment human reasoning rather than replace it (Norman 1993; Hutchins 1995).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w14:paraId="654CDEFA"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This research addresses this gap by investigating how LLM-based cognitive scaffolding can support exploratory search across sessions by integrating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rather than assuming a uniform user. Rather than replacing the searcher's reasoning process, the proposed system explores how GenAI can serve as a collaborative cognitive partner that enhances human sensemaking while preserving user agency, extending the highlight-grounded summarization strategy validated by Momeni and Hoeber (2026) with the accessibility-motivated design sensibility demonstrated by Seihoon et al. (2026).</w:t>
      </w:r>
    </w:p>
    <w:p w14:paraId="4A03A753" w14:textId="77777777" w:rsidR="00933170" w:rsidRDefault="00000000" w:rsidP="61044F4B">
      <w:pPr>
        <w:pStyle w:val="Heading1"/>
        <w:spacing w:before="360" w:after="200"/>
        <w:rPr>
          <w:rFonts w:ascii="Aptos" w:eastAsia="Aptos" w:hAnsi="Aptos" w:cs="Aptos"/>
          <w:b/>
          <w:bCs/>
          <w:sz w:val="36"/>
          <w:szCs w:val="36"/>
        </w:rPr>
      </w:pPr>
      <w:r>
        <w:rPr>
          <w:rFonts w:ascii="Aptos" w:eastAsia="Aptos" w:hAnsi="Aptos" w:cs="Aptos"/>
          <w:b/>
          <w:bCs/>
        </w:rPr>
        <w:t>Research Approach</w:t>
      </w:r>
    </w:p>
    <w:p w14:paraId="1077FFF4"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lastRenderedPageBreak/>
        <w:t xml:space="preserve">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rather than general usability preference; (2) implementation of a working prototype that integrates contextual embedding-based clustering with LLM-generated thematic labels to scaffold cross-session exploratory search; and (3) a controlled user study comparing the proposed scaffolding interface against a baseline. The clustering and summarization components in phase (2) build directly on the interactive cluster refinement and highlight-grounded AI summarization approach validated by Momeni and Hoeber (2026), while the interface's accessibility considerations for working memory and attention draw on the design rationale demonstrated in Seihoon et al.'s SearchPath (2026); the specific technical differences between this prototype and each precedent will be documented as part of the feature-to-problem audit (see Task List).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validated for post-hoc organization, and the feature-to-problem audit will treat these as addressing different points in the search process rather than as directly comparable techniques. The study will </w:t>
      </w:r>
      <w:proofErr w:type="gramStart"/>
      <w:r>
        <w:rPr>
          <w:rFonts w:ascii="Aptos" w:eastAsia="Aptos" w:hAnsi="Aptos" w:cs="Aptos"/>
          <w:sz w:val="24"/>
          <w:szCs w:val="24"/>
        </w:rPr>
        <w:t>probe</w:t>
      </w:r>
      <w:proofErr w:type="gramEnd"/>
      <w:r>
        <w:rPr>
          <w:rFonts w:ascii="Aptos" w:eastAsia="Aptos" w:hAnsi="Aptos" w:cs="Aptos"/>
          <w:sz w:val="24"/>
          <w:szCs w:val="24"/>
        </w:rPr>
        <w:t xml:space="preserve"> how the scaffolding influences search behavior, sensemaking, and perceived cognitive load, with particular attention to differences across individuals with varying working memory capacity.</w:t>
      </w:r>
    </w:p>
    <w:p w14:paraId="7096BD5F" w14:textId="77777777" w:rsidR="00933170" w:rsidRDefault="00000000" w:rsidP="61044F4B">
      <w:pPr>
        <w:pStyle w:val="Heading1"/>
        <w:spacing w:before="360" w:after="200"/>
        <w:rPr>
          <w:rFonts w:ascii="Aptos" w:eastAsia="Aptos" w:hAnsi="Aptos" w:cs="Aptos"/>
          <w:b/>
          <w:bCs/>
          <w:sz w:val="36"/>
          <w:szCs w:val="36"/>
        </w:rPr>
      </w:pPr>
      <w:r>
        <w:rPr>
          <w:rFonts w:ascii="Aptos" w:eastAsia="Aptos" w:hAnsi="Aptos" w:cs="Aptos"/>
          <w:b/>
          <w:bCs/>
        </w:rPr>
        <w:t>Prototype Design Overview</w:t>
      </w:r>
    </w:p>
    <w:p w14:paraId="5911902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proposed prototype, MINDS (Metacognitive Interface for Navigating Directions &amp; Scaffolding), operationalizes the design principles reviewed above through five linked mechanisms. Each mechanism below is stated with the specific regulatory activity and literature finding </w:t>
      </w:r>
      <w:proofErr w:type="gramStart"/>
      <w:r>
        <w:rPr>
          <w:rFonts w:ascii="Aptos" w:eastAsia="Aptos" w:hAnsi="Aptos" w:cs="Aptos"/>
          <w:sz w:val="24"/>
          <w:szCs w:val="24"/>
        </w:rPr>
        <w:t>it</w:t>
      </w:r>
      <w:proofErr w:type="gramEnd"/>
      <w:r>
        <w:rPr>
          <w:rFonts w:ascii="Aptos" w:eastAsia="Aptos" w:hAnsi="Aptos" w:cs="Aptos"/>
          <w:sz w:val="24"/>
          <w:szCs w:val="24"/>
        </w:rPr>
        <w:t xml:space="preserve"> targets, consistent with the feature-to-problem mapping this thesis commits to throughout, and is illustrated by returning to Jamie Chen, the persona introduced in the Illustrative Scenario above. The design targets working memory capacity as a continuous dimension of individual difference (Choi and Arguello 2025) rather than a single diagnosis; Jamie's dyslexia is one documented case where working memory and attention constraints are particularly pronounced (Seihoon et al. 2026; Jamshed et al. 2025; Zhu et al. 2026), not a claim that the system is restricted to users like Jamie. Whether the planned user study screens for working memory capacity directly or recruits specific </w:t>
      </w:r>
      <w:r>
        <w:rPr>
          <w:rFonts w:ascii="Aptos" w:eastAsia="Aptos" w:hAnsi="Aptos" w:cs="Aptos"/>
          <w:sz w:val="24"/>
          <w:szCs w:val="24"/>
        </w:rPr>
        <w:lastRenderedPageBreak/>
        <w:t>diagnosed populations remains a study-design decision for the Fall 2026 ethics application (see Task List).</w:t>
      </w:r>
    </w:p>
    <w:p w14:paraId="1798950D"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Planning: Goal Decomposition</w:t>
      </w:r>
    </w:p>
    <w:p w14:paraId="4917A048"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At the start of a project, the searcher enters a search goal, what they already know, and what they want to find out. For Jamie, this means entering the assigned topic (how green spaces affect well-being), along with what Jamie already knows from the course module and what remains unclear. The system then uses an LLM to auto-generate a set of candidate search directions (sub-goals) — for Jamie, an initial set such as physical health benefits, mental health benefits, and community access — from which the searcher selects and to which they can add further directions; this is also where Jamie can add the policy dimension once it becomes apparent partway through the search, without having to reconstruct the original goal structure from memory first. This externalizes the </w:t>
      </w:r>
      <w:proofErr w:type="gramStart"/>
      <w:r>
        <w:rPr>
          <w:rFonts w:ascii="Aptos" w:eastAsia="Aptos" w:hAnsi="Aptos" w:cs="Aptos"/>
          <w:sz w:val="24"/>
          <w:szCs w:val="24"/>
        </w:rPr>
        <w:t>goal-setting</w:t>
      </w:r>
      <w:proofErr w:type="gramEnd"/>
      <w:r>
        <w:rPr>
          <w:rFonts w:ascii="Aptos" w:eastAsia="Aptos" w:hAnsi="Aptos" w:cs="Aptos"/>
          <w:sz w:val="24"/>
          <w:szCs w:val="24"/>
        </w:rPr>
        <w:t xml:space="preserve"> and strategy-identification activity that Crescenzi et al. treat as part of planning (Crescenzi et al. 2021), while reducing the working-memory cost of unaided goal decomposition, directly addressing evidence that working memory capacity constrains how searchers plan and structure complex tasks (Choi and Arguello 2025). This is also where the Implementation Note below applies Urgo and Arguello's finding that the quality of a searcher's self-set goals shapes downstream outcomes, as supporting evidence for investing in a capable generative model at this specific step (Urgo and Arguello 2024).</w:t>
      </w:r>
    </w:p>
    <w:p w14:paraId="2AC6BBFB" w14:textId="271061E5" w:rsidR="61044F4B" w:rsidRDefault="61044F4B" w:rsidP="61044F4B">
      <w:pPr>
        <w:pStyle w:val="Heading3"/>
        <w:spacing w:before="220" w:after="140"/>
        <w:rPr>
          <w:rFonts w:ascii="Aptos" w:eastAsia="Aptos" w:hAnsi="Aptos" w:cs="Aptos"/>
          <w:b/>
          <w:bCs/>
          <w:i/>
          <w:iCs/>
        </w:rPr>
      </w:pPr>
    </w:p>
    <w:p w14:paraId="380BA62F"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Planning: Query Generation</w:t>
      </w:r>
    </w:p>
    <w:p w14:paraId="30D7652F"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For each selected direction, the system generates candidate search queries rather than requiring the searcher to formulate them unaided. This directly targets what Jamie experiences in the Illustrative Scenario above: rereading and rewording a query several times before feeling confident it is spelled and worded correctly. This is a specific, previously documented difficulty: searchers with dyslexia have been shown to struggle with spelling and query formulation during exploratory search, a difficulty that consumes working memory before any evaluation of results can begin (Seihoon et al. 2026).</w:t>
      </w:r>
    </w:p>
    <w:p w14:paraId="0700261B"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Monitoring and Evaluation: Relevance Visualization on the Results Page</w:t>
      </w:r>
    </w:p>
    <w:p w14:paraId="2EB2CD3A" w14:textId="047F897E" w:rsidR="00933170" w:rsidRDefault="009161CF" w:rsidP="61044F4B">
      <w:pPr>
        <w:spacing w:after="200" w:line="276" w:lineRule="auto"/>
        <w:rPr>
          <w:rFonts w:ascii="Aptos" w:eastAsia="Aptos" w:hAnsi="Aptos" w:cs="Aptos"/>
          <w:sz w:val="28"/>
          <w:szCs w:val="28"/>
        </w:rPr>
      </w:pPr>
      <w:r w:rsidRPr="009161CF">
        <w:rPr>
          <w:rFonts w:ascii="Aptos" w:eastAsia="Aptos" w:hAnsi="Aptos" w:cs="Aptos"/>
          <w:sz w:val="24"/>
          <w:szCs w:val="24"/>
        </w:rPr>
        <w:t xml:space="preserve">Within the search results page, each result displays a relevance category, such as Excellent Match, Good Match, Possible Match, or No Match, tied to the active search direction, encoded with increasing </w:t>
      </w:r>
      <w:proofErr w:type="spellStart"/>
      <w:r w:rsidRPr="009161CF">
        <w:rPr>
          <w:rFonts w:ascii="Aptos" w:eastAsia="Aptos" w:hAnsi="Aptos" w:cs="Aptos"/>
          <w:sz w:val="24"/>
          <w:szCs w:val="24"/>
        </w:rPr>
        <w:t>colour</w:t>
      </w:r>
      <w:proofErr w:type="spellEnd"/>
      <w:r w:rsidRPr="009161CF">
        <w:rPr>
          <w:rFonts w:ascii="Aptos" w:eastAsia="Aptos" w:hAnsi="Aptos" w:cs="Aptos"/>
          <w:sz w:val="24"/>
          <w:szCs w:val="24"/>
        </w:rPr>
        <w:t xml:space="preserve"> intensity from pale to saturated green, along with matched keyword tags.</w:t>
      </w:r>
      <w:r>
        <w:rPr>
          <w:rFonts w:ascii="Aptos" w:eastAsia="Aptos" w:hAnsi="Aptos" w:cs="Aptos"/>
          <w:sz w:val="24"/>
          <w:szCs w:val="24"/>
        </w:rPr>
        <w:t xml:space="preserve"> </w:t>
      </w:r>
      <w:r w:rsidR="00000000">
        <w:rPr>
          <w:rFonts w:ascii="Aptos" w:eastAsia="Aptos" w:hAnsi="Aptos" w:cs="Aptos"/>
          <w:sz w:val="24"/>
          <w:szCs w:val="24"/>
        </w:rPr>
        <w:t xml:space="preserve">This categorical encoding is a deliberate design choice rather than a simplification of a numeric score: a percentage still requires the searcher to read and interpret a number, and numbers impose their own reading and comparison cost on </w:t>
      </w:r>
      <w:r w:rsidR="00000000">
        <w:rPr>
          <w:rFonts w:ascii="Aptos" w:eastAsia="Aptos" w:hAnsi="Aptos" w:cs="Aptos"/>
          <w:sz w:val="24"/>
          <w:szCs w:val="24"/>
        </w:rPr>
        <w:lastRenderedPageBreak/>
        <w:t xml:space="preserve">top of the cost of reading the result itself. Where Jamie would otherwise need to read further into each of a dozen results to judge its relevance to a sub-goal, as in the Illustrative Scenario, the category label and colour let Jamie interpret probable relevance </w:t>
      </w:r>
      <w:proofErr w:type="gramStart"/>
      <w:r w:rsidR="00000000">
        <w:rPr>
          <w:rFonts w:ascii="Aptos" w:eastAsia="Aptos" w:hAnsi="Aptos" w:cs="Aptos"/>
          <w:sz w:val="24"/>
          <w:szCs w:val="24"/>
        </w:rPr>
        <w:t>at a glance</w:t>
      </w:r>
      <w:proofErr w:type="gramEnd"/>
      <w:r w:rsidR="00000000">
        <w:rPr>
          <w:rFonts w:ascii="Aptos" w:eastAsia="Aptos" w:hAnsi="Aptos" w:cs="Aptos"/>
          <w:sz w:val="24"/>
          <w:szCs w:val="24"/>
        </w:rPr>
        <w:t xml:space="preserve"> without reading the full result or decoding a numeric score. This is a visualization technique, not a memory-retrieval cue in the encoding-specificity sense discussed under Cross-Session Reacquaintance below, and it reduces the within-session working memory cost of evaluation and monitoring more generally (Choi and Arguello 2025; Crescenzi et al. 2021). It extends prior visualization-based scaffolding that transforms hidden relationships into perceptually available representations, such as Visual Keyword/Result Linking (Hoeber, Pirmoradi, et al. 2024) and visually linked keywords (Hoeber and Shukla 2021), to a compact categorical-and-colour encoding of relevance. Consistent with the design philosophy adopted throughout this review, the indicator informs judgment rather than replacing it: the searcher still decides whether to save each result.</w:t>
      </w:r>
    </w:p>
    <w:p w14:paraId="26576CDA"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Organization: Goal-Linked Saving</w:t>
      </w:r>
    </w:p>
    <w:p w14:paraId="34B1023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When a searcher saves a result, it is filed directly under the search direction through which it was found, rather than requiring the searcher to invent or recall a category or tag, as in OrgBox or SearchPath (Crescenzi et al. 2021; Seihoon et al. 2026). For Jamie, a source on tree canopy and mental health is filed under the mental-health-benefits direction automatically, rather than requiring Jamie to pause and decide on a label while still absorbing the source's content. Because the organizational scheme is derived from the goal decomposition established during planning, this ties the monitoring of saved evidence directly back to the searcher's original sub-goals rather than introducing a separate, freeform organizational task.</w:t>
      </w:r>
    </w:p>
    <w:p w14:paraId="61EECA5D"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Evaluation: Suggested Next Step</w:t>
      </w:r>
    </w:p>
    <w:p w14:paraId="0F3EBB2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On returning to a project, or when a search direction appears exhausted, the searcher is offered an explicit choice to continue the current direction, switch to a different one, or start a new project, informed by a per-direction coverage indicator that combines system-tracked counts (saved, opened, unopened) with a searcher-supplied self-rating (well-covered, some but thin, barely started). For Jamie, this replaces the effortful task of mentally tallying how many sources have been found for the green-space policy direction versus the others with a single glance at each direction's coverage, so the decision to keep searching, switch focus, or stop is made from an externalized summary rather than from memory. This is proposed as this thesis's own concrete mechanism for evaluation support, the specific gap that the literature reviewed above does not yet ground empirically (see Note on Scope). Its effectiveness at reducing working memory demand without </w:t>
      </w:r>
      <w:r>
        <w:rPr>
          <w:rFonts w:ascii="Aptos" w:eastAsia="Aptos" w:hAnsi="Aptos" w:cs="Aptos"/>
          <w:sz w:val="24"/>
          <w:szCs w:val="24"/>
        </w:rPr>
        <w:lastRenderedPageBreak/>
        <w:t>imposing a new decision burden of its own will need to be established through the planned user study rather than assumed.</w:t>
      </w:r>
    </w:p>
    <w:p w14:paraId="611502BE"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Cross-Session Reacquaintance: Recap and Resume</w:t>
      </w:r>
    </w:p>
    <w:p w14:paraId="0D19DE0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When Jamie returns after the two-day interruption described in the Illustrative Scenario, the Recap view provides the retrieval cues this thesis grounds in the encoding specificity principle: Tulving and Thomson show that retrieval succeeds when the cues present at encoding are reinstated at the time of retrieval, rather than when the to-be-remembered information is presented on its own (Tulving and Thomson 1973). The Recap view reinstates the elements that were present when Jamie originally encoded the search activity: an Overall summary restates the search goal and each sub-goal's coverage relative to what was originally planned; Last Actions restates the specific query, direction, and result last engaged with; and the session-by-session history restates what was saved, reviewed, and why the prior session stopped. It is the combination of these three, rather than any single element, that reinstates the goal structure, the specific activity, and the stopping context present at encoding, which is what the principle predicts Jamie needs in order to reconstruct that prior mental state, rather than only regaining access to the sources already saved. A condensed version of the same cues appears in the resumption prompt shown when Jamie returns to the tool. This design choice follows directly from evidence that reducing reliance on dense text benefits searchers with dyslexia specifically (Seihoon et al. 2026</w:t>
      </w:r>
      <w:proofErr w:type="gramStart"/>
      <w:r>
        <w:rPr>
          <w:rFonts w:ascii="Aptos" w:eastAsia="Aptos" w:hAnsi="Aptos" w:cs="Aptos"/>
          <w:sz w:val="24"/>
          <w:szCs w:val="24"/>
        </w:rPr>
        <w:t>), and</w:t>
      </w:r>
      <w:proofErr w:type="gramEnd"/>
      <w:r>
        <w:rPr>
          <w:rFonts w:ascii="Aptos" w:eastAsia="Aptos" w:hAnsi="Aptos" w:cs="Aptos"/>
          <w:sz w:val="24"/>
          <w:szCs w:val="24"/>
        </w:rPr>
        <w:t xml:space="preserve"> extends the task-resumption function validated by Momeni and Hoeber's timeline and summary mechanisms to a compact, cue-based format (Momeni and Hoeber 2026).</w:t>
      </w:r>
    </w:p>
    <w:p w14:paraId="0DD6840F"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Implementation Note: Matching AI Techniques to Each Task</w:t>
      </w:r>
    </w:p>
    <w:p w14:paraId="48E39BA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four AI-driven components of MINDS require different underlying techniques rather than a single model applied uniformly, and this distinction is treated as a design decision </w:t>
      </w:r>
      <w:proofErr w:type="gramStart"/>
      <w:r>
        <w:rPr>
          <w:rFonts w:ascii="Aptos" w:eastAsia="Aptos" w:hAnsi="Aptos" w:cs="Aptos"/>
          <w:sz w:val="24"/>
          <w:szCs w:val="24"/>
        </w:rPr>
        <w:t>in its own right rather</w:t>
      </w:r>
      <w:proofErr w:type="gramEnd"/>
      <w:r>
        <w:rPr>
          <w:rFonts w:ascii="Aptos" w:eastAsia="Aptos" w:hAnsi="Aptos" w:cs="Aptos"/>
          <w:sz w:val="24"/>
          <w:szCs w:val="24"/>
        </w:rPr>
        <w:t xml:space="preserve"> than an implementation detail to be settled later. Sub-goal generation shapes the planning step that Urgo and Arguello show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and can use a lighter, faster generative model without a meaningful loss of quality, since it does not carry the same downstream weight.</w:t>
      </w:r>
    </w:p>
    <w:p w14:paraId="7BFFAD20"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relevance category described under Monitoring and Evaluation is deliberately not implemented as a generative model call. Asking a generative model to classify every result </w:t>
      </w:r>
      <w:r>
        <w:rPr>
          <w:rFonts w:ascii="Aptos" w:eastAsia="Aptos" w:hAnsi="Aptos" w:cs="Aptos"/>
          <w:sz w:val="24"/>
          <w:szCs w:val="24"/>
        </w:rPr>
        <w:lastRenderedPageBreak/>
        <w:t>against every active sub-goal is costly at the volume this feature requires, since it needs one comparison per result per active sub-goal, and produces judgments that are inconsistent and poorly calibrated across results. Instead, this component uses text embeddings: the sub-goal description and each result are separately embedded, and the cosine similarity between them is mapped to one of the four relevance categories (Excellent Match, Good Match, Possible Match, No Match) using similarity thresholds. Because raw cosine similarity scores for semantically related text typically cluster within a narrow numeric range rather than spanning the full scale, the thresholds are calibrated within each result set rather than fixed as absolute cutoffs, so that the four categories remain meaningfully distinct rather than collapsing into one or two categories regardless of true relevance. The specific threshold values have not yet been established and are treated as provisional: they will need to be justified through experimentation, most likely during the heuristic evaluation phase (see Task List), rather than assumed from the raw similarity distribution alone.</w:t>
      </w:r>
    </w:p>
    <w:p w14:paraId="0A33DE36"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The Overall, Last Actions, and </w:t>
      </w:r>
      <w:proofErr w:type="gramStart"/>
      <w:r>
        <w:rPr>
          <w:rFonts w:ascii="Aptos" w:eastAsia="Aptos" w:hAnsi="Aptos" w:cs="Aptos"/>
          <w:sz w:val="24"/>
          <w:szCs w:val="24"/>
        </w:rPr>
        <w:t>Sessions</w:t>
      </w:r>
      <w:proofErr w:type="gramEnd"/>
      <w:r>
        <w:rPr>
          <w:rFonts w:ascii="Aptos" w:eastAsia="Aptos" w:hAnsi="Aptos" w:cs="Aptos"/>
          <w:sz w:val="24"/>
          <w:szCs w:val="24"/>
        </w:rPr>
        <w:t xml:space="preserve"> summaries on the Recap page introduce a distinct risk: because they report specific counts, deltas, and session details, an unconstrained generative model could misstate a number it was only meant to describe. To avoid this, all counts, deltas, and coverage figures are computed deterministically outside the generative model, and the model is used only to phrase these already-resolved values into natural sentences, never to calculate them; this mirrors the structured, low-temperature summarization approach that Momeni and Hoeber validate for their AI-generated workspace summaries (Momeni and Hoeber 2026). This separation between computation and phrasing is treated as a testable implementation requirement rather than an assumption, to be verified during implementation as the prototype is built.</w:t>
      </w:r>
    </w:p>
    <w:p w14:paraId="7A1EB1E4"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Task List</w:t>
      </w:r>
    </w:p>
    <w:p w14:paraId="55275BEF" w14:textId="6A5BCA76"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 xml:space="preserve">As of this writing (September 2026), the literature review has been restructured around core metacognitive activities (planning, monitoring, and evaluating), revision has been dropped as a separate concern throughout, and the MINDS prototype concept has been designed across five linked mechanisms, each mapped to a specific literature finding and now illustrated through the Jamie Chen persona (see Prototype Design Overview). No code has been written yet. Following the group's usual sequence, this Third CS 900 proceeds in stages rather than as parallel tracks: an MVP is designed and built first, so the research questions can be checked against a working system before the study protocol is locked in; the study protocol and ethics application are then written to reflect how the MVP actually behaves; and, because REB review takes several weeks, that waiting period is used for heuristic evaluations and cognitive walkthroughs that debug and refine the interface rather </w:t>
      </w:r>
      <w:r>
        <w:rPr>
          <w:rFonts w:ascii="Aptos" w:eastAsia="Aptos" w:hAnsi="Aptos" w:cs="Aptos"/>
          <w:sz w:val="24"/>
          <w:szCs w:val="24"/>
        </w:rPr>
        <w:lastRenderedPageBreak/>
        <w:t>than left idle. Scope within the MVP build may need to be trimmed further if it runs behind schedule, since it is the first stage and everything downstream depends on it finishing.</w:t>
      </w:r>
    </w:p>
    <w:p w14:paraId="0E658FBA" w14:textId="77777777" w:rsidR="00933170" w:rsidRDefault="00000000" w:rsidP="61044F4B">
      <w:pPr>
        <w:pStyle w:val="Heading2"/>
        <w:spacing w:before="280" w:after="160"/>
        <w:rPr>
          <w:rFonts w:ascii="Aptos Display" w:eastAsia="Aptos Display" w:hAnsi="Aptos Display" w:cs="Aptos Display"/>
          <w:b/>
          <w:bCs/>
          <w:sz w:val="28"/>
          <w:szCs w:val="28"/>
        </w:rPr>
      </w:pPr>
      <w:r>
        <w:rPr>
          <w:rFonts w:ascii="Aptos Display" w:eastAsia="Aptos Display" w:hAnsi="Aptos Display" w:cs="Aptos Display"/>
          <w:b/>
          <w:bCs/>
          <w:sz w:val="28"/>
          <w:szCs w:val="28"/>
        </w:rPr>
        <w:t>Phase 1: MVP Design &amp; Build</w:t>
      </w:r>
    </w:p>
    <w:p w14:paraId="2A626574"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September 17 – October 5: Design Freeze</w:t>
      </w:r>
    </w:p>
    <w:p w14:paraId="1EA33182"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Update wireframe screens and design documentation based on a final design architecture review, so coding does not start against a moving target.</w:t>
      </w:r>
    </w:p>
    <w:p w14:paraId="40F32329"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Complete a feature-by-feature audit mapping every wireframe element to a specific problem or literature finding, noting where each feature diverges from Momeni and Hoeber's (2026) interactive cluster refinement and from Seihoon et al.'s (2026) SearchPath.</w:t>
      </w:r>
    </w:p>
    <w:p w14:paraId="4A98BECD"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Ground the definition of "scaffolding" against the broader information retrieval literature, to strengthen the Related Work section rather than to inform the study protocol.</w:t>
      </w:r>
    </w:p>
    <w:p w14:paraId="60DC8F52"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Reframe the presentation to open with the persona and task scenario, add slide numbers, fix non-standard terminology (e.g., "LVSIP"), and state upfront where and how generative AI is used, for the Fall CS 900 review.</w:t>
      </w:r>
    </w:p>
    <w:p w14:paraId="08731642"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October 5 – November 5: Build the MVP</w:t>
      </w:r>
    </w:p>
    <w:p w14:paraId="422990CF"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Set up the project and integrate a search source (API or index) for the SERP.</w:t>
      </w:r>
    </w:p>
    <w:p w14:paraId="4FA51CD4"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Implement the planning screen: goal, prior-knowledge, and information-need input, with LLM-based sub-goal generation and selection, and LLM-based query generation for each selected sub-goal.</w:t>
      </w:r>
    </w:p>
    <w:p w14:paraId="0C4FE3BC"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Implement the SERP relevance visualization: embedding-based cosine similarity between sub-goals and results, mapped to a four-category relevance label (Excellent Match, Good Match, Possible Match, No Match) with colour-intensity encoding; treat the similarity thresholds as provisional pending empirical validation.</w:t>
      </w:r>
    </w:p>
    <w:p w14:paraId="6FE05A4B"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Implement goal-linked saving so results file directly under the sub-goal through which they were found, per-direction coverage tracking, and the Suggested Next Step mechanism.</w:t>
      </w:r>
    </w:p>
    <w:p w14:paraId="0CF4D587"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Implement session logging and the Recap and Resume screens, keeping numeric computation and LLM phrasing strictly separate as described in the Implementation Note.</w:t>
      </w:r>
    </w:p>
    <w:p w14:paraId="27B04D46"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lastRenderedPageBreak/>
        <w:t>Integrate all components end to end into a working MVP and confirm through informal use that the mechanisms behave as intended and that the research questions remain valid and interesting before locking in the study protocol.</w:t>
      </w:r>
    </w:p>
    <w:p w14:paraId="319136DF" w14:textId="77777777" w:rsidR="00933170" w:rsidRDefault="00000000" w:rsidP="61044F4B">
      <w:pPr>
        <w:pStyle w:val="Heading2"/>
        <w:spacing w:before="280" w:after="160"/>
        <w:rPr>
          <w:rFonts w:ascii="Aptos Display" w:eastAsia="Aptos Display" w:hAnsi="Aptos Display" w:cs="Aptos Display"/>
          <w:b/>
          <w:bCs/>
          <w:sz w:val="28"/>
          <w:szCs w:val="28"/>
        </w:rPr>
      </w:pPr>
      <w:r>
        <w:rPr>
          <w:rFonts w:ascii="Aptos Display" w:eastAsia="Aptos Display" w:hAnsi="Aptos Display" w:cs="Aptos Display"/>
          <w:b/>
          <w:bCs/>
          <w:sz w:val="28"/>
          <w:szCs w:val="28"/>
        </w:rPr>
        <w:t>Phase 2: Study Design &amp; Ethics Application</w:t>
      </w:r>
    </w:p>
    <w:p w14:paraId="2AF2C495"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November 5 – November 20: Decisions That Shape the Protocol</w:t>
      </w:r>
    </w:p>
    <w:p w14:paraId="3E6C4B1D"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 xml:space="preserve">Map each MINDS feature to the specific metacognitive activity it targets (planning, monitoring, or evaluating), grounded in how the MVP </w:t>
      </w:r>
      <w:proofErr w:type="gramStart"/>
      <w:r>
        <w:rPr>
          <w:rFonts w:ascii="Aptos" w:eastAsia="Aptos" w:hAnsi="Aptos" w:cs="Aptos"/>
          <w:sz w:val="24"/>
          <w:szCs w:val="24"/>
        </w:rPr>
        <w:t>actually implements</w:t>
      </w:r>
      <w:proofErr w:type="gramEnd"/>
      <w:r>
        <w:rPr>
          <w:rFonts w:ascii="Aptos" w:eastAsia="Aptos" w:hAnsi="Aptos" w:cs="Aptos"/>
          <w:sz w:val="24"/>
          <w:szCs w:val="24"/>
        </w:rPr>
        <w:t xml:space="preserve"> it rather than in the original design intent alone.</w:t>
      </w:r>
    </w:p>
    <w:p w14:paraId="5B8A8035"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Adopt Crescenzi et al.'s (2021) planning, monitoring, and evaluation instrument, the same one Momeni and Hoeber (2026) reused rather than rewrote, as the basis for the study's metacognition measure, used as-is.</w:t>
      </w:r>
    </w:p>
    <w:p w14:paraId="6B6567F0"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Decide the user study's population strategy: working memory capacity as a continuous measure, diagnosed dyslexia or ADHD recruitment, or both. This directly determines the study's participant recruitment criteria and screening instruments for the REB application.</w:t>
      </w:r>
    </w:p>
    <w:p w14:paraId="2C51579A"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November 20 – December 5: Protocol and Ethics Submission</w:t>
      </w:r>
    </w:p>
    <w:p w14:paraId="479A7AB3"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Design the user study protocol: participant selection, task scenario, metrics, and analysis plan, reflecting the population strategy decided above and the MVP's actual behavior.</w:t>
      </w:r>
    </w:p>
    <w:p w14:paraId="0C61F102"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Select the baseline condition MINDS will be compared against.</w:t>
      </w:r>
    </w:p>
    <w:p w14:paraId="2467943F"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Draft the research ethics (REB) application and supporting study materials.</w:t>
      </w:r>
    </w:p>
    <w:p w14:paraId="34AF0968"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Incorporate Fall CS 900 review feedback into the study protocol and ethics application.</w:t>
      </w:r>
    </w:p>
    <w:p w14:paraId="3A08B06D"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Submit the REB application.</w:t>
      </w:r>
    </w:p>
    <w:p w14:paraId="7A6510AC" w14:textId="77777777" w:rsidR="00933170" w:rsidRDefault="00000000" w:rsidP="61044F4B">
      <w:pPr>
        <w:pStyle w:val="Heading2"/>
        <w:spacing w:before="280" w:after="160"/>
        <w:rPr>
          <w:rFonts w:ascii="Aptos Display" w:eastAsia="Aptos Display" w:hAnsi="Aptos Display" w:cs="Aptos Display"/>
          <w:b/>
          <w:bCs/>
          <w:sz w:val="28"/>
          <w:szCs w:val="28"/>
        </w:rPr>
      </w:pPr>
      <w:r>
        <w:rPr>
          <w:rFonts w:ascii="Aptos Display" w:eastAsia="Aptos Display" w:hAnsi="Aptos Display" w:cs="Aptos Display"/>
          <w:b/>
          <w:bCs/>
          <w:sz w:val="28"/>
          <w:szCs w:val="28"/>
        </w:rPr>
        <w:t>Phase 3: Heuristic Evaluation &amp; Cognitive Walkthroughs (While REB Review Is Pending)</w:t>
      </w:r>
    </w:p>
    <w:p w14:paraId="123D96D7" w14:textId="77777777" w:rsidR="00933170" w:rsidRDefault="00000000" w:rsidP="61044F4B">
      <w:pPr>
        <w:pStyle w:val="Heading3"/>
        <w:spacing w:before="220" w:after="140"/>
        <w:rPr>
          <w:rFonts w:ascii="Aptos" w:eastAsia="Aptos" w:hAnsi="Aptos" w:cs="Aptos"/>
          <w:b/>
          <w:bCs/>
          <w:i/>
          <w:iCs/>
          <w:sz w:val="28"/>
          <w:szCs w:val="28"/>
        </w:rPr>
      </w:pPr>
      <w:r>
        <w:rPr>
          <w:rFonts w:ascii="Aptos" w:eastAsia="Aptos" w:hAnsi="Aptos" w:cs="Aptos"/>
          <w:b/>
          <w:bCs/>
          <w:i/>
          <w:iCs/>
        </w:rPr>
        <w:t>December 5 onward, through the REB review period</w:t>
      </w:r>
    </w:p>
    <w:p w14:paraId="5FD06F6D"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Run heuristic evaluations of the MVP against established usability heuristics, independent of the REB timeline.</w:t>
      </w:r>
    </w:p>
    <w:p w14:paraId="5A4F80B6"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lastRenderedPageBreak/>
        <w:t>Conduct cognitive walkthroughs of each of the five MINDS mechanisms to identify points where a searcher's expected action diverges from what the interface supports.</w:t>
      </w:r>
    </w:p>
    <w:p w14:paraId="3709B756"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Fix defects and refine the interface based on findings from the heuristic evaluations and cognitive walkthroughs, rather than leaving the prototype unchanged while REB review is underway.</w:t>
      </w:r>
    </w:p>
    <w:p w14:paraId="0ACB2354"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 xml:space="preserve">Validate the relevance-category similarity thresholds (Excellent Match, Good Match, Possible Match, No Match) against searchers' own judgments of result relevance during the cognitive </w:t>
      </w:r>
      <w:proofErr w:type="gramStart"/>
      <w:r>
        <w:rPr>
          <w:rFonts w:ascii="Aptos" w:eastAsia="Aptos" w:hAnsi="Aptos" w:cs="Aptos"/>
          <w:sz w:val="24"/>
          <w:szCs w:val="24"/>
        </w:rPr>
        <w:t>walkthroughs, and</w:t>
      </w:r>
      <w:proofErr w:type="gramEnd"/>
      <w:r>
        <w:rPr>
          <w:rFonts w:ascii="Aptos" w:eastAsia="Aptos" w:hAnsi="Aptos" w:cs="Aptos"/>
          <w:sz w:val="24"/>
          <w:szCs w:val="24"/>
        </w:rPr>
        <w:t xml:space="preserve"> recalibrate them if the displayed categories do not match what searchers </w:t>
      </w:r>
      <w:proofErr w:type="gramStart"/>
      <w:r>
        <w:rPr>
          <w:rFonts w:ascii="Aptos" w:eastAsia="Aptos" w:hAnsi="Aptos" w:cs="Aptos"/>
          <w:sz w:val="24"/>
          <w:szCs w:val="24"/>
        </w:rPr>
        <w:t>actually judge</w:t>
      </w:r>
      <w:proofErr w:type="gramEnd"/>
      <w:r>
        <w:rPr>
          <w:rFonts w:ascii="Aptos" w:eastAsia="Aptos" w:hAnsi="Aptos" w:cs="Aptos"/>
          <w:sz w:val="24"/>
          <w:szCs w:val="24"/>
        </w:rPr>
        <w:t xml:space="preserve"> as relevant.</w:t>
      </w:r>
    </w:p>
    <w:p w14:paraId="2E171320"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Address any requested REB revisions as they arrive.</w:t>
      </w:r>
    </w:p>
    <w:p w14:paraId="464582A6"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Finalize participant recruitment materials pending approval.</w:t>
      </w:r>
    </w:p>
    <w:p w14:paraId="0150260C" w14:textId="1CF8157D" w:rsidR="61044F4B" w:rsidRDefault="61044F4B" w:rsidP="61044F4B">
      <w:pPr>
        <w:pStyle w:val="Heading2"/>
        <w:spacing w:before="280" w:after="160"/>
        <w:rPr>
          <w:rFonts w:ascii="Aptos Display" w:eastAsia="Aptos Display" w:hAnsi="Aptos Display" w:cs="Aptos Display"/>
          <w:b/>
          <w:bCs/>
          <w:sz w:val="28"/>
          <w:szCs w:val="28"/>
        </w:rPr>
      </w:pPr>
    </w:p>
    <w:p w14:paraId="7C027E12" w14:textId="77777777" w:rsidR="00933170" w:rsidRDefault="00000000" w:rsidP="61044F4B">
      <w:pPr>
        <w:pStyle w:val="Heading2"/>
        <w:spacing w:before="280" w:after="160"/>
        <w:rPr>
          <w:rFonts w:ascii="Aptos Display" w:eastAsia="Aptos Display" w:hAnsi="Aptos Display" w:cs="Aptos Display"/>
          <w:b/>
          <w:bCs/>
          <w:sz w:val="32"/>
          <w:szCs w:val="32"/>
        </w:rPr>
      </w:pPr>
      <w:r>
        <w:rPr>
          <w:rFonts w:ascii="Aptos Display" w:eastAsia="Aptos Display" w:hAnsi="Aptos Display" w:cs="Aptos Display"/>
          <w:b/>
          <w:bCs/>
          <w:sz w:val="32"/>
          <w:szCs w:val="32"/>
        </w:rPr>
        <w:t>Fall 2026 Goals</w:t>
      </w:r>
    </w:p>
    <w:p w14:paraId="0518A764" w14:textId="7FF4F5FF"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1. By October 5: Design freeze: wireframes, feature-to-problem audit, and presentation finalized for the Fall CS 900 review.</w:t>
      </w:r>
    </w:p>
    <w:p w14:paraId="277399A1"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2. By November 5: MVP complete: planning, query generation, relevance visualization, goal-linked saving, the Suggested Next Step mechanism, and the Recap and Resume screens integrated and confirmed through informal use.</w:t>
      </w:r>
    </w:p>
    <w:p w14:paraId="11E61435"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3. By December 5: Study protocol finalized and the REB ethics application submitted.</w:t>
      </w:r>
    </w:p>
    <w:p w14:paraId="3BD46BC7"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4. By December 15: Heuristic evaluations and cognitive walkthroughs of the MVP underway, with defects fixed and recruitment materials finalized ahead of REB approval.</w:t>
      </w:r>
    </w:p>
    <w:p w14:paraId="247B0BC8"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Dissemination</w:t>
      </w:r>
    </w:p>
    <w:p w14:paraId="529D6E49"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proposed venue for dissemination is a demo paper at CHIIR or a poster at ASIS&amp;T, followed by a full paper at CHIIR or a journal article in JASIST, IPM, or TOIS.</w:t>
      </w:r>
    </w:p>
    <w:p w14:paraId="06B606ED"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Coursework</w:t>
      </w:r>
    </w:p>
    <w:p w14:paraId="3C338E67"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First CS 900 — literature and understanding — Winter 2026</w:t>
      </w:r>
    </w:p>
    <w:p w14:paraId="4753D4C8"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Second CS 900 — design and implementation — Summer 2026</w:t>
      </w:r>
    </w:p>
    <w:p w14:paraId="4F812DBA"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lastRenderedPageBreak/>
        <w:t>Third CS 900 — implementation, study design, ethics application — Fall 2026</w:t>
      </w:r>
    </w:p>
    <w:p w14:paraId="7CF37F32"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Fourth CS 900 — data collection and writing — Winter 2027</w:t>
      </w:r>
    </w:p>
    <w:p w14:paraId="0A7B8626" w14:textId="77777777" w:rsidR="00933170" w:rsidRDefault="00000000" w:rsidP="61044F4B">
      <w:pPr>
        <w:pStyle w:val="ListParagraph"/>
        <w:numPr>
          <w:ilvl w:val="0"/>
          <w:numId w:val="1"/>
        </w:numPr>
        <w:spacing w:after="120" w:line="276" w:lineRule="auto"/>
        <w:rPr>
          <w:rFonts w:ascii="Aptos" w:eastAsia="Aptos" w:hAnsi="Aptos" w:cs="Aptos"/>
          <w:sz w:val="28"/>
          <w:szCs w:val="28"/>
        </w:rPr>
      </w:pPr>
      <w:r>
        <w:rPr>
          <w:rFonts w:ascii="Aptos" w:eastAsia="Aptos" w:hAnsi="Aptos" w:cs="Aptos"/>
          <w:sz w:val="24"/>
          <w:szCs w:val="24"/>
        </w:rPr>
        <w:t>Fifth CS 900 — defence and further dissemination — Summer 2027</w:t>
      </w:r>
    </w:p>
    <w:p w14:paraId="2A4516B3"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Acknowledgments</w:t>
      </w:r>
    </w:p>
    <w:p w14:paraId="3D15D643" w14:textId="77777777" w:rsidR="00933170" w:rsidRDefault="00000000" w:rsidP="61044F4B">
      <w:pPr>
        <w:spacing w:after="200" w:line="276" w:lineRule="auto"/>
        <w:rPr>
          <w:rFonts w:ascii="Aptos" w:eastAsia="Aptos" w:hAnsi="Aptos" w:cs="Aptos"/>
          <w:sz w:val="28"/>
          <w:szCs w:val="28"/>
        </w:rPr>
      </w:pPr>
      <w:r>
        <w:rPr>
          <w:rFonts w:ascii="Aptos" w:eastAsia="Aptos" w:hAnsi="Aptos" w:cs="Aptos"/>
          <w:sz w:val="24"/>
          <w:szCs w:val="24"/>
        </w:rPr>
        <w:t>The author gratefully acknowledges the guidance of Dr. Orland Hoeber and the members of the Interactive Information Retrieval research group at the University of Regina.</w:t>
      </w:r>
    </w:p>
    <w:p w14:paraId="071E4E01" w14:textId="77777777" w:rsidR="00933170" w:rsidRDefault="00000000" w:rsidP="61044F4B">
      <w:pPr>
        <w:pStyle w:val="Heading1"/>
        <w:spacing w:before="360" w:after="200"/>
        <w:rPr>
          <w:rFonts w:ascii="Aptos Display" w:eastAsia="Aptos Display" w:hAnsi="Aptos Display" w:cs="Aptos Display"/>
          <w:b/>
          <w:bCs/>
        </w:rPr>
      </w:pPr>
      <w:r>
        <w:rPr>
          <w:rFonts w:ascii="Aptos Display" w:eastAsia="Aptos Display" w:hAnsi="Aptos Display" w:cs="Aptos Display"/>
          <w:b/>
          <w:bCs/>
        </w:rPr>
        <w:t>References</w:t>
      </w:r>
    </w:p>
    <w:p w14:paraId="232F2F04"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 Bogeum Choi and Jaime Arguello (2025). The Effects of Working Memory during a Search and Sensemaking Task. Proceedings of the 2025 ACM SIGIR Conference on Human Information Interaction and Retrieval (CHIIR '25).</w:t>
      </w:r>
    </w:p>
    <w:p w14:paraId="53E44024"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[2] Anita Crescenzi and Austin R. Ward and Yuan Li and Rob Capra (2021). Supporting Metacognition during Exploratory Search with the OrgBox. Proceedings of the 44th International ACM SIGIR Conference on Research and Development in Information Retrieval (SIGIR '21).</w:t>
      </w:r>
    </w:p>
    <w:p w14:paraId="466B3A3A"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[3] Orland Hoeber (2025). Design Principles for Exploratory Search Interfaces. Proceedings of the 2025 ACM SIGIR Conference on Human Information Interaction and Retrieval (CHIIR '25).</w:t>
      </w:r>
    </w:p>
    <w:p w14:paraId="687CA44E"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[4] Orland Hoeber and Md Nazmul Islam and Miriam Boon and Dale Storie and Veronica Ramshaw (2024). Search Timelines: visualizing search history to enable cross-session exploratory search. University of Regina.</w:t>
      </w:r>
    </w:p>
    <w:p w14:paraId="4D5486CC"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[5] Sebastian Gomes and Miriam Boon and Orland Hoeber (2022). A Study of Cross-Session Cross-Device Search Within an Academic Digital Library. Proceedings of the 45th International ACM SIGIR Conference on Research and Development in Information Retrieval (SIGIR '22).</w:t>
      </w:r>
    </w:p>
    <w:p w14:paraId="1A39FD16"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[6] Kimeya Orin and Orland Hoeber (2025). Organizing Found Information in Public Digital Library Search. Proceedings of the 2025 ACM SIGIR Conference on Human Information Interaction and Retrieval (CHIIR '25).</w:t>
      </w:r>
    </w:p>
    <w:p w14:paraId="3F7C5E80"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[7] Yuan Li and Rob Capra and Yinglong Zhang (2020). Everyday Cross-session Search. Proceedings of the 2020 Conference on Human Information Interaction and Retrieval (CHIIR '20).</w:t>
      </w:r>
    </w:p>
    <w:p w14:paraId="0B1EA0FF"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[8] Orland Hoeber and Abbas Pirmoradi Bezanjani and Sebastian Gomes and Baran Erfani and Zakiyyah Noorally and Yug Shah (2024). Visual Keyword/Result Linking: Using Interaction to Dynamically Reveal Relationships. Proceedings of the 2024 ACM SIGIR Conference on Human Information Interaction and Retrieval (CHIIR '24).</w:t>
      </w:r>
    </w:p>
    <w:p w14:paraId="477CEA93"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lastRenderedPageBreak/>
        <w:t>[9] Orland Hoeber and Soumya Shukla (2021). Visually Linked Keywords to Support Exploratory Browsing. Proceedings of the 2021 Conference on Human Information Interaction and Retrieval (CHIIR '21).</w:t>
      </w:r>
    </w:p>
    <w:p w14:paraId="1466D060"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[10] Yuan Li and Rob Capra (2024). Stopped yet Complete: Exploring the Relationships between Session-Stopping Reasons, Information Types, and Cognitive Activities in Cross-Session Searches. Proceedings of the 2024 ACM SIGIR Conference on Human Information Interaction and Retrieval (CHIIR '24).</w:t>
      </w:r>
    </w:p>
    <w:p w14:paraId="711CA35E"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[11] Yuyu Yang and Kelsey Urgo and Jaime Arguello and Robert Capra (2025). Search+Chat: Integrating Search and GenAI to Support Users with Learning-oriented Search Tasks. Proceedings of the 2025 ACM SIGIR Conference on Human Information Interaction and Retrieval (CHIIR '25).</w:t>
      </w:r>
    </w:p>
    <w:p w14:paraId="1CF65686"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[12] Bogeum Choi and Jaime Arguello and Robert Capra and Austin R. Ward (2023). The Influences of a Knowledge Representation Tool on Searchers with Varying Cognitive Abilities. ACM Transactions on Information Systems.</w:t>
      </w:r>
    </w:p>
    <w:p w14:paraId="6D4CAFB8"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 xml:space="preserve">[13] Li, Yuan and Crescenzi, Anita and Ward, Austin R. and Capra, Rob (2021). Thinking Inside the Box: An Evaluation of </w:t>
      </w:r>
      <w:proofErr w:type="gramStart"/>
      <w:r>
        <w:rPr>
          <w:rFonts w:ascii="Aptos" w:eastAsia="Aptos" w:hAnsi="Aptos" w:cs="Aptos"/>
          <w:sz w:val="22"/>
          <w:szCs w:val="22"/>
        </w:rPr>
        <w:t>A</w:t>
      </w:r>
      <w:proofErr w:type="gramEnd"/>
      <w:r>
        <w:rPr>
          <w:rFonts w:ascii="Aptos" w:eastAsia="Aptos" w:hAnsi="Aptos" w:cs="Aptos"/>
          <w:sz w:val="22"/>
          <w:szCs w:val="22"/>
        </w:rPr>
        <w:t xml:space="preserve"> Novel Search-Assisting Tool. University of North Carolina at Chapel Hill.</w:t>
      </w:r>
    </w:p>
    <w:p w14:paraId="047F8456"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[14] Hira Jamshed and Mustafa Naseem and Venkatesh Potluri and Robin N. Brewer (2025). Rethinking Productivity with GenAI: A Neurodivergent Students' Perspective. Proceedings of the 27th International ACM SIGACCESS Conference on Computers and Accessibility (ASSETS '25).</w:t>
      </w:r>
    </w:p>
    <w:p w14:paraId="784338CE"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[15] Uri Katz and Mosh Levy and Yoav Goldberg (2024). Knowledge Navigator: LLM-guided Browsing Framework for Exploratory Search in Scientific Literature. Findings of the Association for Computational Linguistics: EMNLP 2024.</w:t>
      </w:r>
    </w:p>
    <w:p w14:paraId="7CD629D8"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[16] Zihao Zhu and Junnan Yu and Yuhan Luo (2026). Scaffolding Metacognition with GenAI: Exploring Design Opportunities to Support Task Management for University Students with ADHD. Proceedings of the 2026 CHI Conference on Human Factors in Computing Systems (CHI '26).</w:t>
      </w:r>
    </w:p>
    <w:p w14:paraId="0F56497B"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[17] An, Tao (2025). Cognitive Workspace: Active Memory Management for LLMs. arXiv preprint arXiv:2508.13171.</w:t>
      </w:r>
    </w:p>
    <w:p w14:paraId="22F740E2"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[18] Yiming Luo and Patrick Cheong-Iao Pang and Shanton Chang (2025). Enhancing Exploratory Learning through Exploratory Search with the Emergence of Large Language Models. Manuscript submitted for review.</w:t>
      </w:r>
    </w:p>
    <w:p w14:paraId="3344FCFF"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 xml:space="preserve">[19] Kelsey Urgo and Jaime Arguello (2024). The Effects of </w:t>
      </w:r>
      <w:proofErr w:type="gramStart"/>
      <w:r>
        <w:rPr>
          <w:rFonts w:ascii="Aptos" w:eastAsia="Aptos" w:hAnsi="Aptos" w:cs="Aptos"/>
          <w:sz w:val="22"/>
          <w:szCs w:val="22"/>
        </w:rPr>
        <w:t>Goal-setting</w:t>
      </w:r>
      <w:proofErr w:type="gramEnd"/>
      <w:r>
        <w:rPr>
          <w:rFonts w:ascii="Aptos" w:eastAsia="Aptos" w:hAnsi="Aptos" w:cs="Aptos"/>
          <w:sz w:val="22"/>
          <w:szCs w:val="22"/>
        </w:rPr>
        <w:t xml:space="preserve"> on Learning Outcomes and Self-Regulated Learning Processes. Proceedings of the 2024 ACM SIGIR Conference on Human Information Interaction and Retrieval (CHIIR '24).</w:t>
      </w:r>
    </w:p>
    <w:p w14:paraId="02FD528D"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[20] David Wood and Jerome S. Bruner and Gail Ross (1976). The Role of Tutoring in Problem Solving. Journal of Child Psychology and Psychiatry, 17, 89–100.</w:t>
      </w:r>
    </w:p>
    <w:p w14:paraId="2093DC9B"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lastRenderedPageBreak/>
        <w:t>[21] Anita Seihoon and Lynne Beveridge and Orland Hoeber (2026). SearchPath: A Visual Reminder of Past Search Activity to Support Students with Dyslexia when Undertaking Exploratory Searches. Proceedings of the 2026 ACM SIGIR Conference on Human Information Interaction and Retrieval (CHIIR '26).</w:t>
      </w:r>
    </w:p>
    <w:p w14:paraId="6490BBD0"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[22] Milad Momeni and Orland Hoeber (2026). Does It Still Make Sense? Organizing and Summarizing Resources in Cross-Session Aggregated Search. Proceedings of the 2026 ACM SIGIR Conference on Human Information Interaction and Retrieval (CHIIR '26).</w:t>
      </w:r>
    </w:p>
    <w:p w14:paraId="6490BBD1" w14:textId="77777777" w:rsidR="00933170" w:rsidRDefault="00000000" w:rsidP="61044F4B">
      <w:pPr>
        <w:spacing w:after="160" w:line="264" w:lineRule="auto"/>
        <w:ind w:left="576" w:hanging="576"/>
        <w:rPr>
          <w:rFonts w:ascii="Aptos" w:eastAsia="Aptos" w:hAnsi="Aptos" w:cs="Aptos"/>
          <w:sz w:val="24"/>
          <w:szCs w:val="24"/>
        </w:rPr>
      </w:pPr>
      <w:r>
        <w:rPr>
          <w:rFonts w:ascii="Aptos" w:eastAsia="Aptos" w:hAnsi="Aptos" w:cs="Aptos"/>
          <w:sz w:val="22"/>
          <w:szCs w:val="22"/>
        </w:rPr>
        <w:t>[23] Lynne Beveridge and Stephann Makri and Andrew MacFarlane (2022). "I'm just not sure." The persistence of uncertainty in the information seeking of undergraduate students with dyslexia. Information Research, 27(Special Issue), ISIC 2022. https://doi.org/10.47989/irisic2207</w:t>
      </w:r>
    </w:p>
    <w:sectPr w:rsidR="009331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9C28A"/>
    <w:multiLevelType w:val="hybridMultilevel"/>
    <w:tmpl w:val="DEA87FAA"/>
    <w:lvl w:ilvl="0" w:tplc="FE48D30E">
      <w:start w:val="1"/>
      <w:numFmt w:val="bullet"/>
      <w:lvlText w:val="●"/>
      <w:lvlJc w:val="left"/>
      <w:pPr>
        <w:ind w:left="720" w:hanging="360"/>
      </w:pPr>
    </w:lvl>
    <w:lvl w:ilvl="1" w:tplc="38707272">
      <w:start w:val="1"/>
      <w:numFmt w:val="bullet"/>
      <w:lvlText w:val="○"/>
      <w:lvlJc w:val="left"/>
      <w:pPr>
        <w:ind w:left="1440" w:hanging="360"/>
      </w:pPr>
    </w:lvl>
    <w:lvl w:ilvl="2" w:tplc="DFBCC66A">
      <w:start w:val="1"/>
      <w:numFmt w:val="bullet"/>
      <w:lvlText w:val="■"/>
      <w:lvlJc w:val="left"/>
      <w:pPr>
        <w:ind w:left="2160" w:hanging="360"/>
      </w:pPr>
    </w:lvl>
    <w:lvl w:ilvl="3" w:tplc="4BC8BC26">
      <w:start w:val="1"/>
      <w:numFmt w:val="bullet"/>
      <w:lvlText w:val="●"/>
      <w:lvlJc w:val="left"/>
      <w:pPr>
        <w:ind w:left="2880" w:hanging="360"/>
      </w:pPr>
    </w:lvl>
    <w:lvl w:ilvl="4" w:tplc="9E4C35FC">
      <w:start w:val="1"/>
      <w:numFmt w:val="bullet"/>
      <w:lvlText w:val="○"/>
      <w:lvlJc w:val="left"/>
      <w:pPr>
        <w:ind w:left="3600" w:hanging="360"/>
      </w:pPr>
    </w:lvl>
    <w:lvl w:ilvl="5" w:tplc="8A404C00">
      <w:start w:val="1"/>
      <w:numFmt w:val="bullet"/>
      <w:lvlText w:val="■"/>
      <w:lvlJc w:val="left"/>
      <w:pPr>
        <w:ind w:left="4320" w:hanging="360"/>
      </w:pPr>
    </w:lvl>
    <w:lvl w:ilvl="6" w:tplc="EDE615FC">
      <w:start w:val="1"/>
      <w:numFmt w:val="bullet"/>
      <w:lvlText w:val="●"/>
      <w:lvlJc w:val="left"/>
      <w:pPr>
        <w:ind w:left="5040" w:hanging="360"/>
      </w:pPr>
    </w:lvl>
    <w:lvl w:ilvl="7" w:tplc="C00060D2">
      <w:start w:val="1"/>
      <w:numFmt w:val="bullet"/>
      <w:lvlText w:val="●"/>
      <w:lvlJc w:val="left"/>
      <w:pPr>
        <w:ind w:left="5760" w:hanging="360"/>
      </w:pPr>
    </w:lvl>
    <w:lvl w:ilvl="8" w:tplc="C6460BC2">
      <w:start w:val="1"/>
      <w:numFmt w:val="bullet"/>
      <w:lvlText w:val="●"/>
      <w:lvlJc w:val="left"/>
      <w:pPr>
        <w:ind w:left="6480" w:hanging="360"/>
      </w:pPr>
    </w:lvl>
  </w:abstractNum>
  <w:num w:numId="1" w16cid:durableId="419105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A0AD3"/>
    <w:rsid w:val="008631FF"/>
    <w:rsid w:val="009161CF"/>
    <w:rsid w:val="00933170"/>
    <w:rsid w:val="00BA6DF7"/>
    <w:rsid w:val="052A0AD3"/>
    <w:rsid w:val="0BFDBACB"/>
    <w:rsid w:val="0D0F8478"/>
    <w:rsid w:val="0D90D196"/>
    <w:rsid w:val="115A5CB7"/>
    <w:rsid w:val="1B05553B"/>
    <w:rsid w:val="1C412EFC"/>
    <w:rsid w:val="21F8D9F5"/>
    <w:rsid w:val="22772ADC"/>
    <w:rsid w:val="22AD160B"/>
    <w:rsid w:val="2910FF85"/>
    <w:rsid w:val="302C37E1"/>
    <w:rsid w:val="3466CCCB"/>
    <w:rsid w:val="34BC9D46"/>
    <w:rsid w:val="35F58EF5"/>
    <w:rsid w:val="38EE889C"/>
    <w:rsid w:val="3C2EC84A"/>
    <w:rsid w:val="4430C856"/>
    <w:rsid w:val="4C64404C"/>
    <w:rsid w:val="4F01460E"/>
    <w:rsid w:val="4F96C719"/>
    <w:rsid w:val="5266561C"/>
    <w:rsid w:val="61044F4B"/>
    <w:rsid w:val="61CE2263"/>
    <w:rsid w:val="63458C7C"/>
    <w:rsid w:val="6925AC78"/>
    <w:rsid w:val="6C9DEA03"/>
    <w:rsid w:val="759912FB"/>
    <w:rsid w:val="7AF59978"/>
    <w:rsid w:val="7E69D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EA32"/>
  <w15:docId w15:val="{328EC684-8A63-45BA-A310-A0385EA62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Nl5cUjaZg4AMHIVm9GDwlA/Thesis-Sketch?node-id=0-1&amp;t=muOC6EJpJZKttCxb-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12806</Words>
  <Characters>72998</Characters>
  <Application>Microsoft Office Word</Application>
  <DocSecurity>0</DocSecurity>
  <Lines>608</Lines>
  <Paragraphs>171</Paragraphs>
  <ScaleCrop>false</ScaleCrop>
  <Company/>
  <LinksUpToDate>false</LinksUpToDate>
  <CharactersWithSpaces>85633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Mosfaiul Telot</cp:lastModifiedBy>
  <cp:revision>5</cp:revision>
  <dcterms:created xsi:type="dcterms:W3CDTF">2026-08-31T06:32:00Z</dcterms:created>
  <dcterms:modified xsi:type="dcterms:W3CDTF">2026-09-17T20:22:00Z</dcterms:modified>
</cp:coreProperties>
</file>