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1044F4B" w14:paraId="35511E99" wp14:textId="77777777">
      <w:pPr>
        <w:spacing w:after="120"/>
        <w:jc w:val="center"/>
        <w:rPr>
          <w:rFonts w:ascii="Aptos" w:hAnsi="Aptos" w:eastAsia="Aptos" w:cs="Aptos"/>
          <w:b w:val="1"/>
          <w:bCs w:val="1"/>
          <w:sz w:val="40"/>
          <w:szCs w:val="40"/>
        </w:rPr>
      </w:pPr>
      <w:r>
        <w:rPr>
          <w:rFonts w:ascii="Aptos" w:hAnsi="Aptos" w:eastAsia="Aptos" w:cs="Aptos"/>
          <w:b w:val="1"/>
          <w:bCs w:val="1"/>
          <w:sz w:val="36"/>
          <w:szCs w:val="36"/>
        </w:rPr>
        <w:t>Metacognitive Scaffolding: Supporting Cross-Session Search for People with Working Memory Constraints</w:t>
      </w:r>
    </w:p>
    <w:p xmlns:wp14="http://schemas.microsoft.com/office/word/2010/wordml" w:rsidP="61044F4B" w14:paraId="1CDD49A2" wp14:textId="77777777">
      <w:pPr>
        <w:spacing w:after="120"/>
        <w:jc w:val="center"/>
        <w:rPr>
          <w:rFonts w:ascii="Aptos" w:hAnsi="Aptos" w:eastAsia="Aptos" w:cs="Aptos"/>
          <w:sz w:val="28"/>
          <w:szCs w:val="28"/>
        </w:rPr>
      </w:pPr>
      <w:r>
        <w:rPr>
          <w:rFonts w:ascii="Aptos" w:hAnsi="Aptos" w:eastAsia="Aptos" w:cs="Aptos"/>
          <w:sz w:val="24"/>
          <w:szCs w:val="24"/>
        </w:rPr>
        <w:t>Student Name: MD Telot, MSc in Computer Science</w:t>
      </w:r>
    </w:p>
    <w:p xmlns:wp14="http://schemas.microsoft.com/office/word/2010/wordml" w:rsidP="61044F4B" w14:paraId="4119E758" wp14:textId="77777777">
      <w:pPr>
        <w:spacing w:after="120"/>
        <w:jc w:val="center"/>
        <w:rPr>
          <w:rFonts w:ascii="Aptos" w:hAnsi="Aptos" w:eastAsia="Aptos" w:cs="Aptos"/>
          <w:sz w:val="28"/>
          <w:szCs w:val="28"/>
        </w:rPr>
      </w:pPr>
      <w:r>
        <w:rPr>
          <w:rFonts w:ascii="Aptos" w:hAnsi="Aptos" w:eastAsia="Aptos" w:cs="Aptos"/>
          <w:sz w:val="24"/>
          <w:szCs w:val="24"/>
        </w:rPr>
        <w:t>Start Date/Semester: Winter 2026</w:t>
      </w:r>
    </w:p>
    <w:p xmlns:wp14="http://schemas.microsoft.com/office/word/2010/wordml" w:rsidP="61044F4B" w14:paraId="68D8FB1D" wp14:textId="77777777">
      <w:pPr>
        <w:spacing w:after="120"/>
        <w:jc w:val="center"/>
        <w:rPr>
          <w:rFonts w:ascii="Aptos" w:hAnsi="Aptos" w:eastAsia="Aptos" w:cs="Aptos"/>
          <w:sz w:val="28"/>
          <w:szCs w:val="28"/>
        </w:rPr>
      </w:pPr>
      <w:r>
        <w:rPr>
          <w:rFonts w:ascii="Aptos" w:hAnsi="Aptos" w:eastAsia="Aptos" w:cs="Aptos"/>
          <w:sz w:val="24"/>
          <w:szCs w:val="24"/>
        </w:rPr>
        <w:t>Project Revised: (Aug 31, 2026)</w:t>
      </w:r>
    </w:p>
    <w:p xmlns:wp14="http://schemas.microsoft.com/office/word/2010/wordml" w:rsidP="61044F4B" w14:paraId="381A10C1" wp14:textId="77777777">
      <w:pPr>
        <w:spacing w:after="320"/>
        <w:jc w:val="center"/>
        <w:rPr>
          <w:rFonts w:ascii="Aptos" w:hAnsi="Aptos" w:eastAsia="Aptos" w:cs="Aptos"/>
          <w:sz w:val="22"/>
          <w:szCs w:val="22"/>
        </w:rPr>
      </w:pPr>
      <w:r>
        <w:rPr>
          <w:rFonts w:ascii="Aptos" w:hAnsi="Aptos" w:eastAsia="Aptos" w:cs="Aptos"/>
          <w:sz w:val="24"/>
          <w:szCs w:val="24"/>
        </w:rPr>
        <w:t xml:space="preserve">Figma: </w:t>
      </w:r>
      <w:hyperlink r:id="Rb58189796fd545cd">
        <w:r>
          <w:rPr>
            <w:rStyle w:val="Hyperlink"/>
            <w:rFonts w:ascii="Aptos" w:hAnsi="Aptos" w:eastAsia="Aptos" w:cs="Aptos"/>
            <w:sz w:val="24"/>
            <w:szCs w:val="24"/>
          </w:rPr>
          <w:t>Thesis Sketch (Figma)</w:t>
        </w:r>
      </w:hyperlink>
    </w:p>
    <w:p xmlns:wp14="http://schemas.microsoft.com/office/word/2010/wordml" w:rsidP="61044F4B" w14:paraId="7CBFD60A"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Abstract</w:t>
      </w:r>
    </w:p>
    <w:p xmlns:wp14="http://schemas.microsoft.com/office/word/2010/wordml" w:rsidP="61044F4B" w14:paraId="1248E94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Exploratory search involves more than retrieving information; it requires users to iteratively formulate queries, evaluate evidence, develop understanding, and revise search strategies as their knowledge evolves. Because these activities often span multiple search sessions, users must reconstruct previous goals, reasoning, and progress after interruptions before they can continue their search. These demands place considerable pressure on working memory, making long-term exploratory search difficult to sustain. This burden is particularly acute for individuals with reduced working memory capacity, including some users with dyslexia- or ADHD-related cognitive differences, for whom holding a search goal, prior findings, and open questions in mind at the same time can exceed available cognitive resources (Choi and Arguello 2025).</w:t>
      </w:r>
    </w:p>
    <w:p xmlns:wp14="http://schemas.microsoft.com/office/word/2010/wordml" w:rsidP="61044F4B" w14:paraId="6E415EF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advances in Large Language Models (LLMs) provide new opportunities to support cross-session exploratory search (An 2025; Yang et al. 2025). However, existing AI-assisted search systems primarily emphasize answer generation and automated summarization (Luo et al. 2025; Yang et al. 2025), which may reduce opportunities for users to actively engage in reflection, sensemaking, and knowledge construction (Crescenzi et al. 2021; Zhu et al. 2026).</w:t>
      </w:r>
    </w:p>
    <w:p xmlns:wp14="http://schemas.microsoft.com/office/word/2010/wordml" w:rsidP="61044F4B" w14:paraId="0FD4014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This thesis proposes an LLM-assisted exploratory search framework that provides adaptive support for metacognition within cross-session exploratory search, while minimizing the demands on a searcher's working memory. Rather than replacing the user's reasoning process, the proposed system externalizes evolving search context, preserves contextual continuity across sessions, and provides interactive scaffolding that supports planning, monitoring, and reflection while maintaining user agency. The expected outcome is a set of design principles and an interactive prototype demonstrating how generative AI can augment human cognition during long-term exploratory search without replacing the user's own sensemaking process.</w:t>
      </w:r>
    </w:p>
    <w:p xmlns:wp14="http://schemas.microsoft.com/office/word/2010/wordml" w:rsidP="61044F4B" w14:paraId="20C91B46" wp14:textId="77777777">
      <w:pPr>
        <w:spacing w:after="200" w:line="276" w:lineRule="auto"/>
        <w:rPr>
          <w:rFonts w:ascii="Aptos" w:hAnsi="Aptos" w:eastAsia="Aptos" w:cs="Aptos"/>
          <w:sz w:val="28"/>
          <w:szCs w:val="28"/>
        </w:rPr>
      </w:pPr>
      <w:r>
        <w:rPr>
          <w:rFonts w:ascii="Aptos" w:hAnsi="Aptos" w:eastAsia="Aptos" w:cs="Aptos"/>
          <w:sz w:val="24"/>
          <w:szCs w:val="24"/>
        </w:rPr>
        <w:t>CCS Concepts: Human-centered computing → Interactive systems and tools; Information systems → Search interfaces; Human-centered computing → Accessibility; Computing methodologies → Natural language processing</w:t>
      </w:r>
    </w:p>
    <w:p xmlns:wp14="http://schemas.microsoft.com/office/word/2010/wordml" w:rsidP="61044F4B" w14:paraId="4A7FAE52" wp14:textId="77777777">
      <w:pPr>
        <w:spacing w:after="200" w:line="276" w:lineRule="auto"/>
        <w:rPr>
          <w:rFonts w:ascii="Aptos" w:hAnsi="Aptos" w:eastAsia="Aptos" w:cs="Aptos"/>
          <w:sz w:val="28"/>
          <w:szCs w:val="28"/>
        </w:rPr>
      </w:pPr>
      <w:r>
        <w:rPr>
          <w:rFonts w:ascii="Aptos" w:hAnsi="Aptos" w:eastAsia="Aptos" w:cs="Aptos"/>
          <w:sz w:val="24"/>
          <w:szCs w:val="24"/>
        </w:rPr>
        <w:t>Keywords: exploratory search, metacognition, working memory, large language models, cognitive scaffolding, cross-session search, neurodivergent users</w:t>
      </w:r>
    </w:p>
    <w:p xmlns:wp14="http://schemas.microsoft.com/office/word/2010/wordml" w:rsidP="61044F4B" w14:paraId="3296BE75" wp14:textId="77777777">
      <w:pPr>
        <w:spacing w:after="200" w:line="276" w:lineRule="auto"/>
        <w:rPr>
          <w:rFonts w:ascii="Aptos" w:hAnsi="Aptos" w:eastAsia="Aptos" w:cs="Aptos"/>
          <w:sz w:val="28"/>
          <w:szCs w:val="28"/>
        </w:rPr>
      </w:pPr>
      <w:r>
        <w:rPr>
          <w:rFonts w:ascii="Aptos" w:hAnsi="Aptos" w:eastAsia="Aptos" w:cs="Aptos"/>
          <w:sz w:val="24"/>
          <w:szCs w:val="24"/>
        </w:rPr>
        <w:t>Received: 28 April 2026</w:t>
      </w:r>
    </w:p>
    <w:p xmlns:wp14="http://schemas.microsoft.com/office/word/2010/wordml" w:rsidP="61044F4B" w14:paraId="0EA4F4FE"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Illustrative Scenario</w:t>
      </w:r>
    </w:p>
    <w:p xmlns:wp14="http://schemas.microsoft.com/office/word/2010/wordml" w:rsidP="61044F4B" w14:paraId="0729647D" wp14:textId="0D9B866D">
      <w:pPr>
        <w:pStyle w:val="Normal"/>
        <w:suppressLineNumbers w:val="0"/>
        <w:bidi w:val="0"/>
        <w:spacing w:before="0" w:beforeAutospacing="off" w:after="200" w:afterAutospacing="off" w:line="276" w:lineRule="auto"/>
        <w:ind w:left="0" w:right="0"/>
        <w:jc w:val="left"/>
        <w:rPr>
          <w:rFonts w:ascii="Aptos" w:hAnsi="Aptos" w:eastAsia="Aptos" w:cs="Aptos"/>
          <w:sz w:val="28"/>
          <w:szCs w:val="28"/>
          <w:lang w:val="en-US"/>
        </w:rPr>
      </w:pPr>
      <w:r>
        <w:rPr>
          <w:rFonts w:ascii="Aptos" w:hAnsi="Aptos" w:eastAsia="Aptos" w:cs="Aptos"/>
          <w:sz w:val="24"/>
          <w:szCs w:val="24"/>
          <w:lang w:val="en-US"/>
        </w:rPr>
        <w:t xml:space="preserve">Consider Jamie Chen, a first-year undergraduate in the Geography and Environmental Studies program at the University of Regina who has dyslexia. For a course project in an Urban Planning module, Jamie has been assigned to explore how green spaces, such as public parks, community gardens, tree-lined streets, and conservation areas, affect human well-being, and to save a diverse set of high-quality sources for closer reading later rather than reading each one in full during the search itself. In an initial session, Jamie issues several exploratory queries, rereading and rewording each one before settling on a phrasing Jamie is confident is spelled and worded correctly, skims a dozen results, and saves a handful of promising sources, gradually realizing that the topic involves an unanticipated policy dimension. Even after finding useful material, Jamie's sense of whether the search is actually going well stays uncertain rather than settling, a pattern documented among undergraduate searchers with dyslexia specifically (Beveridge et al. 2022). After a two-day interruption for other coursework, Jamie returns to the task but can no longer recall which sources addressed which sub-question, why certain results were saved, or what remained unresolved; reconstructing this context consumes a disproportionate share of the second session before new search activity can resume (Li et al. 2020). Holding the original goal, the partial findings, and a new search direction in mind all at once taxes working memory further, making it more likely that progress is lost or that promising threads are abandoned rather than revisited (Choi and Arguello 2025). This scenario illustrates the central challenge addressed by this thesis: exploratory search interfaces typically preserve access to prior artifacts  documents, queries, bookmarks  but rarely preserve the reasoning and cognitive context a searcher like Jamie needs to resume effectively.</w:t>
      </w:r>
    </w:p>
    <w:p xmlns:wp14="http://schemas.microsoft.com/office/word/2010/wordml" w:rsidP="61044F4B" w14:paraId="6BDA56DE"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Problem Statement</w:t>
      </w:r>
    </w:p>
    <w:p xmlns:wp14="http://schemas.microsoft.com/office/word/2010/wordml" w:rsidP="61044F4B" w14:paraId="7DAEFE3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Complex search tasks often trigger exploratory search processes (Hoeber and Shukla 2021) that are inherently iterative (Katz et al. 2024), non-linear (Hoeber and Shukla 2021), and multi-faceted (Hoeber, Pirmoradi, et al. 2024). Unlike simple information lookup, exploratory search requires users to continuously formulate and refine goals, evaluate information, construct interpretations, and determine future directions as their understanding evolves (Crescenzi et al. 2021; Hoeber 2025). Because these tasks cannot be satisfied by a single query or result (Hoeber 2025; Li et al. 2020), they frequently extend across multiple search sessions (Gomes et al. 2022; Hoeber, Islam, et al. 2024). As a result, searchers must maintain an evolving mental model of their search process, including previous decisions, explored information, unresolved questions, and possible next steps, across interruptions ranging from minutes (Gomes et al. 2022) to hours, days, or weeks (Hoeber, Islam, et al. 2024).</w:t>
      </w:r>
    </w:p>
    <w:p xmlns:wp14="http://schemas.microsoft.com/office/word/2010/wordml" w:rsidP="61044F4B" w14:paraId="43F8D8B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Research in cognitive science suggests that managing complex tasks depends not only on internal cognitive processes but also on interactions with external representations and contextual cues. The encoding specificity principle proposed by Tulving and Thomson (Tulving and Thomson 1973) demonstrates that successful memory retrieval depends on the availability of appropriate contextual cues. This indicates that when individuals return to a previously interrupted activity, effective support requires more than access to stored information; it requires cues that help reconstruct the context in which that information was originally interpreted. Similarly, theories of distributed cognition argue that cognition is not limited to an individual's internal mental processes but can be extended through interactions with external artifacts and representations (Hutchins 1995). Norman's concept of cognitive artifacts further describes how external structures can support human thinking by reducing the need to internally maintain complex information (Norman 1993).</w:t>
      </w:r>
    </w:p>
    <w:p xmlns:wp14="http://schemas.microsoft.com/office/word/2010/wordml" w:rsidP="61044F4B" w14:paraId="7C07419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external cognitive support introduces an important design tension. While external representations can reduce cognitive demands, excessive reliance on external tools may alter how individuals engage with memory and reasoning. Risko and Gilbert's work on cognitive offloading demonstrates that people frequently use external resources to reduce cognitive effort, but such offloading may influence how information is processed, remembered, and retrieved (Risko and Gilbert 2016). This creates an important challenge for GenAI systems: while AI-based support can reduce unnecessary cognitive burden, excessive automation may encourage users to delegate reasoning processes that are important for learning, reflection, and knowledge development.</w:t>
      </w:r>
    </w:p>
    <w:p xmlns:wp14="http://schemas.microsoft.com/office/word/2010/wordml" w:rsidP="61044F4B" w14:paraId="60E2021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cognitive challenges are particularly relevant in exploratory search, where users must maintain an internal understanding of the search process while simultaneously processing new information. Cross-session search studies demonstrate that returning searchers often experience significant reacquaintance costs because traditional interfaces primarily preserve documents, queries, or browsing histories without preserving sufficient context about previous goals, reasoning, and progress (Gomes et al. 2022; Hoeber, Islam, et al. 2024). Resuming a search is therefore not simply a matter of retrieving previous materials; it requires reconstructing the cognitive state that guided earlier exploration. Recent approaches such as Search Timelines demonstrate that externalizing search activity can support this reconstruction process by helping users review previous actions and identify where to continue (Hoeber, Islam, et al. 2024).</w:t>
      </w:r>
    </w:p>
    <w:p xmlns:wp14="http://schemas.microsoft.com/office/word/2010/wordml" w:rsidP="61044F4B" w14:paraId="7C094C5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For individuals with reduced working memory capacity (Choi and Arguello 2025; Choi et al. 2023), including some users with ADHD or dyslexia-related cognitive challenges (Choi and Arguello 2025; Choi et al. 2023; Jamshed et al. 2025; Zhu et al. 2026; Seihoon et al. 2026), maintaining this cognitive context can be particularly demanding. Research in information retrieval shows that working memory capacity influences how searchers perform monitoring, evaluation, and sensemaking during complex search tasks (Choi and Arguello 2025; Choi et al. 2023). Users with greater cognitive constraints may experience increased difficulty maintaining the "thread" of exploration, integrating newly discovered information, and determining whether to continue an existing direction or revise their strategy (Gomes et al. 2022; Hoeber, Islam, et al. 2024; Luo et al. 2025). However, even users without identified cognitive limitations may encounter working-memory challenges during long-term research activities because exploratory tasks require simultaneous management of goals, evidence, uncertainty, and emerging understanding.</w:t>
      </w:r>
    </w:p>
    <w:p xmlns:wp14="http://schemas.microsoft.com/office/word/2010/wordml" w:rsidP="61044F4B" w14:paraId="369038C3"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Current search interfaces provide limited support for these cognitive demands. Prior research has shown that organizing information, visualizing relationships, and supporting reflective activities can improve exploratory search by externalizing parts of the search process (Crescenzi et al. 2021; Li et al. 2021; Orin and Hoeber 2025). However, users remain responsible for monitoring progress, evaluating evidence, identifying knowledge gaps, and deciding when their understanding should change (Choi et al. 2023; Crescenzi et al. 2021; Hoeber 2025).</w:t>
      </w:r>
    </w:p>
    <w:p xmlns:wp14="http://schemas.microsoft.com/office/word/2010/wordml" w:rsidP="61044F4B" w14:paraId="150E6AE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developments in generative AI introduce new opportunities for supporting these challenges. LLM-based systems can maintain contextual summaries, identify relationships among information, provide reflective prompts, and support task management across sessions (An 2025; Katz et al. 2024; Yang et al. 2025; Zhu et al. 2026). However, existing approaches also raise concerns about whether automated synthesis may bypass users' own exploration and evaluation processes, potentially reducing opportunities for learning and metacognitive engagement (Luo et al. 2025). Therefore, effective GenAI support requires balancing cognitive assistance with preservation of user agency.</w:t>
      </w:r>
    </w:p>
    <w:p xmlns:wp14="http://schemas.microsoft.com/office/word/2010/wordml" w:rsidP="61044F4B" w14:paraId="21781B0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This research addresses this challenge by investigating how GenAI-assisted exploratory search systems can provide cognitive scaffolding for metacognition, cross-session continuity, and working memory limitations while avoiding excessive cognitive offloading. Rather than replacing the searcher's reasoning process, the proposed system explores how GenAI can function as a collaborative partner that provides retrieval cues, externalizes important cognitive structures, maintains provenance of evolving understanding, and supports reflection throughout the search journey.</w:t>
      </w:r>
    </w:p>
    <w:p w:rsidR="7E69D383" w:rsidP="7E69D383" w:rsidRDefault="7E69D383" w14:paraId="00D03136" w14:textId="05F94263">
      <w:pPr>
        <w:pStyle w:val="Heading1"/>
        <w:spacing w:before="360" w:after="200"/>
        <w:rPr>
          <w:rFonts w:ascii="Aptos Display" w:hAnsi="Aptos Display" w:eastAsia="Aptos Display" w:cs="Aptos Display"/>
          <w:b w:val="1"/>
          <w:bCs w:val="1"/>
          <w:i w:val="0"/>
          <w:iCs w:val="0"/>
          <w:color w:val="2E74B5"/>
          <w:sz w:val="32"/>
          <w:szCs w:val="32"/>
        </w:rPr>
      </w:pPr>
    </w:p>
    <w:p xmlns:wp14="http://schemas.microsoft.com/office/word/2010/wordml" w:rsidP="61044F4B" w14:paraId="314461C6"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Related Work</w:t>
      </w:r>
    </w:p>
    <w:p xmlns:wp14="http://schemas.microsoft.com/office/word/2010/wordml" w:rsidP="61044F4B" w14:paraId="158CC647" wp14:textId="77777777">
      <w:pPr>
        <w:spacing w:after="200" w:line="276" w:lineRule="auto"/>
        <w:rPr>
          <w:rFonts w:ascii="Aptos" w:hAnsi="Aptos" w:eastAsia="Aptos" w:cs="Aptos"/>
          <w:sz w:val="28"/>
          <w:szCs w:val="28"/>
        </w:rPr>
      </w:pPr>
      <w:r>
        <w:rPr>
          <w:rFonts w:ascii="Aptos" w:hAnsi="Aptos" w:eastAsia="Aptos" w:cs="Aptos"/>
          <w:sz w:val="24"/>
          <w:szCs w:val="24"/>
        </w:rPr>
        <w:t>This research is situated at the intersection of exploratory search, cognitive support, and human-centered generative AI.</w:t>
      </w:r>
    </w:p>
    <w:p xmlns:wp14="http://schemas.microsoft.com/office/word/2010/wordml" w:rsidP="61044F4B" w14:paraId="073AFEE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Complex information seeking tasks differ from traditional lookup tasks because users must progressively develop an understanding of an unfamiliar information space, refine their goals, evaluate evidence, and determine future directions as their knowledge evolves (Hoeber 2025). Such tasks are inherently iterative and non-linear, requiring users to continuously manage both the information they discover and the cognitive processes involved in exploration (Hoeber and Shukla 2021; Hoeber, Pirmoradi, et al. 2024).</w:t>
      </w:r>
    </w:p>
    <w:p xmlns:wp14="http://schemas.microsoft.com/office/word/2010/wordml" w:rsidP="61044F4B" w14:paraId="2CCF81E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From a cognitive perspective, human problem solving is not restricted to internal mental processes alone. Norman introduced the concept of cognitive artifacts to describe external representations that support human thinking by making information easier to perceive, manipulate, and reason about (Norman 1993). Similarly, Hutchins' theory of distributed cognition argues that cognition can emerge through interactions between individuals, external representations, and the surrounding environment rather than being confined within the individual's mind (Hutchins 1995). These perspectives provide an important theoretical foundation for search interface design: external structures should augment human reasoning by supporting complex cognitive activities rather than attempting to replace them.</w:t>
      </w:r>
    </w:p>
    <w:p xmlns:wp14="http://schemas.microsoft.com/office/word/2010/wordml" w:rsidP="61044F4B" w14:paraId="601F342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use of external representations, however, introduces an important design consideration. While external tools can reduce cognitive demands by allowing users to offload information, excessive dependence on external support may influence how individuals engage with memory and reasoning processes. Risko and Gilbert describe this phenomenon as cognitive offloading, where people use external resources to reduce internal cognitive effort, while noting that such strategies may alter how information is processed and remembered (Risko and Gilbert 2016). Therefore, effective cognitive support systems must balance reducing unnecessary mental burden while preserving the user's active engagement with exploration and sensemaking.</w:t>
      </w:r>
    </w:p>
    <w:p xmlns:wp14="http://schemas.microsoft.com/office/word/2010/wordml" w:rsidP="61044F4B" w14:paraId="7D56D31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Within information retrieval, these challenges are particularly relevant for exploratory search, where users must coordinate multiple cognitive activities including planning, monitoring progress, evaluating information, and revising strategies. This review examines three interconnected areas that motivate the proposed research: metacognition during exploratory search, continuity across search sessions, and working memory capacity. For each area, existing approaches involving interface design, visualization, and generative AI are reviewed with emphasis on how systems provide cognitive scaffolding while maintaining user agency.</w:t>
      </w:r>
    </w:p>
    <w:p xmlns:wp14="http://schemas.microsoft.com/office/word/2010/wordml" w:rsidP="61044F4B" w14:paraId="07D3EBAA"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Metacognition</w:t>
      </w:r>
    </w:p>
    <w:p xmlns:wp14="http://schemas.microsoft.com/office/word/2010/wordml" w:rsidP="61044F4B" w14:paraId="1FA99D03"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Metacognition refers to an individual's awareness and regulation of their own cognitive processes during task performance. In exploratory search, metacognition is essential because searchers must not only evaluate retrieved information but also monitor the effectiveness of their search strategies, determine whether they are making progress, and decide when a change in direction is necessary (Crescenzi et al. 2021). Unlike traditional information retrieval tasks with clearly defined goals, exploratory search involves evolving information needs where users gradually refine their understanding of the problem space through interaction with retrieved information (Hoeber 2025).</w:t>
      </w:r>
    </w:p>
    <w:p xmlns:wp14="http://schemas.microsoft.com/office/word/2010/wordml" w:rsidP="61044F4B" w14:paraId="79E7547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Prior research identifies several regulatory activities involved in metacognitive search behavior. Planning involves establishing search objectives and identifying possible strategies; monitoring involves maintaining awareness of progress and remaining uncertainties; evaluation involves judging the relevance and usefulness of encountered information; and revision involves modifying strategies when current approaches fail to support the search goal (Crescenzi et al. 2021). These activities require users to maintain an understanding of both the external information environment and their own evolving knowledge state.</w:t>
      </w:r>
    </w:p>
    <w:p xmlns:wp14="http://schemas.microsoft.com/office/word/2010/wordml" w:rsidP="61044F4B" w14:paraId="3CD8BD4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Because this thesis scopes exploratory search to the search results page itself, rather than to how a searcher subsequently reads and learns from a full document, it adopts planning, monitoring, and evaluating as its guiding metacognitive activities, following Crescenzi et al.'s characterization of these as core, measurable regulatory activities relevant to exploratory search (Crescenzi et al. 2021), rather than the broader self-regulated learning (SRL) models developed for learning-oriented tasks that extend beyond the search results page. This motivates this thesis's emphasis on scaffolding these three specific regulatory activities rather than treating metacognition as an undifferentiated form of self-awareness. Separately, in a search-as-learning study, Urgo and Arguello show that the quality of a searcher's self-set goals is associated with that searcher's downstream learning outcomes, indicating that how a search goal is formed shapes a searcher's subsequent progress (Urgo and Arguello 2024); this finding is used later in this review as supporting evidence for scaffolding goal formation specifically during planning, not as a theoretical framework adopted by the thesis as a whole.</w:t>
      </w:r>
    </w:p>
    <w:p xmlns:wp14="http://schemas.microsoft.com/office/word/2010/wordml" w:rsidP="61044F4B" w14:paraId="02E397F9"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importance of metacognition becomes particularly apparent in learning-oriented and research-oriented search tasks. Searchers are not simply locating documents; they are constructing interpretations, comparing evidence, identifying relationships, and developing conceptual understanding. Hoeber argues that exploratory search interfaces should support the broader investigative process rather than focusing exclusively on ranked retrieval results (Hoeber 2025). Similarly, Crescenzi et al. demonstrate that exploratory search requires mechanisms that help users actively organize and reflect on their search activities because understanding emerges through interaction with information rather than through retrieval alone (Crescenzi et al. 2021).</w:t>
      </w:r>
    </w:p>
    <w:p xmlns:wp14="http://schemas.microsoft.com/office/word/2010/wordml" w:rsidP="61044F4B" w14:paraId="5D66AB2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maintaining metacognitive awareness during complex search introduces significant cognitive demands. Users must simultaneously remember their original objectives, track explored directions, evaluate evidence, and determine appropriate next actions. Recent work by Choi and Arguello shows that working memory capacity influences how searchers perform monitoring and sensemaking activities, suggesting that metacognitive regulation is closely connected to individual cognitive differences (Choi and Arguello 2025). Their findings indicate that search support mechanisms should consider variations in users' cognitive resources rather than assuming a uniform search experience.</w:t>
      </w:r>
    </w:p>
    <w:p xmlns:wp14="http://schemas.microsoft.com/office/word/2010/wordml" w:rsidP="61044F4B" w14:paraId="25A37BC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Consequently, supporting exploratory search requires more than improving access to relevant information. Effective systems must help users maintain awareness of their search process, externalize important cognitive structures, and support reflection without removing responsibility for interpretation and decision making. The following section reviews how prior research has attempted to scaffold metacognitive activities through interface design, visualization, and generative AI.</w:t>
      </w:r>
    </w:p>
    <w:p xmlns:wp14="http://schemas.microsoft.com/office/word/2010/wordml" w:rsidP="61044F4B" w14:paraId="55A87E03"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Metacognitive Scaffolding</w:t>
      </w:r>
    </w:p>
    <w:p xmlns:wp14="http://schemas.microsoft.com/office/word/2010/wordml" w:rsidP="61044F4B" w14:paraId="76FE25F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term scaffolding originates in developmental psychology, where it describes contingent support that helps a learner accomplish a task beyond what they could achieve unassisted, and which is progressively withdrawn as competence increases (Wood et al. 1976). Within information retrieval, this concept has been adapted to describe interface, visualization, and system support for the regulatory activities involved in exploratory search (Crescenzi et al. 2021), and, most recently, to describe specific interactive features (organization, highlighting, summarization) whose individual and combined contributions to metacognition and task resumption have been isolated experimentally, which Momeni and Hoeber term "task-resumption scaffolds" (Momeni and Hoeber 2026). A more exhaustive grounding of this definition against the broader information retrieval scaffolding literature remains an open task for this thesis (see Task List).</w:t>
      </w:r>
    </w:p>
    <w:p xmlns:wp14="http://schemas.microsoft.com/office/word/2010/wordml" w:rsidP="61044F4B" w14:paraId="07E55B5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Metacognitive scaffolding aims to support users in regulating their own thinking processes during complex search activities. Rather than automating the entire search process, these approaches seek to externalize aspects of planning, monitoring, evaluation, and reflection so that users can better manage evolving information needs while maintaining control over their decisions (Crescenzi et al. 2021). Existing approaches can be broadly categorized into three areas: interface-based scaffolding, visualization-based scaffolding, and more recently, generative AI-based scaffolding.</w:t>
      </w:r>
    </w:p>
    <w:p xmlns:wp14="http://schemas.microsoft.com/office/word/2010/wordml" w:rsidP="61044F4B" w14:paraId="633A10AF"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Interface Design for Metacognitive Scaffolding</w:t>
      </w:r>
    </w:p>
    <w:p xmlns:wp14="http://schemas.microsoft.com/office/word/2010/wordml" w:rsidP="61044F4B" w14:paraId="3940E0E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Early approaches to metacognitive support in exploratory search focused on providing users with interactive spaces for organizing and managing information. These systems recognize that searchers often need to construct their own representations of an emerging information space rather than simply consume ranked results.</w:t>
      </w:r>
    </w:p>
    <w:p xmlns:wp14="http://schemas.microsoft.com/office/word/2010/wordml" w:rsidP="61044F4B" w14:paraId="282AA29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Crescenzi et al. introduced OrgBox, a search interface extension designed to support metacognitive activities during exploratory search (Crescenzi et al. 2021). OrgBox provides users with an organizational workspace where they can create containers, assign labels, and group retrieved information according to their own interpretation of the search task. Rather than automatically determining document categories, the system requires users to actively organize information, encouraging reflection on relationships among retrieved materials and supporting awareness of search progress.</w:t>
      </w:r>
    </w:p>
    <w:p xmlns:wp14="http://schemas.microsoft.com/office/word/2010/wordml" w:rsidP="61044F4B" w14:paraId="1126CC3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underlying principle of OrgBox aligns with theories of cognitive artifacts and distributed cognition. By allowing users to externalize emerging conceptual structures, the interface reduces the need to internally maintain relationships among documents and concepts. Instead of replacing user reasoning, the workspace becomes an external representation that supports ongoing interpretation and decision making (Norman 1993; Hutchins 1995). Evaluation of similar organizational approaches suggests that requiring users to actively structure information can support sensemaking by encouraging deliberate reflection on collected materials (Li et al. 2021).</w:t>
      </w:r>
    </w:p>
    <w:p xmlns:wp14="http://schemas.microsoft.com/office/word/2010/wordml" w:rsidP="61044F4B" w14:paraId="61BFB87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More recent work has extended this idea beyond individual document organization. Orin and Hoeber examined the role of organizing found information within public digital library search environments and argued that organization is not merely a post-search management activity but an essential component of exploratory information seeking (Orin and Hoeber 2025). Their work highlights the importance of supporting users while they are constructing understanding, rather than only preserving final collections of documents.</w:t>
      </w:r>
    </w:p>
    <w:p xmlns:wp14="http://schemas.microsoft.com/office/word/2010/wordml" w:rsidP="61044F4B" w14:paraId="1B9D29E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interface-based approaches share an important design principle: scaffolding should provide structure without removing user agency. The system assists users in managing complexity, but users remain responsible for determining categories, interpreting relationships, and deciding the direction of exploration.</w:t>
      </w:r>
    </w:p>
    <w:p xmlns:wp14="http://schemas.microsoft.com/office/word/2010/wordml" w:rsidP="61044F4B" w14:paraId="7E24A90A"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Visualization-Based Metacognitive Scaffolding</w:t>
      </w:r>
    </w:p>
    <w:p xmlns:wp14="http://schemas.microsoft.com/office/word/2010/wordml" w:rsidP="61044F4B" w14:paraId="6F54426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Visualization provides another mechanism for supporting metacognition by transforming hidden relationships and search states into visible external representations. In exploratory search, users often need to understand not only individual documents but also how retrieved information relates to broader concepts, previous actions, and emerging knowledge structures.</w:t>
      </w:r>
    </w:p>
    <w:p xmlns:wp14="http://schemas.microsoft.com/office/word/2010/wordml" w:rsidP="61044F4B" w14:paraId="460FF52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OrgBox represents one example of visualization-based scaffolding by allowing users to create spatial organizations of retrieved information (Crescenzi et al. 2021). These visual structures make relationships among documents observable and allow searchers to monitor how their understanding develops throughout exploration. Instead of requiring users to remember previous organizational decisions, the interface preserves these decisions as persistent visual artifacts.</w:t>
      </w:r>
    </w:p>
    <w:p xmlns:wp14="http://schemas.microsoft.com/office/word/2010/wordml" w:rsidP="61044F4B" w14:paraId="1A52332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Other research has explored visualizing relationships within the search information space. Hoeber and Shukla introduced visually linked keywords to support exploratory browsing by revealing connections among search concepts and enabling users to discover alternative exploration paths (Hoeber and Shukla 2021). Similarly, Hoeber et al. investigated Visual Keyword/Result Linking, where interactions dynamically expose relationships between keywords and search results, allowing users to explore connections that may not be apparent within traditional ranked lists (Hoeber, Pirmoradi, et al. 2024).</w:t>
      </w:r>
    </w:p>
    <w:p xmlns:wp14="http://schemas.microsoft.com/office/word/2010/wordml" w:rsidP="61044F4B" w14:paraId="6D4F2AE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approaches demonstrate how visualization can function as a form of cognitive externalization. Rather than requiring users to maintain complex relationships mentally, visual representations allow important structures to remain available within the interaction environment. This principle is consistent with distributed cognition, where external representations participate in cognitive activities by supporting perception, reasoning, and decision making (Hutchins 1995). However, visualization-based approaches generally preserve the user's interpretive role: the system reveals relationships, but the user determines their meaning and relevance.</w:t>
      </w:r>
    </w:p>
    <w:p xmlns:wp14="http://schemas.microsoft.com/office/word/2010/wordml" w:rsidP="61044F4B" w14:paraId="7840CB3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Despite these advantages, traditional visualizations are often limited to representing existing search structures, such as keywords, documents, or interaction histories. They provide support for awareness and organization but typically do not actively assist users in planning future actions or reflecting on their search strategies. This limitation has motivated recent exploration of generative AI as a more interactive form of cognitive scaffolding.</w:t>
      </w:r>
    </w:p>
    <w:p w:rsidR="61044F4B" w:rsidP="61044F4B" w:rsidRDefault="61044F4B" w14:paraId="31222263" w14:textId="10B08A99">
      <w:pPr>
        <w:pStyle w:val="Heading3"/>
        <w:spacing w:before="220" w:after="140"/>
        <w:rPr>
          <w:rFonts w:ascii="Aptos" w:hAnsi="Aptos" w:eastAsia="Aptos" w:cs="Aptos"/>
          <w:b w:val="1"/>
          <w:bCs w:val="1"/>
          <w:i w:val="1"/>
          <w:iCs w:val="1"/>
          <w:sz w:val="24"/>
          <w:szCs w:val="24"/>
        </w:rPr>
      </w:pPr>
    </w:p>
    <w:p xmlns:wp14="http://schemas.microsoft.com/office/word/2010/wordml" w:rsidP="61044F4B" w14:paraId="0E260401"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Generative AI for Metacognitive Scaffolding</w:t>
      </w:r>
    </w:p>
    <w:p xmlns:wp14="http://schemas.microsoft.com/office/word/2010/wordml" w:rsidP="61044F4B" w14:paraId="72ED305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emergence of large language models (LLMs) has introduced new opportunities for supporting metacognitive activities by enabling systems to provide contextual assistance, reflective prompts, and adaptive guidance throughout exploratory tasks. Unlike traditional interfaces that primarily preserve user-generated structures, generative AI systems can actively participate in supporting planning, monitoring, and reflection.</w:t>
      </w:r>
    </w:p>
    <w:p xmlns:wp14="http://schemas.microsoft.com/office/word/2010/wordml" w:rsidP="61044F4B" w14:paraId="1504CD5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Zhu et al. explored the potential of GenAI-based metacognitive scaffolding for university students with ADHD (Zhu et al. 2026). Their work examines how AI-generated prompts can encourage users to establish goals, monitor progress, identify difficulties, and reconsider strategies when encountering challenges. Rather than positioning AI as an autonomous problem solver, the study emphasizes AI as a supportive mechanism that encourages users to engage in self-regulation.</w:t>
      </w:r>
    </w:p>
    <w:p xmlns:wp14="http://schemas.microsoft.com/office/word/2010/wordml" w:rsidP="61044F4B" w14:paraId="57BD39B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Similarly, Yang et al. introduced Search+Chat, an integrated search and conversational AI system designed to support learning-oriented search tasks (Yang et al. 2025). Their approach demonstrates how conversational interaction can complement traditional retrieval by helping users explore alternative directions, formulate follow-up questions, and continue investigation when progress becomes difficult. Importantly, the system preserves the user's role in evaluating information rather than replacing human judgment with generated answers.</w:t>
      </w:r>
    </w:p>
    <w:p xmlns:wp14="http://schemas.microsoft.com/office/word/2010/wordml" w:rsidP="61044F4B" w14:paraId="7F91B80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Beyond interactive assistance, recent work has investigated whether LLMs can maintain cognitive context across extended tasks. An proposed the Cognitive Workspace concept, where an LLM maintains an external representation of task-related information, including goals, intermediate findings, and contextual state (An 2025). Although this work is currently conceptual, it highlights the possibility of using LLMs as dynamic external memory systems that support continuity during complex activities.</w:t>
      </w:r>
    </w:p>
    <w:p xmlns:wp14="http://schemas.microsoft.com/office/word/2010/wordml" w:rsidP="61044F4B" w14:paraId="2B8BA62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LLMs have also been explored for structuring large information spaces. Katz et al. introduced Knowledge Navigator, an LLM-guided browsing framework for scientific literature exploration that organizes research papers into meaningful thematic structures (Katz et al. 2024). Similarly, Luo et al. discuss opportunities and challenges of using LLMs to support exploratory learning by assisting users in navigating and synthesizing complex information environments (Luo et al. 2025).</w:t>
      </w:r>
    </w:p>
    <w:p xmlns:wp14="http://schemas.microsoft.com/office/word/2010/wordml" w:rsidP="61044F4B" w14:paraId="1389915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Direct empirical evidence that GenAI can support metacognitive regulation comes from Momeni and Hoeber's cross-session laboratory study of an aggregated digital humanities search workspace (Momeni and Hoeber 2026). Using Crescenzi et al.'s (2021) planning, monitoring, and evaluation instrument, originally developed for the OrgBox study and reused here rather than rewritten, they found that AI-generated summarization, especially when combined with searcher-authored passage highlights that steer the summarization prompt, produced significantly higher planning, monitoring, and evaluation scores than an organization-only baseline, with the largest gains observed after a one-week interruption. This finding is significant for the present thesis because it demonstrates, with a validated instrument rather than researcher intuition, that GenAI-based scaffolding can measurably improve all three of the core metacognitive activities emphasized in this review, provided the AI's output remains traceable to searcher-selected evidence rather than operating as an unconstrained black box.</w:t>
      </w:r>
    </w:p>
    <w:p xmlns:wp14="http://schemas.microsoft.com/office/word/2010/wordml" w:rsidP="61044F4B" w14:paraId="3559E2F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recent research highlights an important tension between assistance and autonomy. While AI systems can reduce cognitive effort, excessive automation may limit opportunities for users to develop understanding through active exploration. This concern relates directly to cognitive offloading, where external tools reduce internal cognitive demands but may also influence how individuals engage with memory and reasoning processes (Risko and Gilbert 2016). Choi et al. further demonstrate that users with different cognitive abilities may benefit from different forms of support, suggesting that uniform automation may not be appropriate for all searchers (Choi and Arguello 2025; Choi et al. 2023). Additionally, research with neurodivergent students indicates that GenAI systems should support individual workflows and learning processes rather than simply optimize speed or productivity (Jamshed et al. 2025).</w:t>
      </w:r>
    </w:p>
    <w:p xmlns:wp14="http://schemas.microsoft.com/office/word/2010/wordml" w:rsidP="61044F4B" w14:paraId="53BCA65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Therefore, effective GenAI-based metacognitive scaffolding requires a careful balance between assistance and user agency. Current evidence suggests that AI systems are most valuable when they provide contextual cues, reflective prompts, and organizational support while maintaining transparency, provenance, and user control. This design philosophy motivates the proposed research, which investigates how GenAI can support exploratory search by reducing unnecessary cognitive demands without replacing the user's own reasoning process.</w:t>
      </w:r>
    </w:p>
    <w:p xmlns:wp14="http://schemas.microsoft.com/office/word/2010/wordml" w:rsidP="61044F4B" w14:paraId="7C5BF2CF"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Cross-Session Search</w:t>
      </w:r>
    </w:p>
    <w:p xmlns:wp14="http://schemas.microsoft.com/office/word/2010/wordml" w:rsidP="61044F4B" w14:paraId="39B33BD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Complex exploratory search tasks frequently extend beyond a single interaction period because users require time to gather information, process findings, consult additional resources, or reconsider their initial direction. Cross-session search refers to information-seeking activities where users suspend and later resume a search task across multiple sessions, potentially separated by minutes, hours, days, or longer periods (Li et al. 2020; Gomes et al. 2022). Unlike single-session search, cross-session search introduces an additional cognitive challenge: users must reconstruct their previous understanding, including their original goals, explored pathways, evaluated information, and unresolved questions.</w:t>
      </w:r>
    </w:p>
    <w:p xmlns:wp14="http://schemas.microsoft.com/office/word/2010/wordml" w:rsidP="61044F4B" w14:paraId="4204BA1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Research on everyday cross-session search demonstrates that interruptions are a natural characteristic of information seeking rather than exceptional events. Li et al. investigated how users conduct searches across multiple sessions and found that people frequently divide search activities because of task complexity, time constraints, or the need to process information before continuing exploration (Li et al. 2020). These interruptions create a requirement for users to maintain continuity between sessions, even when the search process is temporarily inactive.</w:t>
      </w:r>
    </w:p>
    <w:p xmlns:wp14="http://schemas.microsoft.com/office/word/2010/wordml" w:rsidP="61044F4B" w14:paraId="4CEBDCA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challenge of resuming a search is not simply retrieving previously accessed information. Searchers must reconstruct the context in which information was discovered and interpreted. Gomes et al. examined cross-session and cross-device academic digital library search and found that returning users often face difficulties reacquiring awareness of their previous search activities, particularly when traditional interfaces provide only isolated artifacts such as query histories, saved documents, or bookmarks (Gomes et al. 2022). These artifacts preserve elements of the search process but often lack the contextual information required to understand why certain paths were explored or abandoned.</w:t>
      </w:r>
    </w:p>
    <w:p xmlns:wp14="http://schemas.microsoft.com/office/word/2010/wordml" w:rsidP="61044F4B" w14:paraId="20FFB29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This challenge can be understood through the encoding specificity principle proposed by Tulving and Thomson, which suggests that memory retrieval depends strongly on the availability of contextual cues associated with the original encoding process (Tulving and Thomson 1973). When users return to a previous search after an interruption, access to documents alone may be insufficient because the contextual cues that supported earlier interpretation and decision making may no longer be available. Effective cross-session support therefore requires mechanisms that help users reconstruct the cognitive state associated with previous exploration.</w:t>
      </w:r>
    </w:p>
    <w:p xmlns:wp14="http://schemas.microsoft.com/office/word/2010/wordml" w:rsidP="61044F4B" w14:paraId="0E9B9CD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Cross-session search is also closely connected to metacognitive regulation. Returning users must determine whether to continue from their previous point, revise their strategy, or explore a new direction based on what they now understand. Li and Capra examined stopping behaviors in cross-session searches and showed that the reasons users stop searching are related to the information encountered and the cognitive activities being performed at the time of interruption (Li and Capra 2024). This indicates that session boundaries are not simply technical breaks but represent changes in the user's cognitive state and search strategy.</w:t>
      </w:r>
    </w:p>
    <w:p xmlns:wp14="http://schemas.microsoft.com/office/word/2010/wordml" w:rsidP="61044F4B" w14:paraId="1DF25C1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Hoeber argues that exploratory search interfaces should support continuity by preserving meaningful representations of search activity rather than treating each interaction as an isolated query-response event (Hoeber 2025). Similarly, research on Search Timelines demonstrates that representing previous search activities as an interactive history can help users revisit earlier exploration paths and identify potential points for continuation (Hoeber, Islam, et al. 2024).</w:t>
      </w:r>
    </w:p>
    <w:p xmlns:wp14="http://schemas.microsoft.com/office/word/2010/wordml" w:rsidP="61044F4B" w14:paraId="556F79E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Overall, cross-session search introduces a fundamental design challenge: systems must support continuity of understanding rather than merely continuity of access. Preserving documents, queries, or interaction logs alone does not guarantee that users can effectively resume complex exploration. Instead, interfaces must help users reconstruct previous reasoning, recognize progress, and decide how to proceed.</w:t>
      </w:r>
    </w:p>
    <w:p xmlns:wp14="http://schemas.microsoft.com/office/word/2010/wordml" w:rsidP="61044F4B" w14:paraId="78C1D23C"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Cross-Session Scaffolding</w:t>
      </w:r>
    </w:p>
    <w:p xmlns:wp14="http://schemas.microsoft.com/office/word/2010/wordml" w:rsidP="61044F4B" w14:paraId="2E07127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Cross-session scaffolding aims to reduce the cognitive effort required when users return to interrupted exploratory search tasks. The primary goal is not to automatically continue the search on behalf of the user, but to provide sufficient contextual support that enables users to rapidly regain awareness of their previous work and make informed decisions about future actions. Existing approaches include persistent interface structures, visualization techniques, and emerging generative AI approaches.</w:t>
      </w:r>
    </w:p>
    <w:p xmlns:wp14="http://schemas.microsoft.com/office/word/2010/wordml" w:rsidP="61044F4B" w14:paraId="302AC1E6"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Interface Design for Cross-Session Scaffolding</w:t>
      </w:r>
    </w:p>
    <w:p xmlns:wp14="http://schemas.microsoft.com/office/word/2010/wordml" w:rsidP="61044F4B" w14:paraId="6FB673E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Early cross-session support focused primarily on preserving access to previously encountered information. Traditional mechanisms such as browser history, bookmarks, and saved documents provide persistence across sessions; however, these approaches generally preserve information artifacts without preserving the reasoning and interpretation associated with those artifacts (Gomes et al. 2022).</w:t>
      </w:r>
    </w:p>
    <w:p xmlns:wp14="http://schemas.microsoft.com/office/word/2010/wordml" w:rsidP="61044F4B" w14:paraId="3B2AF9F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Li et al. examined everyday cross-session search practices and highlighted the importance of supporting users in identifying relevant previous search contexts when returning to a task (Li et al. 2020). Rather than assuming that users always want to continue from their last action, effective systems should allow users to inspect previous activity and choose the appropriate point of resumption.</w:t>
      </w:r>
    </w:p>
    <w:p xmlns:wp14="http://schemas.microsoft.com/office/word/2010/wordml" w:rsidP="61044F4B" w14:paraId="565747C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Organization-based interfaces provide another form of cross-session support because structures created during one session can serve as cognitive anchors during later sessions. OrgBox and related search organization tools demonstrate how user-created categories and information structures can preserve aspects of search progress beyond the immediate interaction period (Crescenzi et al. 2021; Li et al. 2021). Similarly, Orin and Hoeber emphasize that organizing found information contributes to the development of persistent knowledge structures that users can revisit during future exploration (Orin and Hoeber 2025).</w:t>
      </w:r>
    </w:p>
    <w:p xmlns:wp14="http://schemas.microsoft.com/office/word/2010/wordml" w:rsidP="61044F4B" w14:paraId="2CDB169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Seihoon et al. introduce SearchPath, a multi-workspace academic search interface designed specifically for university students with dyslexia (Seihoon et al. 2026). Rather than a single save button, SearchPath prompts searchers to attach short text tags explaining why a result was saved, and embeds a persistent timeline of queries, saved results, and tags directly in the results page as a cross-session memory aid. Colour-personalized workspaces and an on-screen workspace title further help searchers who become distracted to reorient themselves to the task at hand. SearchPath is notable for the present thesis because it treats cross-session reacquaintance support as an accessibility intervention rather than only a general usability improvement, targeting the specific combination of reading, working memory, and attention demands that dyslexia can impose.</w:t>
      </w:r>
    </w:p>
    <w:p xmlns:wp14="http://schemas.microsoft.com/office/word/2010/wordml" w:rsidP="61044F4B" w14:paraId="71D3CEF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approaches reflect the principles of cognitive artifacts and distributed cognition. By preserving user-created representations, interfaces can externalize parts of the searcher's mental model, reducing the need to reconstruct previous understanding entirely from memory (Norman 1993; Hutchins 1995). However, these systems typically rely on users to create and maintain the necessary structures, placing responsibility for organization and reflection primarily on the searcher.</w:t>
      </w:r>
    </w:p>
    <w:p xmlns:wp14="http://schemas.microsoft.com/office/word/2010/wordml" w:rsidP="61044F4B" w14:paraId="15EE53E2"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Visualization-Based Cross-Session Scaffolding</w:t>
      </w:r>
    </w:p>
    <w:p xmlns:wp14="http://schemas.microsoft.com/office/word/2010/wordml" w:rsidP="61044F4B" w14:paraId="7B26B3A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Visualization has emerged as an important approach for supporting search continuity because it can represent previous activities in ways that are easier to interpret than chronological logs or lists of saved items. Instead of requiring users to remember the sequence of previous actions, visual representations can provide contextual cues that support reacquaintance.</w:t>
      </w:r>
    </w:p>
    <w:p xmlns:wp14="http://schemas.microsoft.com/office/word/2010/wordml" w:rsidP="61044F4B" w14:paraId="43945ED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Hoeber et al. introduced Search Timelines, which visualize search history as an interactive temporal representation of previous exploratory activities (Hoeber, Islam, et al. 2024). By presenting queries, interactions, and related search activities within a broader timeline, the system helps users understand where they previously explored and identify potential paths for continuation.</w:t>
      </w:r>
    </w:p>
    <w:p xmlns:wp14="http://schemas.microsoft.com/office/word/2010/wordml" w:rsidP="61044F4B" w14:paraId="73D017A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Other visualization approaches support continuity by revealing relationships among information elements rather than only showing temporal history. Visual Keyword/Result Linking exposes connections between search terms and retrieved documents, allowing users to understand relationships within the explored information space (Hoeber, Pirmoradi, et al. 2024). Similarly, visually linked keyword approaches support exploratory browsing by helping users identify related concepts and alternative directions for investigation (Hoeber and Shukla 2021).</w:t>
      </w:r>
    </w:p>
    <w:p xmlns:wp14="http://schemas.microsoft.com/office/word/2010/wordml" w:rsidP="61044F4B" w14:paraId="59720ED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visualization techniques serve as external cognitive structures that preserve aspects of the search process beyond the original session. From the perspective of distributed cognition, they allow parts of the searcher's understanding to remain available in the environment rather than requiring complete reconstruction from internal memory (Hutchins 1995). However, visualization alone does not determine whether a user should continue, abandon, or revise a search direction. Instead, it provides contextual support while preserving human judgment.</w:t>
      </w:r>
    </w:p>
    <w:p xmlns:wp14="http://schemas.microsoft.com/office/word/2010/wordml" w:rsidP="61044F4B" w14:paraId="0F8A833C"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Generative AI for Cross-Session Scaffolding</w:t>
      </w:r>
    </w:p>
    <w:p xmlns:wp14="http://schemas.microsoft.com/office/word/2010/wordml" w:rsidP="61044F4B" w14:paraId="371A20F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advances in generative AI provide new opportunities for supporting cross-session continuity by enabling systems to maintain and synthesize contextual information across interactions. Unlike traditional persistence mechanisms that store isolated artifacts, LLM-based systems can potentially maintain richer representations of goals, previous findings, and unresolved questions.</w:t>
      </w:r>
    </w:p>
    <w:p xmlns:wp14="http://schemas.microsoft.com/office/word/2010/wordml" w:rsidP="61044F4B" w14:paraId="36809C9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An proposed the concept of Cognitive Workspace, where an LLM maintains an external representation of task-related memory, including previous context and intermediate information states (An 2025). Such approaches suggest the possibility of AI systems acting as dynamic cognitive partners that help users recover task context after interruptions. However, these frameworks remain largely conceptual, and empirical evidence regarding their effectiveness in exploratory search scenarios is still limited.</w:t>
      </w:r>
    </w:p>
    <w:p xmlns:wp14="http://schemas.microsoft.com/office/word/2010/wordml" w:rsidP="61044F4B" w14:paraId="4C29BBC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LLM-based exploratory search systems have also investigated how AI can structure complex information environments. Katz et al. introduced Knowledge Navigator, an LLM-guided browsing framework that organizes scientific literature into thematic structures to support exploration of large research collections (Katz et al. 2024). While such systems can reduce the effort required to navigate information spaces, they primarily focus on exploration within a session rather than preserving the user's evolving cognitive state across sessions.</w:t>
      </w:r>
    </w:p>
    <w:p xmlns:wp14="http://schemas.microsoft.com/office/word/2010/wordml" w:rsidP="61044F4B" w14:paraId="471A63D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Search+Chat represents another direction by integrating conversational AI with search interfaces to provide interactive assistance during learning-oriented tasks (Yang et al. 2025). Such systems demonstrate how AI can provide guidance, suggest possible directions, and support continued exploration. However, maintaining continuity across long-term exploratory tasks remains an open challenge.</w:t>
      </w:r>
    </w:p>
    <w:p xmlns:wp14="http://schemas.microsoft.com/office/word/2010/wordml" w:rsidP="61044F4B" w14:paraId="5192506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Momeni and Hoeber provide the most direct empirical test of GenAI-based cross-session scaffolding to date, comparing four aggregated-search workspace designs in a between-subjects study with an initial session and a resumed session one week later (Momeni and Hoeber 2026). Their baseline workspace automatically organizes saved resources using sentence-embedding-based clustering with automatically extracted cluster labels; two augmentations add interactive passage highlighting and attributable AI-generated summaries with inline citations, and a fourth combines both by feeding the searcher's highlights into the summarization prompt as a salience cue. In the resumed session, the combined interface produced the fastest task reacquaintance, the highest precision of saved resources, and the strongest scores on cross-session task-resumption measures, while summaries alone (without highlighting) still outperformed the organization-only baseline. This provides a close, recent, and empirically validated precedent for the embedding-based clustering and LLM-generated labeling approach proposed later in this document.</w:t>
      </w:r>
    </w:p>
    <w:p xmlns:wp14="http://schemas.microsoft.com/office/word/2010/wordml" w:rsidP="61044F4B" w14:paraId="73A45FA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 central concern in AI-based cross-session scaffolding is the risk of replacing user sensemaking with automated summaries. While generated summaries may accelerate reacquaintance, they may also remove important opportunities for users to revisit evidence, reconstruct reasoning, and actively engage with the search process. This concern is consistent with research on cognitive offloading, which highlights the trade-off between reducing cognitive effort and maintaining active cognitive engagement (Risko and Gilbert 2016). Momeni and Hoeber's results suggest one way to manage this trade-off empirically rather than only in principle: grounding AI summaries in searcher-selected highlights, rather than generating them from the full saved set unprompted, preserved and even strengthened self-reported metacognitive evaluation relative to summarization alone (Momeni and Hoeber 2026).</w:t>
      </w:r>
    </w:p>
    <w:p xmlns:wp14="http://schemas.microsoft.com/office/word/2010/wordml" w:rsidP="61044F4B" w14:paraId="7DB2FBD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Therefore, effective AI-based cross-session scaffolding should not simply summarize previous sessions or automatically determine future actions. Instead, systems should provide transparent, editable, and source-grounded representations of previous search states. By offering contextual retrieval cues while preserving user decision making, GenAI has the potential to support continuity across exploratory search sessions without undermining the user's own reasoning process.</w:t>
      </w:r>
    </w:p>
    <w:p xmlns:wp14="http://schemas.microsoft.com/office/word/2010/wordml" w:rsidP="61044F4B" w14:paraId="7110F18C"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Working Memory Capacity</w:t>
      </w:r>
    </w:p>
    <w:p xmlns:wp14="http://schemas.microsoft.com/office/word/2010/wordml" w:rsidP="61044F4B" w14:paraId="36F1224C"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Working memory refers to the limited cognitive system responsible for temporarily maintaining and manipulating information required to perform complex tasks. Unlike long-term memory, working memory has constrained capacity, requiring individuals to selectively maintain task-relevant information while processing new information. In exploratory search, working memory is continuously engaged because users must simultaneously maintain search goals, evaluate retrieved information, compare multiple sources, track previous decisions, and determine future actions (Choi and Arguello 2025).</w:t>
      </w:r>
    </w:p>
    <w:p xmlns:wp14="http://schemas.microsoft.com/office/word/2010/wordml" w:rsidP="61044F4B" w14:paraId="345B79FD"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cognitive demands of exploratory search become particularly challenging because searchers must manage both information processing and search process regulation. While reviewing documents, users must remember why information was collected, how it relates to previous findings, and whether it contributes to their evolving understanding of the problem. Choi and Arguello demonstrate that working memory capacity significantly influences search and sensemaking behaviors, showing that individuals differ in their ability to monitor information, integrate knowledge, and maintain awareness of task progress (Choi and Arguello 2025). Similarly, Choi et al. found that users with varying cognitive abilities respond differently to knowledge representation tools, suggesting that interface support must account for individual differences rather than assuming a uniform cognitive experience (Choi et al. 2023).</w:t>
      </w:r>
    </w:p>
    <w:p xmlns:wp14="http://schemas.microsoft.com/office/word/2010/wordml" w:rsidP="61044F4B" w14:paraId="1CC7BF6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relationship between working memory and external support can be understood through theories of cognitive artifacts and distributed cognition. Norman argues that external representations can reduce the need to internally maintain complex information by making important knowledge structures available in the environment (Norman 1993). Similarly, Hutchins proposes that cognition emerges through interactions between individuals and external artifacts, meaning that well-designed tools can become part of the cognitive system rather than merely supporting it from outside (Hutchins 1995).</w:t>
      </w:r>
    </w:p>
    <w:p xmlns:wp14="http://schemas.microsoft.com/office/word/2010/wordml" w:rsidP="61044F4B" w14:paraId="7D46997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However, the use of external supports introduces important design considerations. According to Risko and Gilbert's theory of cognitive offloading, people naturally use external resources to reduce cognitive demands, such as writing information down instead of memorizing it or using digital tools instead of mental calculation (Risko and Gilbert 2016). Although cognitive offloading can improve task performance by reducing memory requirements, excessive dependence on external systems may reduce active engagement with information processing and memory formation. Therefore, systems supporting working memory should carefully balance cognitive assistance with maintaining users' involvement in reasoning and sensemaking.</w:t>
      </w:r>
    </w:p>
    <w:p xmlns:wp14="http://schemas.microsoft.com/office/word/2010/wordml" w:rsidP="61044F4B" w14:paraId="0317444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Within exploratory search, working memory limitations are particularly important during extended research activities. Searchers often need to remember previous queries, document relationships, emerging concepts, and unresolved questions while exploring new information. When these elements exceed working memory capacity, users may lose awareness of previous reasoning, repeat unsuccessful exploration paths, or fail to connect newly discovered information with existing knowledge structures (Choi and Arguello 2025; Gomes et al. 2022). These challenges motivate the development of interfaces that externalize important cognitive structures while preserving human interpretation and decision making.</w:t>
      </w:r>
    </w:p>
    <w:p xmlns:wp14="http://schemas.microsoft.com/office/word/2010/wordml" w:rsidP="61044F4B" w14:paraId="281E5892"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Working Memory Scaffolding</w:t>
      </w:r>
    </w:p>
    <w:p xmlns:wp14="http://schemas.microsoft.com/office/word/2010/wordml" w:rsidP="61044F4B" w14:paraId="7047877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Working memory scaffolding aims to reduce unnecessary cognitive demands by externalizing information that users would otherwise need to maintain mentally. Similar to metacognitive scaffolding, the objective is not to replace human cognition but to provide external structures that allow users to focus their limited cognitive resources on higher-level reasoning, interpretation, and decision making.</w:t>
      </w:r>
    </w:p>
    <w:p xmlns:wp14="http://schemas.microsoft.com/office/word/2010/wordml" w:rsidP="61044F4B" w14:paraId="458D3230"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Interface Design for Working Memory Scaffolding</w:t>
      </w:r>
    </w:p>
    <w:p xmlns:wp14="http://schemas.microsoft.com/office/word/2010/wordml" w:rsidP="61044F4B" w14:paraId="7E4D2F1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Interface-based approaches to working memory support have primarily focused on providing persistent spaces where users can organize, store, and revisit information during exploratory tasks. Knowledge representation tools such as OrgBox allow users to create external structures for organizing retrieved documents, concepts, and emerging categories (Crescenzi et al. 2021). By maintaining these structures alongside search activities, users do not need to continuously remember relationships among collected information.</w:t>
      </w:r>
    </w:p>
    <w:p xmlns:wp14="http://schemas.microsoft.com/office/word/2010/wordml" w:rsidP="61044F4B" w14:paraId="4D29E47C" wp14:textId="77777777">
      <w:pPr>
        <w:spacing w:after="200" w:line="276" w:lineRule="auto"/>
        <w:rPr>
          <w:rFonts w:ascii="Aptos" w:hAnsi="Aptos" w:eastAsia="Aptos" w:cs="Aptos"/>
          <w:sz w:val="28"/>
          <w:szCs w:val="28"/>
        </w:rPr>
      </w:pPr>
      <w:r>
        <w:rPr>
          <w:rFonts w:ascii="Aptos" w:hAnsi="Aptos" w:eastAsia="Aptos" w:cs="Aptos"/>
          <w:sz w:val="24"/>
          <w:szCs w:val="24"/>
        </w:rPr>
        <w:t>Choi et al. investigated how knowledge representation tools influence searchers with different cognitive abilities and found that external organization mechanisms can provide valuable support, but their effectiveness depends on individual cognitive characteristics (Choi et al. 2023). This finding suggests that working memory scaffolding should not impose a fixed organizational strategy. Instead, systems should provide flexible structures that users can adapt according to their own reasoning processes.</w:t>
      </w:r>
    </w:p>
    <w:p xmlns:wp14="http://schemas.microsoft.com/office/word/2010/wordml" w:rsidP="61044F4B" w14:paraId="672CEC6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work on organizing found information in digital library environments further emphasizes that organization is not merely a storage activity but an essential component of sensemaking (Orin and Hoeber 2025). By enabling users to categorize and structure information during search, interfaces can reduce the mental effort required to remember document relationships and support later synthesis.</w:t>
      </w:r>
    </w:p>
    <w:p xmlns:wp14="http://schemas.microsoft.com/office/word/2010/wordml" w:rsidP="61044F4B" w14:paraId="061A7B4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SearchPath demonstrates working memory scaffolding designed explicitly around a target population's cognitive profile rather than a generic user (Seihoon et al. 2026). Its authors frame the interface's timeline, tagging, and colour-coded workspaces as offloading working memory so that a limited cognitive resource otherwise consumed by reading can instead be directed toward evaluating relevance, a design rationale grounded directly in evidence that reading itself is working-memory-intensive for students with dyslexia. This is a useful contrast with the present thesis: SearchPath externalizes memory demands primarily through persistent, searcher-authored artifacts, without generative summarization, whereas the system proposed here investigates whether GenAI-generated externalizations can provide comparable or greater working memory relief without removing the searcher-authored provenance that SearchPath shows to be valuable.</w:t>
      </w:r>
    </w:p>
    <w:p xmlns:wp14="http://schemas.microsoft.com/office/word/2010/wordml" w:rsidP="61044F4B" w14:paraId="62DBB9F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These approaches reflect Norman's cognitive artifact perspective, where external structures serve as extensions of human thinking rather than replacements for cognition (Norman 1993). Effective working memory scaffolding therefore requires interfaces that preserve user agency while reducing unnecessary memory burden.</w:t>
      </w:r>
    </w:p>
    <w:p xmlns:wp14="http://schemas.microsoft.com/office/word/2010/wordml" w:rsidP="61044F4B" w14:paraId="53F3CD84"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Visualization for Working Memory Scaffolding</w:t>
      </w:r>
    </w:p>
    <w:p xmlns:wp14="http://schemas.microsoft.com/office/word/2010/wordml" w:rsidP="61044F4B" w14:paraId="7527651F"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Visualization provides another mechanism for reducing working memory demands by transforming hidden relationships and historical information into perceptually available representations. Instead of requiring users to mentally reconstruct connections between queries, documents, and concepts, visualization allows these relationships to remain continuously accessible.</w:t>
      </w:r>
    </w:p>
    <w:p xmlns:wp14="http://schemas.microsoft.com/office/word/2010/wordml" w:rsidP="61044F4B" w14:paraId="068C011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Search Timeline approaches demonstrate how temporal visualization can support memory reconstruction during exploratory search. Hoeber et al. developed Search Timelines to visualize previous search activities, enabling users returning after interruptions to review their previous exploration path and determine where to continue (Hoeber, Islam, et al. 2024). This approach directly addresses the problem of reconstructing prior cognitive states after periods away from a search task.</w:t>
      </w:r>
    </w:p>
    <w:p xmlns:wp14="http://schemas.microsoft.com/office/word/2010/wordml" w:rsidP="61044F4B" w14:paraId="003257B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Similarly, visual relationship techniques such as Visual Keyword/Result Linking expose connections between search terms and retrieved documents, reducing the need for users to remember complex relationships internally (Hoeber, Pirmoradi, et al. 2024). Earlier work by Hoeber and Shukla showed that visually linked keywords can support exploratory browsing by revealing alternative exploration pathways that may not be obvious from traditional ranked lists (Hoeber and Shukla 2021).</w:t>
      </w:r>
    </w:p>
    <w:p xmlns:wp14="http://schemas.microsoft.com/office/word/2010/wordml" w:rsidP="61044F4B" w14:paraId="3F3E5E3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From a cognitive perspective, these visual systems function as external memory structures. Distributed cognition theory suggests that external representations can participate in cognitive processes by allowing information processing to occur across both the individual and the environment (Hutchins 1995). However, visualization-based scaffolding remains primarily supportive rather than interpretive: it makes information available but leaves meaning construction and decision making to the user.</w:t>
      </w:r>
    </w:p>
    <w:p w:rsidR="61044F4B" w:rsidP="61044F4B" w:rsidRDefault="61044F4B" w14:paraId="6A50A877" w14:textId="49103EF1">
      <w:pPr>
        <w:pStyle w:val="Heading3"/>
        <w:spacing w:before="220" w:after="140"/>
        <w:rPr>
          <w:rFonts w:ascii="Aptos" w:hAnsi="Aptos" w:eastAsia="Aptos" w:cs="Aptos"/>
          <w:b w:val="1"/>
          <w:bCs w:val="1"/>
          <w:i w:val="1"/>
          <w:iCs w:val="1"/>
          <w:sz w:val="24"/>
          <w:szCs w:val="24"/>
        </w:rPr>
      </w:pPr>
    </w:p>
    <w:p xmlns:wp14="http://schemas.microsoft.com/office/word/2010/wordml" w:rsidP="61044F4B" w14:paraId="11B6A8C2"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Generative AI for Working Memory Scaffolding</w:t>
      </w:r>
    </w:p>
    <w:p xmlns:wp14="http://schemas.microsoft.com/office/word/2010/wordml" w:rsidP="61044F4B" w14:paraId="26B2963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developments in generative AI introduce new possibilities for supporting working memory by allowing systems to maintain contextual information, summarize previous activities, and provide adaptive assistance during complex tasks. Unlike traditional interfaces that store explicit artifacts, LLM-based systems can maintain higher-level representations of goals, relationships, and intermediate understanding.</w:t>
      </w:r>
    </w:p>
    <w:p xmlns:wp14="http://schemas.microsoft.com/office/word/2010/wordml" w:rsidP="61044F4B" w14:paraId="1A951E4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An proposes the concept of a Cognitive Workspace, where an LLM maintains active memory representations of ongoing tasks and provides continuity across interruptions (An 2025). Such approaches align with cognitive artifact theories by treating AI systems as external cognitive structures that help users manage complex information. However, these approaches remain largely conceptual, and further empirical investigation is required to understand how AI-maintained memory affects human reasoning.</w:t>
      </w:r>
    </w:p>
    <w:p xmlns:wp14="http://schemas.microsoft.com/office/word/2010/wordml" w:rsidP="61044F4B" w14:paraId="171F5FE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In exploratory search, Katz et al. introduced Knowledge Navigator, an LLM-guided browsing framework that organizes scientific literature into meaningful structures to support exploration of complex information spaces (Katz et al. 2024). Similarly, Search+Chat integrates conversational AI with search interfaces to support learning-oriented search activities by helping users identify possible directions and continue exploration when encountering difficulties (Yang et al. 2025).</w:t>
      </w:r>
    </w:p>
    <w:p xmlns:wp14="http://schemas.microsoft.com/office/word/2010/wordml" w:rsidP="61044F4B" w14:paraId="3AF1838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Momeni and Hoeber offer direct behavioural evidence for this mechanism: participants with access to AI-generated cluster and workspace summaries skimmed rather than reread saved resources when resuming a task after a one-week interruption, reaching the fastest task-reacquaintance times of any condition, with the largest gains when summaries were additionally grounded in the searcher's own passage highlights (Momeni and Hoeber 2026). This indicates that GenAI-generated summarization can reduce the working memory burden of task resumption specifically, as distinct from reducing working memory burden during the initial exploration itself, a distinction the present thesis maintains when justifying individual design features.</w:t>
      </w:r>
    </w:p>
    <w:p xmlns:wp14="http://schemas.microsoft.com/office/word/2010/wordml" w:rsidP="61044F4B" w14:paraId="0A36B372"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Despite these opportunities, GenAI-based working memory support introduces risks related to cognitive offloading. Risko and Gilbert argue that while external tools can reduce cognitive effort, excessive reliance on external systems may change how users encode and retrieve knowledge (Risko and Gilbert 2016). In exploratory learning contexts, completely delegating organization and synthesis to AI may reduce opportunities for users to develop their own understanding.</w:t>
      </w:r>
    </w:p>
    <w:p xmlns:wp14="http://schemas.microsoft.com/office/word/2010/wordml" w:rsidP="61044F4B" w14:paraId="13F953F3"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studies therefore emphasize the importance of maintaining human agency. Jamshed et al. highlight that neurodivergent students often prefer AI systems that provide flexible assistance rather than replace their personal workflows (Jamshed et al. 2025). Similarly, Zhu et al. demonstrate that GenAI scaffolding can support task management and metacognition when systems provide prompts and awareness rather than automatically controlling the user's process (Zhu et al. 2026).</w:t>
      </w:r>
    </w:p>
    <w:p xmlns:wp14="http://schemas.microsoft.com/office/word/2010/wordml" w:rsidP="61044F4B" w14:paraId="635ECA2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Together, these findings suggest that GenAI-based working memory scaffolding should focus on adaptive externalization: maintaining important context, providing retrieval cues, and supporting reflection while allowing users to remain active participants in sensemaking.</w:t>
      </w:r>
    </w:p>
    <w:p xmlns:wp14="http://schemas.microsoft.com/office/word/2010/wordml" w:rsidP="61044F4B" w14:paraId="5A4EC4FA"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Note on Scope: Separating Metacognitive and Cross-Session Scaffolding</w:t>
      </w:r>
    </w:p>
    <w:p xmlns:wp14="http://schemas.microsoft.com/office/word/2010/wordml" w:rsidP="61044F4B" w14:paraId="48964C1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preceding review deliberately treats metacognitive scaffolding and cross-session scaffolding as two related but distinct concerns, and this distinction is maintained throughout the design of the proposed system. Metacognitive scaffolding supports the regulatory activities of planning, monitoring, and evaluating within an active search session (Crescenzi et al. 2021). Cross-session scaffolding instead addresses reacquaintance: helping a searcher reconstruct the goals, reasoning, and progress of a prior session before continuing (Li et al. 2020; Hoeber, Islam, et al. 2024). A given design feature may support one of these concerns, both, or neither, and this thesis avoids treating "scaffolding search" as a single undifferentiated goal.</w:t>
      </w:r>
    </w:p>
    <w:p xmlns:wp14="http://schemas.microsoft.com/office/word/2010/wordml" w:rsidP="61044F4B" w14:paraId="74873F6E"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Consistent with this distinction, planning, monitoring, and evaluation support are now treated as confirmed design targets, grounded directly in the literature reviewed above. This is a revision from earlier drafts of this planning document, which had characterized evaluation support as comparatively ungrounded; Crescenzi et al.'s (2021) planning, monitoring, and evaluation instrument, reused by Momeni and Hoeber (2026) in a cross-session GenAI context, shows that evaluation, alongside planning and monitoring, can be measurably improved through GenAI-based cross-session scaffolding, particularly when AI summarization is grounded in searcher-selected highlights (Crescenzi et al. 2021; Momeni and Hoeber 2026). A candidate mechanism (the Suggested Next Step feature, described under Evaluation in the Prototype Design Overview below) is proposed as this thesis's own contribution to evaluation support: a per-direction coverage indicator that helps a searcher judge whether a search direction has been adequately covered, to be assessed using the existing evaluation items in Crescenzi et al.'s (2021) instrument, and validated empirically rather than assumed. Each interface feature proposed in the design phase of this thesis will be mapped explicitly to (a) the specific scaffolding concern it addresses and (b) the specific problem or literature finding that motivates it, rather than being justified on general or aesthetic grounds.</w:t>
      </w:r>
    </w:p>
    <w:p xmlns:wp14="http://schemas.microsoft.com/office/word/2010/wordml" w:rsidP="61044F4B" w14:paraId="2682ED34" wp14:textId="77777777">
      <w:pPr>
        <w:pStyle w:val="Heading2"/>
        <w:spacing w:before="280" w:after="160"/>
        <w:rPr>
          <w:rFonts w:ascii="Aptos" w:hAnsi="Aptos" w:eastAsia="Aptos" w:cs="Aptos"/>
          <w:b w:val="1"/>
          <w:bCs w:val="1"/>
          <w:sz w:val="32"/>
          <w:szCs w:val="32"/>
        </w:rPr>
      </w:pPr>
      <w:r>
        <w:rPr>
          <w:rFonts w:ascii="Aptos" w:hAnsi="Aptos" w:eastAsia="Aptos" w:cs="Aptos"/>
          <w:b w:val="1"/>
          <w:bCs w:val="1"/>
          <w:sz w:val="28"/>
          <w:szCs w:val="28"/>
        </w:rPr>
        <w:t>Summary and Research Gap</w:t>
      </w:r>
    </w:p>
    <w:p xmlns:wp14="http://schemas.microsoft.com/office/word/2010/wordml" w:rsidP="61044F4B" w14:paraId="0341F5C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Existing research demonstrates that exploratory search involves substantial cognitive demands across three interconnected dimensions: metacognition, cross-session continuity, and working memory management. Prior studies have shown that searchers must regulate their own strategies, maintain awareness of progress, and reconstruct previous understanding when returning to interrupted tasks (Crescenzi et al. 2021; Gomes et al. 2022; Choi and Arguello 2025).</w:t>
      </w:r>
    </w:p>
    <w:p xmlns:wp14="http://schemas.microsoft.com/office/word/2010/wordml" w:rsidP="61044F4B" w14:paraId="7F21004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Research on metacognitive scaffolding has developed effective interface and visualization techniques that help users organize information and monitor progress (Crescenzi et al. 2021; Hoeber, Pirmoradi, et al. 2024). Cross-session search research has demonstrated the importance of preserving contextual continuity beyond simple document storage, leading to approaches such as Search Timelines that externalize previous search activity (Hoeber, Islam, et al. 2024; Gomes et al. 2022). Working memory research has further shown that cognitive abilities influence how users interact with these supports and that effective systems must accommodate individual differences (Choi and Arguello 2025; Choi et al. 2023).</w:t>
      </w:r>
    </w:p>
    <w:p xmlns:wp14="http://schemas.microsoft.com/office/word/2010/wordml" w:rsidP="61044F4B" w14:paraId="50CD2FD9"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Recent advances in generative AI create opportunities to provide more adaptive cognitive scaffolding. LLM-based systems can maintain contextual information, generate reflective prompts, and assist users in navigating complex information spaces (An 2025; Yang et al. 2025; Zhu et al. 2026). Two recent studies come closest to integrating these capabilities empirically. Momeni and Hoeber combine embedding-based organization, searcher-authored passage highlighting, and AI-generated summarization into a single aggregated-search workspace and show, with a validated instrument, that the combination outperforms any single capability for metacognitive planning, monitoring, and evaluation as well as cross-session task resumption (Momeni and Hoeber 2026). However, their study targets a general population using a digital humanities aggregated-search task, and does not consider working memory or attention as an individual-difference or accessibility dimension. Conversely, Seihoon et al.'s SearchPath is designed explicitly around the working memory, reading, and attention demands of students with dyslexia, but relies on searcher-authored tagging and a persistent timeline rather than GenAI-generated organization or summarization, and has not yet been evaluated with its target population (Seihoon et al. 2026).</w:t>
      </w:r>
    </w:p>
    <w:p xmlns:wp14="http://schemas.microsoft.com/office/word/2010/wordml" w:rsidP="61044F4B" w14:paraId="65AE48BB"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Furthermore, a central unresolved challenge concerns the balance between assistance and agency. Cognitive theories emphasize that external supports should augment human reasoning rather than replace it (Norman 1993; Hutchins 1995). Excessive automation may encourage cognitive offloading that reduces users' engagement with reflection, evaluation, and knowledge construction (Risko and Gilbert 2016). Momeni and Hoeber's finding that grounding AI summaries in searcher-selected highlights preserves metacognitive engagement offers one concrete strategy for managing this tension, but it has not been tested with searchers who have reduced working memory capacity, for whom the assistance-agency balance may need to be struck differently (Momeni and Hoeber 2026; Choi and Arguello 2025).</w:t>
      </w:r>
    </w:p>
    <w:p xmlns:wp14="http://schemas.microsoft.com/office/word/2010/wordml" w:rsidP="61044F4B" w14:paraId="654CDEFA" wp14:textId="77777777">
      <w:pPr>
        <w:spacing w:after="200" w:line="276" w:lineRule="auto"/>
        <w:rPr>
          <w:rFonts w:ascii="Aptos" w:hAnsi="Aptos" w:eastAsia="Aptos" w:cs="Aptos"/>
          <w:sz w:val="28"/>
          <w:szCs w:val="28"/>
        </w:rPr>
      </w:pPr>
      <w:r>
        <w:rPr>
          <w:rFonts w:ascii="Aptos" w:hAnsi="Aptos" w:eastAsia="Aptos" w:cs="Aptos"/>
          <w:sz w:val="24"/>
          <w:szCs w:val="24"/>
        </w:rPr>
        <w:t>This research addresses this gap by investigating how LLM-based cognitive scaffolding can support exploratory search across sessions by integrating three complementary capabilities: (1) maintaining metacognitive awareness of search goals and progress, (2) preserving contextual continuity across interrupted sessions, and (3) reducing unnecessary working memory demands through adaptive external representations, in a design that is explicitly informed by individual differences in working memory capacity rather than assuming a uniform user. Rather than replacing the searcher's reasoning process, the proposed system explores how GenAI can serve as a collaborative cognitive partner that enhances human sensemaking while preserving user agency, extending the highlight-grounded summarization strategy validated by Momeni and Hoeber (2026) with the accessibility-motivated design sensibility demonstrated by Seihoon et al. (2026).</w:t>
      </w:r>
    </w:p>
    <w:p xmlns:wp14="http://schemas.microsoft.com/office/word/2010/wordml" w:rsidP="61044F4B" w14:paraId="4A03A753" wp14:textId="77777777">
      <w:pPr>
        <w:pStyle w:val="Heading1"/>
        <w:spacing w:before="360" w:after="200"/>
        <w:rPr>
          <w:rFonts w:ascii="Aptos" w:hAnsi="Aptos" w:eastAsia="Aptos" w:cs="Aptos"/>
          <w:b w:val="1"/>
          <w:bCs w:val="1"/>
          <w:sz w:val="36"/>
          <w:szCs w:val="36"/>
        </w:rPr>
      </w:pPr>
      <w:r>
        <w:rPr>
          <w:rFonts w:ascii="Aptos" w:hAnsi="Aptos" w:eastAsia="Aptos" w:cs="Aptos"/>
          <w:b w:val="1"/>
          <w:bCs w:val="1"/>
          <w:sz w:val="32"/>
          <w:szCs w:val="32"/>
        </w:rPr>
        <w:t>Research Approach</w:t>
      </w:r>
    </w:p>
    <w:p xmlns:wp14="http://schemas.microsoft.com/office/word/2010/wordml" w:rsidP="61044F4B" w14:paraId="1077FFF4"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proposed research adopts a design-oriented methodology followed by a user study. The work proceeds in three phases: (1) iterative interface design that externalizes the structural map of an information space and supports metacognitive activities (planning, monitoring, evaluating, and revising), with each design feature justified against a specific problem or literature finding rather than general usability preference; (2) implementation of a working prototype that integrates contextual embedding-based clustering with LLM-generated thematic labels to scaffold cross-session exploratory search; and (3) a controlled user study comparing the proposed scaffolding interface against a baseline. The clustering and summarization components in phase (2) build directly on the interactive cluster refinement and highlight-grounded AI summarization approach validated by Momeni and Hoeber (2026), while the interface's accessibility considerations for working memory and attention draw on the design rationale demonstrated in Seihoon et al.'s SearchPath (2026); the specific technical differences between this prototype and each precedent will be documented as part of the feature-to-problem audit (see Task List). Unlike Momeni and Hoeber's interactive cluster refinement, which organizes and labels resources after they have been saved using lightweight extractive methods (Momeni and Hoeber 2026), the sub-goal and query generation described in the Prototype Design Overview below occur prospectively, before search begins; this thesis therefore uses full LLM generation at the planning stage rather than the extractive labeling validated for post-hoc organization, and the feature-to-problem audit will treat these as addressing different points in the search process rather than as directly comparable techniques. The study will probe how the scaffolding influences search behavior, sensemaking, and perceived cognitive load, with particular attention to differences across individuals with varying working memory capacity.</w:t>
      </w:r>
    </w:p>
    <w:p xmlns:wp14="http://schemas.microsoft.com/office/word/2010/wordml" w:rsidP="61044F4B" w14:paraId="7096BD5F" wp14:textId="77777777">
      <w:pPr>
        <w:pStyle w:val="Heading1"/>
        <w:spacing w:before="360" w:after="200"/>
        <w:rPr>
          <w:rFonts w:ascii="Aptos" w:hAnsi="Aptos" w:eastAsia="Aptos" w:cs="Aptos"/>
          <w:b w:val="1"/>
          <w:bCs w:val="1"/>
          <w:sz w:val="36"/>
          <w:szCs w:val="36"/>
        </w:rPr>
      </w:pPr>
      <w:r>
        <w:rPr>
          <w:rFonts w:ascii="Aptos" w:hAnsi="Aptos" w:eastAsia="Aptos" w:cs="Aptos"/>
          <w:b w:val="1"/>
          <w:bCs w:val="1"/>
          <w:sz w:val="32"/>
          <w:szCs w:val="32"/>
        </w:rPr>
        <w:t>Prototype Design Overview</w:t>
      </w:r>
    </w:p>
    <w:p xmlns:wp14="http://schemas.microsoft.com/office/word/2010/wordml" w:rsidP="61044F4B" w14:paraId="5911902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proposed prototype, MINDS (Metacognitive Interface for Navigating Directions &amp; Scaffolding), operationalizes the design principles reviewed above through five linked mechanisms. Each mechanism below is stated with the specific regulatory activity and literature finding it targets, consistent with the feature-to-problem mapping this thesis commits to throughout, and is illustrated by returning to Jamie Chen, the searcher introduced in the Illustrative Scenario, working through the green-spaces-and-well-being task. The design targets working memory capacity as a continuous dimension of individual difference (Choi and Arguello 2025) rather than a single diagnosis; neurodivergent populations such as those with dyslexia or ADHD, Jamie among them, are discussed because they are documented cases where working memory and attention constraints are particularly pronounced (Seihoon et al. 2026; Jamshed et al. 2025; Zhu et al. 2026), not because the system is restricted to these groups. Whether the planned user study screens for working memory capacity directly or recruits specific diagnosed populations remains a study-design decision for the Fall 2026 ethics application (see Task List).</w:t>
      </w:r>
    </w:p>
    <w:p xmlns:wp14="http://schemas.microsoft.com/office/word/2010/wordml" w:rsidP="61044F4B" w14:paraId="1798950D"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Planning: Goal Decomposition</w:t>
      </w:r>
    </w:p>
    <w:p xmlns:wp14="http://schemas.microsoft.com/office/word/2010/wordml" w:rsidP="61044F4B" w14:paraId="4917A048"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At the start of a project, the searcher enters a search goal, what they already know, and what they want to find out. For Jamie, this means entering the green-spaces-and-well-being task itself, along with what Jamie already knows, that parks and community gardens are common examples of green space, and what Jamie wants to find out, which dimensions of well-being the literature actually connects to green space. The system then uses an LLM to auto-generate a set of candidate search directions (sub-goals), such as physical health outcomes, mental health and green space, and social engagement in green spaces, from which the searcher selects and to which they can add further directions. This externalizes the goal-setting and strategy-identification activity that Crescenzi et al. treat as part of planning (Crescenzi et al. 2021), while reducing the working-memory cost of unaided goal decomposition, directly addressing evidence that working memory capacity constrains how searchers plan and structure complex tasks (Choi and Arguello 2025). This is also where the Implementation Note below applies Urgo and Arguello's finding that the quality of a searcher's self-set goals shapes downstream outcomes, as supporting evidence for investing in a capable generative model at this specific step (Urgo and Arguello 2024).</w:t>
      </w:r>
    </w:p>
    <w:p w:rsidR="61044F4B" w:rsidP="61044F4B" w:rsidRDefault="61044F4B" w14:paraId="2AC6BBFB" w14:textId="271061E5">
      <w:pPr>
        <w:pStyle w:val="Heading3"/>
        <w:spacing w:before="220" w:after="140"/>
        <w:rPr>
          <w:rFonts w:ascii="Aptos" w:hAnsi="Aptos" w:eastAsia="Aptos" w:cs="Aptos"/>
          <w:b w:val="1"/>
          <w:bCs w:val="1"/>
          <w:i w:val="1"/>
          <w:iCs w:val="1"/>
          <w:sz w:val="24"/>
          <w:szCs w:val="24"/>
        </w:rPr>
      </w:pPr>
    </w:p>
    <w:p xmlns:wp14="http://schemas.microsoft.com/office/word/2010/wordml" w:rsidP="61044F4B" w14:paraId="380BA62F"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Planning: Query Generation</w:t>
      </w:r>
    </w:p>
    <w:p xmlns:wp14="http://schemas.microsoft.com/office/word/2010/wordml" w:rsidP="61044F4B" w14:paraId="30D7652F" wp14:textId="77777777">
      <w:pPr>
        <w:spacing w:after="200" w:line="276" w:lineRule="auto"/>
        <w:rPr>
          <w:rFonts w:ascii="Aptos" w:hAnsi="Aptos" w:eastAsia="Aptos" w:cs="Aptos"/>
          <w:sz w:val="28"/>
          <w:szCs w:val="28"/>
        </w:rPr>
      </w:pPr>
      <w:r>
        <w:rPr>
          <w:rFonts w:ascii="Aptos" w:hAnsi="Aptos" w:eastAsia="Aptos" w:cs="Aptos"/>
          <w:sz w:val="24"/>
          <w:szCs w:val="24"/>
        </w:rPr>
        <w:t>For each selected direction, the system generates candidate search queries rather than requiring the searcher to formulate them unaided. For Jamie's mental-health-and-green-space direction, this means choosing among generated queries such as "urban green space mental health outcomes" or "parks and psychological well-being," rather than spelling and phrasing each term out unaided. This targets a specific, previously documented difficulty: searchers with dyslexia, like Jamie, have been shown to struggle with spelling and query formulation during exploratory search, a difficulty that consumes working memory before any evaluation of results can begin (Seihoon et al. 2026).</w:t>
      </w:r>
    </w:p>
    <w:p xmlns:wp14="http://schemas.microsoft.com/office/word/2010/wordml" w:rsidP="61044F4B" w14:paraId="0700261B"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Monitoring and Evaluation: Relevance Visualization on the Results Page</w:t>
      </w:r>
    </w:p>
    <w:p xmlns:wp14="http://schemas.microsoft.com/office/word/2010/wordml" w:rsidP="61044F4B" w14:paraId="2EB2CD3A"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Within the search results page, each result displays a percentage-match indicator tied to the active search direction, along with matched keyword tags. For Jamie, a result on urban tree canopy and respiratory health would show a high match against the physical-health direction and a low match against the social-engagement direction, letting Jamie judge probable relevance without reading the abstract first. This is a visualization technique, not a memory-retrieval cue in the encoding-specificity sense discussed under Cross-Session Reacquaintance below: its purpose is to let a searcher interpret probable relevance at a glance, without reading the full result, reducing the within-session working memory cost of evaluation and monitoring (Choi and Arguello 2025; Crescenzi et al. 2021). It extends prior visualization-based scaffolding that transforms hidden relationships into perceptually available representations, such as Visual Keyword/Result Linking (Hoeber, Pirmoradi, et al. 2024) and visually linked keywords (Hoeber and Shukla 2021), to a compact numeric-and-colour encoding of relevance. Consistent with the design philosophy adopted throughout this review, the indicator informs judgment rather than replacing it: the searcher still decides whether to save each result.</w:t>
      </w:r>
    </w:p>
    <w:p xmlns:wp14="http://schemas.microsoft.com/office/word/2010/wordml" w:rsidP="61044F4B" w14:paraId="26576CDA"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Organization: Goal-Linked Saving</w:t>
      </w:r>
    </w:p>
    <w:p xmlns:wp14="http://schemas.microsoft.com/office/word/2010/wordml" w:rsidP="61044F4B" w14:paraId="34B10231"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When a searcher saves a result, it is filed directly under the search direction through which it was found, rather than requiring the searcher to invent or recall a category or tag, as in OrgBox or SearchPath (Crescenzi et al. 2021; Seihoon et al. 2026). When Jamie saves the tree-canopy result, for instance, it is filed directly under the physical-health direction, rather than requiring Jamie to decide on and remember a folder name while three sub-goals are already open at once. Because the organizational scheme is derived from the goal decomposition established during planning, this ties the monitoring of saved evidence directly back to the searcher's original sub-goals rather than introducing a separate, freeform organizational task.</w:t>
      </w:r>
    </w:p>
    <w:p xmlns:wp14="http://schemas.microsoft.com/office/word/2010/wordml" w:rsidP="61044F4B" w14:paraId="61EECA5D"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Evaluation: Suggested Next Step</w:t>
      </w:r>
    </w:p>
    <w:p xmlns:wp14="http://schemas.microsoft.com/office/word/2010/wordml" w:rsidP="61044F4B" w14:paraId="0F3EBB2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On returning to a project, or when a search direction appears exhausted, the searcher is offered an explicit choice to continue the current direction, switch to a different one, or start a new project, informed by a per-direction coverage indicator that combines system-tracked counts (saved, opened, unopened) with a searcher-supplied self-rating (well-covered, some but thin, barely started). When Jamie returns after the two-day interruption described in the Illustrative Scenario, for example, the physical-health direction might show as well-covered while the social-engagement direction shows as barely started, making the choice to switch directions rather than keep re-searching an already-covered one an informed one rather than a guess. This is proposed as this thesis's first concrete mechanism for evaluation support beyond within-session relevance judgments: helping a searcher decide whether a direction is adequately covered, a decision point that the literature reviewed above does not yet ground empirically (see Note on Scope). Its effectiveness at reducing working memory demand without imposing a new decision burden of its own will need to be established through the planned user study rather than assumed.</w:t>
      </w:r>
    </w:p>
    <w:p xmlns:wp14="http://schemas.microsoft.com/office/word/2010/wordml" w:rsidP="61044F4B" w14:paraId="611502BE"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Cross-Session Reacquaintance: Recap and Resume</w:t>
      </w:r>
    </w:p>
    <w:p xmlns:wp14="http://schemas.microsoft.com/office/word/2010/wordml" w:rsidP="61044F4B" w14:paraId="0D19DE0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Between sessions, for instance during Jamie's two-day interruption for other coursework described in the Illustrative Scenario, the Recap view provides the retrieval cues this thesis grounds in the encoding specificity principle: Tulving and Thomson show that retrieval succeeds when the cues present at encoding are reinstated at the time of retrieval, rather than when the to-be-remembered information is presented on its own (Tulving and Thomson 1973). The Recap view reinstates the elements that were present when the searcher originally encoded their search activity: an Overall summary restates the search goal and each sub-goal's coverage relative to what was originally planned, for Jamie, this means seeing again that physical health, mental health, and social engagement were the three planned directions; Last Actions restates the specific query, direction, and result last engaged with; and the session-by-session history restates what was saved, reviewed, and why each prior session stopped. It is the combination of these three, rather than any single element, that reinstates the goal structure, the specific activity, and the stopping context present at encoding, which is what the principle predicts is necessary to reconstruct a prior mental state, rather than only providing access to previously saved documents. A condensed version of the same cues appears in the resumption prompt shown when the searcher returns to the tool. This design choice follows directly from evidence that reducing reliance on dense text benefits searchers with dyslexia specifically (Seihoon et al. 2026), and extends the task-resumption function validated by Momeni and Hoeber's timeline and summary mechanisms to a compact, cue-based format (Momeni and Hoeber 2026).</w:t>
      </w:r>
    </w:p>
    <w:p xmlns:wp14="http://schemas.microsoft.com/office/word/2010/wordml" w:rsidP="61044F4B" w14:paraId="0DD6840F"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Implementation Note: Matching AI Techniques to Each Task</w:t>
      </w:r>
    </w:p>
    <w:p xmlns:wp14="http://schemas.microsoft.com/office/word/2010/wordml" w:rsidP="61044F4B" w14:paraId="48E39BA0"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four AI-driven components of MINDS require different underlying techniques rather than a single model applied uniformly, and this distinction is treated as a design decision in its own right rather than an implementation detail to be settled later. Sub-goal generation shapes the planning step that Urgo and Arguello show influences a searcher's downstream outcomes (Urgo and Arguello 2024), and therefore warrants a capable generative model: a shallow or generic set of sub-goals would undermine the goal-setting activity the rest of the design depends on. Query generation is a narrower, more mechanical task and can use a lighter, faster generative model without a meaningful loss of quality, since it does not carry the same downstream weight.</w:t>
      </w:r>
    </w:p>
    <w:p xmlns:wp14="http://schemas.microsoft.com/office/word/2010/wordml" w:rsidP="61044F4B" w14:paraId="7BFFAD20" wp14:textId="77777777">
      <w:pPr>
        <w:spacing w:after="200" w:line="276" w:lineRule="auto"/>
        <w:rPr>
          <w:rFonts w:ascii="Aptos" w:hAnsi="Aptos" w:eastAsia="Aptos" w:cs="Aptos"/>
          <w:sz w:val="28"/>
          <w:szCs w:val="28"/>
        </w:rPr>
      </w:pPr>
      <w:r>
        <w:rPr>
          <w:rFonts w:ascii="Aptos" w:hAnsi="Aptos" w:eastAsia="Aptos" w:cs="Aptos"/>
          <w:sz w:val="24"/>
          <w:szCs w:val="24"/>
        </w:rPr>
        <w:t>The percentage-match relevance indicator described under Monitoring and Evaluation is deliberately not implemented as a generative model call. Asking a generative model to output a relevance percentage for every result is costly at the volume this feature requires, since it needs one comparison per result per active sub-goal, and produces scores that are inconsistent and poorly calibrated across results. Instead, this component uses text embeddings: the sub-goal description and each result are separately embedded, and the cosine similarity between them is converted into the displayed percentage, following the same embedding-based approach that Momeni and Hoeber validate for cluster assignment (Momeni and Hoeber 2026). Because raw cosine similarity scores for semantically related text typically cluster within a narrow numeric range rather than spanning the full scale, the similarity scores are rescaled within each result set before being displayed as percentages, so that the indicator remains visually differentiated rather than appearing uniformly moderate regardless of true relevance.</w:t>
      </w:r>
    </w:p>
    <w:p xmlns:wp14="http://schemas.microsoft.com/office/word/2010/wordml" w:rsidP="61044F4B" w14:paraId="0A33DE36"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The Overall, Last Actions, and Sessions summaries on the Recap page introduce a distinct risk: because they report specific counts, deltas, and session details, an unconstrained generative model could misstate a number it was only meant to describe. To avoid this, all counts, deltas, and coverage figures are computed deterministically outside the generative model, and the model is used only to phrase these already-resolved values into natural sentences, never to calculate them; this mirrors the structured, low-temperature summarization approach that Momeni and Hoeber validate for their AI-generated workspace summaries (Momeni and Hoeber 2026). This separation between computation and phrasing is treated as a testable implementation requirement rather than an assumption, to be verified during implementation as the prototype is built.</w:t>
      </w:r>
    </w:p>
    <w:p xmlns:wp14="http://schemas.microsoft.com/office/word/2010/wordml" w:rsidP="61044F4B" w14:paraId="7A1EB1E4"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Task List</w:t>
      </w:r>
    </w:p>
    <w:p xmlns:wp14="http://schemas.microsoft.com/office/word/2010/wordml" w:rsidP="61044F4B" w14:paraId="55275BEF" wp14:textId="6A5BCA76">
      <w:pPr>
        <w:spacing w:after="200" w:line="276" w:lineRule="auto"/>
        <w:rPr>
          <w:rFonts w:ascii="Aptos" w:hAnsi="Aptos" w:eastAsia="Aptos" w:cs="Aptos"/>
          <w:sz w:val="28"/>
          <w:szCs w:val="28"/>
          <w:lang w:val="en-US"/>
        </w:rPr>
      </w:pPr>
      <w:r>
        <w:rPr>
          <w:rFonts w:ascii="Aptos" w:hAnsi="Aptos" w:eastAsia="Aptos" w:cs="Aptos"/>
          <w:sz w:val="24"/>
          <w:szCs w:val="24"/>
          <w:lang w:val="en-US"/>
        </w:rPr>
        <w:t xml:space="preserve">As of this writing (August 2026), the literature review has been restructured around core metacognitive activities (planning, monitoring, and evaluating) and the MINDS prototype concept has been designed across five linked mechanisms, each mapped to a specific literature finding, with the AI implementation approach decided at a conceptual level (see Prototype Design Overview). No code has been written yet. The Third CS 900 requires three concurrent deliverables, implementation (building the MINDS prototype), study design, and ethics application , and these are organized below as two parallel tracks rather than a single sequence, since REB review takes weeks after submission and cannot wait until the prototype is finished. Scope within the Implementation track may need to be revisited if the build runs behind schedule, since it is the most time-uncertain of the three deliverables.</w:t>
      </w:r>
    </w:p>
    <w:p xmlns:wp14="http://schemas.microsoft.com/office/word/2010/wordml" w:rsidP="61044F4B" w14:paraId="0E658FBA" wp14:textId="77777777">
      <w:pPr>
        <w:pStyle w:val="Heading2"/>
        <w:spacing w:before="280" w:after="160"/>
        <w:rPr>
          <w:rFonts w:ascii="Aptos Display" w:hAnsi="Aptos Display" w:eastAsia="Aptos Display" w:cs="Aptos Display"/>
          <w:b w:val="1"/>
          <w:bCs w:val="1"/>
          <w:i w:val="0"/>
          <w:iCs w:val="0"/>
          <w:sz w:val="28"/>
          <w:szCs w:val="28"/>
        </w:rPr>
      </w:pPr>
      <w:r>
        <w:rPr>
          <w:rFonts w:ascii="Aptos Display" w:hAnsi="Aptos Display" w:eastAsia="Aptos Display" w:cs="Aptos Display"/>
          <w:b w:val="1"/>
          <w:bCs w:val="1"/>
          <w:i w:val="0"/>
          <w:iCs w:val="0"/>
          <w:color w:val="2E74B5"/>
          <w:sz w:val="28"/>
          <w:szCs w:val="28"/>
        </w:rPr>
        <w:t>Track 1: Implementation (Building MINDS)</w:t>
      </w:r>
    </w:p>
    <w:p xmlns:wp14="http://schemas.microsoft.com/office/word/2010/wordml" w:rsidP="61044F4B" w14:paraId="2A626574"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September 1–15: Design Freeze</w:t>
      </w:r>
    </w:p>
    <w:p xmlns:wp14="http://schemas.microsoft.com/office/word/2010/wordml" w:rsidP="61044F4B" w14:paraId="1EA33182"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Update wireframe screens and design documentation based on a final design architecture review, so coding does not start against a moving target.</w:t>
      </w:r>
    </w:p>
    <w:p xmlns:wp14="http://schemas.microsoft.com/office/word/2010/wordml" w:rsidP="61044F4B" w14:paraId="28AF09D9"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Complete a feature-by-feature audit mapping every wireframe element to a specific problem or literature finding, noting where each feature diverges from Momeni and Hoeber's (2026) interactive cluster refinement and from Seihoon et al.'s (2026) SearchPath.</w:t>
      </w:r>
    </w:p>
    <w:p xmlns:wp14="http://schemas.microsoft.com/office/word/2010/wordml" w:rsidP="61044F4B" w14:paraId="60501B93"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Ground the definition of "scaffolding" against the broader information retrieval literature, to strengthen the Related Work section rather than to inform the study protocol.</w:t>
      </w:r>
    </w:p>
    <w:p xmlns:wp14="http://schemas.microsoft.com/office/word/2010/wordml" w:rsidP="61044F4B" w14:paraId="6F0F2375"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Reframe the presentation to open with the persona and task scenario, add slide numbers, fix non-standard terminology (e.g., "LVSIP"), and state upfront where and how generative AI is used, for the Fall CS 900 review.</w:t>
      </w:r>
    </w:p>
    <w:p xmlns:wp14="http://schemas.microsoft.com/office/word/2010/wordml" w:rsidP="61044F4B" w14:paraId="33AA4D2D"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September 15 – October 15: Core Build</w:t>
      </w:r>
    </w:p>
    <w:p xmlns:wp14="http://schemas.microsoft.com/office/word/2010/wordml" w:rsidP="61044F4B" w14:paraId="6A48D950"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Set up the project and integrate a search source (API or index) for the SERP.</w:t>
      </w:r>
    </w:p>
    <w:p xmlns:wp14="http://schemas.microsoft.com/office/word/2010/wordml" w:rsidP="61044F4B" w14:paraId="051A922F"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Implement the planning screen: goal, prior-knowledge, and information-need input, with LLM-based sub-goal generation and selection.</w:t>
      </w:r>
    </w:p>
    <w:p xmlns:wp14="http://schemas.microsoft.com/office/word/2010/wordml" w:rsidP="61044F4B" w14:paraId="3AD90B18"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Implement LLM-based query generation for each selected sub-goal.</w:t>
      </w:r>
    </w:p>
    <w:p xmlns:wp14="http://schemas.microsoft.com/office/word/2010/wordml" w:rsidP="61044F4B" w14:paraId="56C9B567"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October 15 – November 15: Search &amp; Organization Build</w:t>
      </w:r>
    </w:p>
    <w:p xmlns:wp14="http://schemas.microsoft.com/office/word/2010/wordml" w:rsidP="61044F4B" w14:paraId="6763338E"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Implement the SERP relevance visualization: embedding-based cosine similarity between sub-goals and results, rescaled to a displayed percentage.</w:t>
      </w:r>
    </w:p>
    <w:p xmlns:wp14="http://schemas.microsoft.com/office/word/2010/wordml" w:rsidP="61044F4B" w14:paraId="10825F05"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Implement goal-linked saving so results file directly under the sub-goal through which they were found.</w:t>
      </w:r>
    </w:p>
    <w:p xmlns:wp14="http://schemas.microsoft.com/office/word/2010/wordml" w:rsidP="61044F4B" w14:paraId="735715DC"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Implement per-direction coverage tracking and the Suggested Next Step mechanism.</w:t>
      </w:r>
    </w:p>
    <w:p xmlns:wp14="http://schemas.microsoft.com/office/word/2010/wordml" w:rsidP="61044F4B" w14:paraId="63740125"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November 15 – December 15: Cross-Session Build &amp; Integration</w:t>
      </w:r>
    </w:p>
    <w:p xmlns:wp14="http://schemas.microsoft.com/office/word/2010/wordml" w:rsidP="61044F4B" w14:paraId="349E12E8"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Implement session logging and the Recap and Resume screens, keeping numeric computation and LLM phrasing strictly separate as described in the Implementation Note.</w:t>
      </w:r>
    </w:p>
    <w:p xmlns:wp14="http://schemas.microsoft.com/office/word/2010/wordml" w:rsidP="61044F4B" w14:paraId="79B58315"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Integrate all components end to end and fix defects found through informal use.</w:t>
      </w:r>
    </w:p>
    <w:p w:rsidR="61044F4B" w:rsidP="61044F4B" w:rsidRDefault="61044F4B" w14:paraId="0150260C" w14:textId="1CF8157D">
      <w:pPr>
        <w:pStyle w:val="Heading2"/>
        <w:spacing w:before="280" w:after="160"/>
        <w:rPr>
          <w:rFonts w:ascii="Aptos Display" w:hAnsi="Aptos Display" w:eastAsia="Aptos Display" w:cs="Aptos Display"/>
          <w:b w:val="1"/>
          <w:bCs w:val="1"/>
          <w:i w:val="0"/>
          <w:iCs w:val="0"/>
          <w:color w:val="2E74B5"/>
          <w:sz w:val="28"/>
          <w:szCs w:val="28"/>
        </w:rPr>
      </w:pPr>
    </w:p>
    <w:p w:rsidR="61044F4B" w:rsidP="61044F4B" w:rsidRDefault="61044F4B" w14:paraId="39ED6324" w14:textId="6F45EF9E">
      <w:pPr>
        <w:pStyle w:val="Heading2"/>
        <w:spacing w:before="280" w:after="160"/>
        <w:rPr>
          <w:rFonts w:ascii="Aptos Display" w:hAnsi="Aptos Display" w:eastAsia="Aptos Display" w:cs="Aptos Display"/>
          <w:b w:val="1"/>
          <w:bCs w:val="1"/>
          <w:i w:val="0"/>
          <w:iCs w:val="0"/>
          <w:color w:val="2E74B5"/>
          <w:sz w:val="28"/>
          <w:szCs w:val="28"/>
        </w:rPr>
      </w:pPr>
    </w:p>
    <w:p w:rsidR="61044F4B" w:rsidP="61044F4B" w:rsidRDefault="61044F4B" w14:paraId="75A915C9" w14:textId="76027135">
      <w:pPr>
        <w:pStyle w:val="Heading2"/>
        <w:spacing w:before="280" w:after="160"/>
        <w:rPr>
          <w:rFonts w:ascii="Aptos Display" w:hAnsi="Aptos Display" w:eastAsia="Aptos Display" w:cs="Aptos Display"/>
          <w:b w:val="1"/>
          <w:bCs w:val="1"/>
          <w:i w:val="0"/>
          <w:iCs w:val="0"/>
          <w:color w:val="2E74B5"/>
          <w:sz w:val="28"/>
          <w:szCs w:val="28"/>
        </w:rPr>
      </w:pPr>
    </w:p>
    <w:p xmlns:wp14="http://schemas.microsoft.com/office/word/2010/wordml" w:rsidP="61044F4B" w14:paraId="6E50FE0E" wp14:textId="77777777">
      <w:pPr>
        <w:pStyle w:val="Heading2"/>
        <w:spacing w:before="280" w:after="160"/>
        <w:rPr>
          <w:rFonts w:ascii="Aptos Display" w:hAnsi="Aptos Display" w:eastAsia="Aptos Display" w:cs="Aptos Display"/>
          <w:b w:val="1"/>
          <w:bCs w:val="1"/>
          <w:i w:val="0"/>
          <w:iCs w:val="0"/>
          <w:sz w:val="28"/>
          <w:szCs w:val="28"/>
        </w:rPr>
      </w:pPr>
      <w:r>
        <w:rPr>
          <w:rFonts w:ascii="Aptos Display" w:hAnsi="Aptos Display" w:eastAsia="Aptos Display" w:cs="Aptos Display"/>
          <w:b w:val="1"/>
          <w:bCs w:val="1"/>
          <w:i w:val="0"/>
          <w:iCs w:val="0"/>
          <w:color w:val="2E74B5"/>
          <w:sz w:val="28"/>
          <w:szCs w:val="28"/>
        </w:rPr>
        <w:t>Track 2: Study Design &amp; Ethics Application (in parallel)</w:t>
      </w:r>
    </w:p>
    <w:p xmlns:wp14="http://schemas.microsoft.com/office/word/2010/wordml" w:rsidP="61044F4B" w14:paraId="71725560"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September 15–30: Decisions That Shape the Protocol</w:t>
      </w:r>
    </w:p>
    <w:p xmlns:wp14="http://schemas.microsoft.com/office/word/2010/wordml" w:rsidP="61044F4B" w14:paraId="62669250"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Map each MINDS feature to the specific metacognitive activity it targets (planning, monitoring, or evaluating), confirming that the Suggested Next Step mechanism is represented as part of evaluation rather than as a separate stage.</w:t>
      </w:r>
    </w:p>
    <w:p xmlns:wp14="http://schemas.microsoft.com/office/word/2010/wordml" w:rsidP="61044F4B" w14:paraId="449D54EC"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Adopt Crescenzi et al.'s (2021) planning, monitoring, and evaluation instrument, the same one Momeni and Hoeber (2026) reused rather than rewrote, as the basis for the study's metacognition measure, used as-is rather than extended with a new revision subscale.</w:t>
      </w:r>
    </w:p>
    <w:p xmlns:wp14="http://schemas.microsoft.com/office/word/2010/wordml" w:rsidP="61044F4B" w14:paraId="6F202C75"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Decide the user study's population strategy: working memory capacity as a continuous measure, diagnosed dyslexia or ADHD recruitment, or both. This directly determines the study's participant recruitment criteria and screening instruments for the REB application.</w:t>
      </w:r>
    </w:p>
    <w:p xmlns:wp14="http://schemas.microsoft.com/office/word/2010/wordml" w:rsidP="61044F4B" w14:paraId="33D13610"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October 1–31: Study Protocol</w:t>
      </w:r>
    </w:p>
    <w:p xmlns:wp14="http://schemas.microsoft.com/office/word/2010/wordml" w:rsidP="61044F4B" w14:paraId="27CE1AC3"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Design the user study protocol: participant selection, task scenario, metrics, and analysis plan, reflecting the population strategy decided above.</w:t>
      </w:r>
    </w:p>
    <w:p xmlns:wp14="http://schemas.microsoft.com/office/word/2010/wordml" w:rsidP="61044F4B" w14:paraId="589BCDEC"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Select the baseline condition MINDS will be compared against.</w:t>
      </w:r>
    </w:p>
    <w:p xmlns:wp14="http://schemas.microsoft.com/office/word/2010/wordml" w:rsidP="61044F4B" w14:paraId="3CFDE0E5"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November 1–15: Ethics Application</w:t>
      </w:r>
    </w:p>
    <w:p xmlns:wp14="http://schemas.microsoft.com/office/word/2010/wordml" w:rsidP="61044F4B" w14:paraId="2DE20D89"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Draft the research ethics (REB) application and supporting study materials.</w:t>
      </w:r>
    </w:p>
    <w:p xmlns:wp14="http://schemas.microsoft.com/office/word/2010/wordml" w:rsidP="61044F4B" w14:paraId="18C4E611"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Incorporate Fall CS 900 review feedback into the study protocol and ethics application.</w:t>
      </w:r>
    </w:p>
    <w:p xmlns:wp14="http://schemas.microsoft.com/office/word/2010/wordml" w:rsidP="61044F4B" w14:paraId="3F119E39" wp14:textId="77777777">
      <w:pPr>
        <w:pStyle w:val="Heading3"/>
        <w:spacing w:before="220" w:after="140"/>
        <w:rPr>
          <w:rFonts w:ascii="Aptos" w:hAnsi="Aptos" w:eastAsia="Aptos" w:cs="Aptos"/>
          <w:b w:val="1"/>
          <w:bCs w:val="1"/>
          <w:i w:val="1"/>
          <w:iCs w:val="1"/>
          <w:sz w:val="28"/>
          <w:szCs w:val="28"/>
        </w:rPr>
      </w:pPr>
      <w:r>
        <w:rPr>
          <w:rFonts w:ascii="Aptos" w:hAnsi="Aptos" w:eastAsia="Aptos" w:cs="Aptos"/>
          <w:b w:val="1"/>
          <w:bCs w:val="1"/>
          <w:i w:val="1"/>
          <w:iCs w:val="1"/>
          <w:sz w:val="24"/>
          <w:szCs w:val="24"/>
        </w:rPr>
        <w:t>November 15 – December 15: Ethics Approval and Recruitment</w:t>
      </w:r>
    </w:p>
    <w:p xmlns:wp14="http://schemas.microsoft.com/office/word/2010/wordml" w:rsidP="61044F4B" w14:paraId="080A112E"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Submit the REB application.</w:t>
      </w:r>
    </w:p>
    <w:p xmlns:wp14="http://schemas.microsoft.com/office/word/2010/wordml" w:rsidP="61044F4B" w14:paraId="60128C01"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Address any requested REB revisions.</w:t>
      </w:r>
    </w:p>
    <w:p xmlns:wp14="http://schemas.microsoft.com/office/word/2010/wordml" w:rsidP="61044F4B" w14:paraId="3A4E7C51"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Finalize participant recruitment materials pending approval.</w:t>
      </w:r>
    </w:p>
    <w:p w:rsidR="61044F4B" w:rsidP="61044F4B" w:rsidRDefault="61044F4B" w14:paraId="7ED77CA8" w14:textId="739FCF0D">
      <w:pPr>
        <w:pStyle w:val="Heading2"/>
        <w:spacing w:before="280" w:after="160"/>
        <w:rPr>
          <w:rFonts w:ascii="Aptos Display" w:hAnsi="Aptos Display" w:eastAsia="Aptos Display" w:cs="Aptos Display"/>
          <w:b w:val="1"/>
          <w:bCs w:val="1"/>
          <w:i w:val="0"/>
          <w:iCs w:val="0"/>
          <w:color w:val="2E74B5"/>
          <w:sz w:val="32"/>
          <w:szCs w:val="32"/>
        </w:rPr>
      </w:pPr>
    </w:p>
    <w:p xmlns:wp14="http://schemas.microsoft.com/office/word/2010/wordml" w:rsidP="61044F4B" w14:paraId="7C027E12" wp14:textId="77777777">
      <w:pPr>
        <w:pStyle w:val="Heading2"/>
        <w:spacing w:before="280" w:after="16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Fall 2026 Goals</w:t>
      </w:r>
    </w:p>
    <w:p xmlns:wp14="http://schemas.microsoft.com/office/word/2010/wordml" w:rsidP="61044F4B" w14:paraId="0518A764" wp14:textId="7FF4F5FF">
      <w:pPr>
        <w:pStyle w:val="Normal"/>
        <w:suppressLineNumbers w:val="0"/>
        <w:bidi w:val="0"/>
        <w:spacing w:before="0" w:beforeAutospacing="off" w:after="200" w:afterAutospacing="off" w:line="276" w:lineRule="auto"/>
        <w:ind w:left="0" w:right="0"/>
        <w:jc w:val="left"/>
        <w:rPr>
          <w:rFonts w:ascii="Aptos" w:hAnsi="Aptos" w:eastAsia="Aptos" w:cs="Aptos"/>
          <w:sz w:val="28"/>
          <w:szCs w:val="28"/>
          <w:lang w:val="en-US"/>
        </w:rPr>
      </w:pPr>
      <w:r>
        <w:rPr>
          <w:rFonts w:ascii="Aptos" w:hAnsi="Aptos" w:eastAsia="Aptos" w:cs="Aptos"/>
          <w:sz w:val="24"/>
          <w:szCs w:val="24"/>
          <w:lang w:val="en-US"/>
        </w:rPr>
        <w:t xml:space="preserve">1. By September 15: Design freeze: wireframes, feature-to-problem audit, and presentation finalized for the Fall CS 900 review.</w:t>
      </w:r>
    </w:p>
    <w:p xmlns:wp14="http://schemas.microsoft.com/office/word/2010/wordml" w:rsidP="61044F4B" w14:paraId="277399A1" wp14:textId="77777777">
      <w:pPr>
        <w:spacing w:after="200" w:line="276" w:lineRule="auto"/>
        <w:rPr>
          <w:rFonts w:ascii="Aptos" w:hAnsi="Aptos" w:eastAsia="Aptos" w:cs="Aptos"/>
          <w:sz w:val="28"/>
          <w:szCs w:val="28"/>
        </w:rPr>
      </w:pPr>
      <w:r>
        <w:rPr>
          <w:rFonts w:ascii="Aptos" w:hAnsi="Aptos" w:eastAsia="Aptos" w:cs="Aptos"/>
          <w:sz w:val="24"/>
          <w:szCs w:val="24"/>
        </w:rPr>
        <w:t>2. By October 31: Core build complete (planning and query generation) and the user study protocol complete.</w:t>
      </w:r>
    </w:p>
    <w:p xmlns:wp14="http://schemas.microsoft.com/office/word/2010/wordml" w:rsidP="61044F4B" w14:paraId="11E61435"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3. By November 15: Search, organization, and coverage-tracking features implemented; REB ethics application submitted.</w:t>
      </w:r>
    </w:p>
    <w:p xmlns:wp14="http://schemas.microsoft.com/office/word/2010/wordml" w:rsidP="61044F4B" w14:paraId="3BD46BC7" wp14:textId="77777777">
      <w:pPr>
        <w:spacing w:after="200" w:line="276" w:lineRule="auto"/>
        <w:rPr>
          <w:rFonts w:ascii="Aptos" w:hAnsi="Aptos" w:eastAsia="Aptos" w:cs="Aptos"/>
          <w:sz w:val="28"/>
          <w:szCs w:val="28"/>
          <w:lang w:val="en-US"/>
        </w:rPr>
      </w:pPr>
      <w:r>
        <w:rPr>
          <w:rFonts w:ascii="Aptos" w:hAnsi="Aptos" w:eastAsia="Aptos" w:cs="Aptos"/>
          <w:sz w:val="24"/>
          <w:szCs w:val="24"/>
          <w:lang w:val="en-US"/>
        </w:rPr>
        <w:t>4. By December 15: Cross-session build and integration complete; ethics approval received and recruitment materials finalized.</w:t>
      </w:r>
    </w:p>
    <w:p xmlns:wp14="http://schemas.microsoft.com/office/word/2010/wordml" w:rsidP="61044F4B" w14:paraId="247B0BC8"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Dissemination</w:t>
      </w:r>
    </w:p>
    <w:p xmlns:wp14="http://schemas.microsoft.com/office/word/2010/wordml" w:rsidP="61044F4B" w14:paraId="529D6E49" wp14:textId="77777777">
      <w:pPr>
        <w:spacing w:after="200" w:line="276" w:lineRule="auto"/>
        <w:rPr>
          <w:rFonts w:ascii="Aptos" w:hAnsi="Aptos" w:eastAsia="Aptos" w:cs="Aptos"/>
          <w:sz w:val="28"/>
          <w:szCs w:val="28"/>
        </w:rPr>
      </w:pPr>
      <w:r>
        <w:rPr>
          <w:rFonts w:ascii="Aptos" w:hAnsi="Aptos" w:eastAsia="Aptos" w:cs="Aptos"/>
          <w:sz w:val="24"/>
          <w:szCs w:val="24"/>
        </w:rPr>
        <w:t>The proposed venue for dissemination is a demo paper at CHIIR or a poster at ASIS&amp;T, followed by a full paper at CHIIR or a journal article in JASIST, IPM, or TOIS.</w:t>
      </w:r>
    </w:p>
    <w:p xmlns:wp14="http://schemas.microsoft.com/office/word/2010/wordml" w:rsidP="61044F4B" w14:paraId="06B606ED"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Coursework</w:t>
      </w:r>
    </w:p>
    <w:p xmlns:wp14="http://schemas.microsoft.com/office/word/2010/wordml" w:rsidP="61044F4B" w14:paraId="3C338E67"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First CS 900 — literature and understanding — Winter 2026</w:t>
      </w:r>
    </w:p>
    <w:p xmlns:wp14="http://schemas.microsoft.com/office/word/2010/wordml" w:rsidP="61044F4B" w14:paraId="4753D4C8"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Second CS 900 — design and implementation — Summer 2026</w:t>
      </w:r>
    </w:p>
    <w:p xmlns:wp14="http://schemas.microsoft.com/office/word/2010/wordml" w:rsidP="61044F4B" w14:paraId="4F812DBA"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Third CS 900 — implementation, study design, ethics application — Fall 2026</w:t>
      </w:r>
    </w:p>
    <w:p xmlns:wp14="http://schemas.microsoft.com/office/word/2010/wordml" w:rsidP="61044F4B" w14:paraId="7CF37F32" wp14:textId="77777777">
      <w:pPr>
        <w:pStyle w:val="ListParagraph"/>
        <w:numPr>
          <w:ilvl w:val="0"/>
          <w:numId w:val="1"/>
        </w:numPr>
        <w:spacing w:after="120" w:line="276" w:lineRule="auto"/>
        <w:rPr>
          <w:rFonts w:ascii="Aptos" w:hAnsi="Aptos" w:eastAsia="Aptos" w:cs="Aptos"/>
          <w:sz w:val="28"/>
          <w:szCs w:val="28"/>
        </w:rPr>
      </w:pPr>
      <w:r>
        <w:rPr>
          <w:rFonts w:ascii="Aptos" w:hAnsi="Aptos" w:eastAsia="Aptos" w:cs="Aptos"/>
          <w:sz w:val="24"/>
          <w:szCs w:val="24"/>
        </w:rPr>
        <w:t>Fourth CS 900 — data collection and writing — Winter 2027</w:t>
      </w:r>
    </w:p>
    <w:p xmlns:wp14="http://schemas.microsoft.com/office/word/2010/wordml" w:rsidP="61044F4B" w14:paraId="0A7B8626" wp14:textId="77777777">
      <w:pPr>
        <w:pStyle w:val="ListParagraph"/>
        <w:numPr>
          <w:ilvl w:val="0"/>
          <w:numId w:val="1"/>
        </w:numPr>
        <w:spacing w:after="120" w:line="276" w:lineRule="auto"/>
        <w:rPr>
          <w:rFonts w:ascii="Aptos" w:hAnsi="Aptos" w:eastAsia="Aptos" w:cs="Aptos"/>
          <w:sz w:val="28"/>
          <w:szCs w:val="28"/>
          <w:lang w:val="en-US"/>
        </w:rPr>
      </w:pPr>
      <w:r>
        <w:rPr>
          <w:rFonts w:ascii="Aptos" w:hAnsi="Aptos" w:eastAsia="Aptos" w:cs="Aptos"/>
          <w:sz w:val="24"/>
          <w:szCs w:val="24"/>
          <w:lang w:val="en-US"/>
        </w:rPr>
        <w:t>Fifth CS 900 — defence and further dissemination — Summer 2027</w:t>
      </w:r>
    </w:p>
    <w:p xmlns:wp14="http://schemas.microsoft.com/office/word/2010/wordml" w:rsidP="61044F4B" w14:paraId="2A4516B3"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Acknowledgments</w:t>
      </w:r>
    </w:p>
    <w:p xmlns:wp14="http://schemas.microsoft.com/office/word/2010/wordml" w:rsidP="61044F4B" w14:paraId="3D15D643" wp14:textId="77777777">
      <w:pPr>
        <w:spacing w:after="200" w:line="276" w:lineRule="auto"/>
        <w:rPr>
          <w:rFonts w:ascii="Aptos" w:hAnsi="Aptos" w:eastAsia="Aptos" w:cs="Aptos"/>
          <w:sz w:val="28"/>
          <w:szCs w:val="28"/>
        </w:rPr>
      </w:pPr>
      <w:r>
        <w:rPr>
          <w:rFonts w:ascii="Aptos" w:hAnsi="Aptos" w:eastAsia="Aptos" w:cs="Aptos"/>
          <w:sz w:val="24"/>
          <w:szCs w:val="24"/>
        </w:rPr>
        <w:t>The author gratefully acknowledges the guidance of Dr. Orland Hoeber and the members of the Interactive Information Retrieval research group at the University of Regina.</w:t>
      </w:r>
    </w:p>
    <w:p xmlns:wp14="http://schemas.microsoft.com/office/word/2010/wordml" w:rsidP="61044F4B" w14:paraId="071E4E01" wp14:textId="77777777">
      <w:pPr>
        <w:pStyle w:val="Heading1"/>
        <w:spacing w:before="360" w:after="200"/>
        <w:rPr>
          <w:rFonts w:ascii="Aptos Display" w:hAnsi="Aptos Display" w:eastAsia="Aptos Display" w:cs="Aptos Display"/>
          <w:b w:val="1"/>
          <w:bCs w:val="1"/>
          <w:i w:val="0"/>
          <w:iCs w:val="0"/>
          <w:sz w:val="32"/>
          <w:szCs w:val="32"/>
        </w:rPr>
      </w:pPr>
      <w:r>
        <w:rPr>
          <w:rFonts w:ascii="Aptos Display" w:hAnsi="Aptos Display" w:eastAsia="Aptos Display" w:cs="Aptos Display"/>
          <w:b w:val="1"/>
          <w:bCs w:val="1"/>
          <w:i w:val="0"/>
          <w:iCs w:val="0"/>
          <w:color w:val="2E74B5"/>
          <w:sz w:val="32"/>
          <w:szCs w:val="32"/>
        </w:rPr>
        <w:t>References</w:t>
      </w:r>
    </w:p>
    <w:p xmlns:wp14="http://schemas.microsoft.com/office/word/2010/wordml" w:rsidP="61044F4B" w14:paraId="232F2F04"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 Bogeum Choi and Jaime Arguello (2025). The Effects of Working Memory during a Search and Sensemaking Task. Proceedings of the 2025 ACM SIGIR Conference on Human Information Interaction and Retrieval (CHIIR '25).</w:t>
      </w:r>
    </w:p>
    <w:p xmlns:wp14="http://schemas.microsoft.com/office/word/2010/wordml" w:rsidP="61044F4B" w14:paraId="53E44024"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[2] Anita Crescenzi and Austin R. Ward and Yuan Li and Rob Capra (2021). Supporting Metacognition during Exploratory Search with the OrgBox. Proceedings of the 44th International ACM SIGIR Conference on Research and Development in Information Retrieval (SIGIR '21).</w:t>
      </w:r>
    </w:p>
    <w:p xmlns:wp14="http://schemas.microsoft.com/office/word/2010/wordml" w:rsidP="61044F4B" w14:paraId="466B3A3A"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[3] Orland Hoeber (2025). Design Principles for Exploratory Search Interfaces. Proceedings of the 2025 ACM SIGIR Conference on Human Information Interaction and Retrieval (CHIIR '25).</w:t>
      </w:r>
    </w:p>
    <w:p xmlns:wp14="http://schemas.microsoft.com/office/word/2010/wordml" w:rsidP="61044F4B" w14:paraId="687CA44E"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[4] Orland Hoeber and Md Nazmul Islam and Miriam Boon and Dale Storie and Veronica Ramshaw (2024). Search Timelines: visualizing search history to enable cross-session exploratory search. University of Regina.</w:t>
      </w:r>
    </w:p>
    <w:p xmlns:wp14="http://schemas.microsoft.com/office/word/2010/wordml" w:rsidP="61044F4B" w14:paraId="4D5486CC"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[5] Sebastian Gomes and Miriam Boon and Orland Hoeber (2022). A Study of Cross-Session Cross-Device Search Within an Academic Digital Library. Proceedings of the 45th International ACM SIGIR Conference on Research and Development in Information Retrieval (SIGIR '22).</w:t>
      </w:r>
    </w:p>
    <w:p xmlns:wp14="http://schemas.microsoft.com/office/word/2010/wordml" w:rsidP="61044F4B" w14:paraId="1A39FD16"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[6] Kimeya Orin and Orland Hoeber (2025). Organizing Found Information in Public Digital Library Search. Proceedings of the 2025 ACM SIGIR Conference on Human Information Interaction and Retrieval (CHIIR '25).</w:t>
      </w:r>
    </w:p>
    <w:p xmlns:wp14="http://schemas.microsoft.com/office/word/2010/wordml" w:rsidP="61044F4B" w14:paraId="3F7C5E80"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[7] Yuan Li and Rob Capra and Yinglong Zhang (2020). Everyday Cross-session Search. Proceedings of the 2020 Conference on Human Information Interaction and Retrieval (CHIIR '20).</w:t>
      </w:r>
    </w:p>
    <w:p xmlns:wp14="http://schemas.microsoft.com/office/word/2010/wordml" w:rsidP="61044F4B" w14:paraId="0B1EA0FF"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[8] Orland Hoeber and Abbas Pirmoradi Bezanjani and Sebastian Gomes and Baran Erfani and Zakiyyah Noorally and Yug Shah (2024). Visual Keyword/Result Linking: Using Interaction to Dynamically Reveal Relationships. Proceedings of the 2024 ACM SIGIR Conference on Human Information Interaction and Retrieval (CHIIR '24).</w:t>
      </w:r>
    </w:p>
    <w:p xmlns:wp14="http://schemas.microsoft.com/office/word/2010/wordml" w:rsidP="61044F4B" w14:paraId="477CEA93"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[9] Orland Hoeber and Soumya Shukla (2021). Visually Linked Keywords to Support Exploratory Browsing. Proceedings of the 2021 Conference on Human Information Interaction and Retrieval (CHIIR '21).</w:t>
      </w:r>
    </w:p>
    <w:p xmlns:wp14="http://schemas.microsoft.com/office/word/2010/wordml" w:rsidP="61044F4B" w14:paraId="1466D060"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[10] Yuan Li and Rob Capra (2024). Stopped yet Complete: Exploring the Relationships between Session-Stopping Reasons, Information Types, and Cognitive Activities in Cross-Session Searches. Proceedings of the 2024 ACM SIGIR Conference on Human Information Interaction and Retrieval (CHIIR '24).</w:t>
      </w:r>
    </w:p>
    <w:p xmlns:wp14="http://schemas.microsoft.com/office/word/2010/wordml" w:rsidP="61044F4B" w14:paraId="711CA35E"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[11] Yuyu Yang and Kelsey Urgo and Jaime Arguello and Robert Capra (2025). Search+Chat: Integrating Search and GenAI to Support Users with Learning-oriented Search Tasks. Proceedings of the 2025 ACM SIGIR Conference on Human Information Interaction and Retrieval (CHIIR '25).</w:t>
      </w:r>
    </w:p>
    <w:p xmlns:wp14="http://schemas.microsoft.com/office/word/2010/wordml" w:rsidP="61044F4B" w14:paraId="1CF65686"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[12] Bogeum Choi and Jaime Arguello and Robert Capra and Austin R. Ward (2023). The Influences of a Knowledge Representation Tool on Searchers with Varying Cognitive Abilities. ACM Transactions on Information Systems.</w:t>
      </w:r>
    </w:p>
    <w:p xmlns:wp14="http://schemas.microsoft.com/office/word/2010/wordml" w:rsidP="61044F4B" w14:paraId="6D4CAFB8"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[13] Li, Yuan and Crescenzi, Anita and Ward, Austin R. and Capra, Rob (2021). Thinking Inside the Box: An Evaluation of A Novel Search-Assisting Tool. University of North Carolina at Chapel Hill.</w:t>
      </w:r>
    </w:p>
    <w:p xmlns:wp14="http://schemas.microsoft.com/office/word/2010/wordml" w:rsidP="61044F4B" w14:paraId="047F8456"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[14] Hira Jamshed and Mustafa Naseem and Venkatesh Potluri and Robin N. Brewer (2025). Rethinking Productivity with GenAI: A Neurodivergent Students' Perspective. Proceedings of the 27th International ACM SIGACCESS Conference on Computers and Accessibility (ASSETS '25).</w:t>
      </w:r>
    </w:p>
    <w:p xmlns:wp14="http://schemas.microsoft.com/office/word/2010/wordml" w:rsidP="61044F4B" w14:paraId="784338CE"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[15] Uri Katz and Mosh Levy and Yoav Goldberg (2024). Knowledge Navigator: LLM-guided Browsing Framework for Exploratory Search in Scientific Literature. Findings of the Association for Computational Linguistics: EMNLP 2024.</w:t>
      </w:r>
    </w:p>
    <w:p xmlns:wp14="http://schemas.microsoft.com/office/word/2010/wordml" w:rsidP="61044F4B" w14:paraId="7CD629D8"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[16] Zihao Zhu and Junnan Yu and Yuhan Luo (2026). Scaffolding Metacognition with GenAI: Exploring Design Opportunities to Support Task Management for University Students with ADHD. Proceedings of the 2026 CHI Conference on Human Factors in Computing Systems (CHI '26).</w:t>
      </w:r>
    </w:p>
    <w:p xmlns:wp14="http://schemas.microsoft.com/office/word/2010/wordml" w:rsidP="61044F4B" w14:paraId="0F56497B"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[17] An, Tao (2025). Cognitive Workspace: Active Memory Management for LLMs. arXiv preprint arXiv:2508.13171.</w:t>
      </w:r>
    </w:p>
    <w:p xmlns:wp14="http://schemas.microsoft.com/office/word/2010/wordml" w:rsidP="61044F4B" w14:paraId="22F740E2"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[18] Yiming Luo and Patrick Cheong-Iao Pang and Shanton Chang (2025). Enhancing Exploratory Learning through Exploratory Search with the Emergence of Large Language Models. Manuscript submitted for review.</w:t>
      </w:r>
    </w:p>
    <w:p xmlns:wp14="http://schemas.microsoft.com/office/word/2010/wordml" w:rsidP="61044F4B" w14:paraId="3344FCFF"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[19] Kelsey Urgo and Jaime Arguello (2024). The Effects of Goal-setting on Learning Outcomes and Self-Regulated Learning Processes. Proceedings of the 2024 ACM SIGIR Conference on Human Information Interaction and Retrieval (CHIIR '24).</w:t>
      </w:r>
    </w:p>
    <w:p xmlns:wp14="http://schemas.microsoft.com/office/word/2010/wordml" w:rsidP="61044F4B" w14:paraId="02FD528D"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[20] David Wood and Jerome S. Bruner and Gail Ross (1976). The Role of Tutoring in Problem Solving. Journal of Child Psychology and Psychiatry, 17, 89–100.</w:t>
      </w:r>
    </w:p>
    <w:p xmlns:wp14="http://schemas.microsoft.com/office/word/2010/wordml" w:rsidP="61044F4B" w14:paraId="2093DC9B" wp14:textId="77777777">
      <w:pPr>
        <w:spacing w:after="160" w:line="264" w:lineRule="auto"/>
        <w:ind w:left="576" w:hanging="576"/>
        <w:rPr>
          <w:rFonts w:ascii="Aptos" w:hAnsi="Aptos" w:eastAsia="Aptos" w:cs="Aptos"/>
          <w:sz w:val="24"/>
          <w:szCs w:val="24"/>
          <w:lang w:val="en-US"/>
        </w:rPr>
      </w:pPr>
      <w:r>
        <w:rPr>
          <w:rFonts w:ascii="Aptos" w:hAnsi="Aptos" w:eastAsia="Aptos" w:cs="Aptos"/>
          <w:sz w:val="22"/>
          <w:szCs w:val="22"/>
          <w:lang w:val="en-US"/>
        </w:rPr>
        <w:t>[21] Anita Seihoon and Lynne Beveridge and Orland Hoeber (2026). SearchPath: A Visual Reminder of Past Search Activity to Support Students with Dyslexia when Undertaking Exploratory Searches. Proceedings of the 2026 ACM SIGIR Conference on Human Information Interaction and Retrieval (CHIIR '26).</w:t>
      </w:r>
    </w:p>
    <w:p xmlns:wp14="http://schemas.microsoft.com/office/word/2010/wordml" w:rsidP="61044F4B" w14:paraId="6490BBD0"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[22] Milad Momeni and Orland Hoeber (2026). Does It Still Make Sense? Organizing and Summarizing Resources in Cross-Session Aggregated Search. Proceedings of the 2026 ACM SIGIR Conference on Human Information Interaction and Retrieval (CHIIR '26).</w:t>
      </w:r>
    </w:p>
    <w:p xmlns:wp14="http://schemas.microsoft.com/office/word/2010/wordml" w:rsidP="61044F4B" w14:paraId="6490BBD1" wp14:textId="77777777">
      <w:pPr>
        <w:spacing w:after="160" w:line="264" w:lineRule="auto"/>
        <w:ind w:left="576" w:hanging="576"/>
        <w:rPr>
          <w:rFonts w:ascii="Aptos" w:hAnsi="Aptos" w:eastAsia="Aptos" w:cs="Aptos"/>
          <w:sz w:val="24"/>
          <w:szCs w:val="24"/>
        </w:rPr>
      </w:pPr>
      <w:r>
        <w:rPr>
          <w:rFonts w:ascii="Aptos" w:hAnsi="Aptos" w:eastAsia="Aptos" w:cs="Aptos"/>
          <w:sz w:val="22"/>
          <w:szCs w:val="22"/>
        </w:rPr>
        <w:t>[23] Lynne Beveridge and Stephann Makri and Andrew MacFarlane (2022). "I'm just not sure." The persistence of uncertainty in the information seeking of undergraduate students with dyslexia. Information Research, 27(Special Issue), ISIC 2022. https://doi.org/10.47989/irisic2207</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6a9c28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52A0AD3"/>
    <w:rsid w:val="052A0AD3"/>
    <w:rsid w:val="0BFDBACB"/>
    <w:rsid w:val="0BFDBACB"/>
    <w:rsid w:val="0D0F8478"/>
    <w:rsid w:val="0D90D196"/>
    <w:rsid w:val="115A5CB7"/>
    <w:rsid w:val="1B05553B"/>
    <w:rsid w:val="1C412EFC"/>
    <w:rsid w:val="21F8D9F5"/>
    <w:rsid w:val="22772ADC"/>
    <w:rsid w:val="22772ADC"/>
    <w:rsid w:val="22AD160B"/>
    <w:rsid w:val="2910FF85"/>
    <w:rsid w:val="302C37E1"/>
    <w:rsid w:val="302C37E1"/>
    <w:rsid w:val="3466CCCB"/>
    <w:rsid w:val="34BC9D46"/>
    <w:rsid w:val="35F58EF5"/>
    <w:rsid w:val="38EE889C"/>
    <w:rsid w:val="3C2EC84A"/>
    <w:rsid w:val="4430C856"/>
    <w:rsid w:val="4C64404C"/>
    <w:rsid w:val="4F01460E"/>
    <w:rsid w:val="4F01460E"/>
    <w:rsid w:val="4F96C719"/>
    <w:rsid w:val="5266561C"/>
    <w:rsid w:val="61044F4B"/>
    <w:rsid w:val="61CE2263"/>
    <w:rsid w:val="63458C7C"/>
    <w:rsid w:val="6925AC78"/>
    <w:rsid w:val="6C9DEA03"/>
    <w:rsid w:val="759912FB"/>
    <w:rsid w:val="7AF59978"/>
    <w:rsid w:val="7E69D383"/>
  </w:rsids>
  <w14:docId w14:val="2BCCEA32"/>
  <w15:docId w15:val="{328EC684-8A63-45BA-A310-A0385EA62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8" /><Relationship Type="http://schemas.openxmlformats.org/officeDocument/2006/relationships/hyperlink" Target="https://www.figma.com/design/Nl5cUjaZg4AMHIVm9GDwlA/Thesis-Sketch?node-id=0-1&amp;t=muOC6EJpJZKttCxb-1" TargetMode="External" Id="Rb58189796fd545cd"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Mosfaiul Telot</lastModifiedBy>
  <revision>3</revision>
  <dcterms:created xsi:type="dcterms:W3CDTF">2026-08-31T06:32:51.9860000Z</dcterms:created>
  <dcterms:modified xsi:type="dcterms:W3CDTF">2026-09-10T20:40:26.5280298Z</dcterms:modified>
</coreProperties>
</file>

<file path=docProps/custom.xml><?xml version="1.0" encoding="utf-8"?>
<Properties xmlns="http://schemas.openxmlformats.org/officeDocument/2006/custom-properties" xmlns:vt="http://schemas.openxmlformats.org/officeDocument/2006/docPropsVTypes"/>
</file>