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1B6C" w14:textId="77777777" w:rsidR="000355CC" w:rsidRPr="000355CC" w:rsidRDefault="000355CC" w:rsidP="000355CC">
      <w:pPr>
        <w:rPr>
          <w:b/>
          <w:bCs/>
        </w:rPr>
      </w:pPr>
      <w:r w:rsidRPr="000355CC">
        <w:rPr>
          <w:b/>
          <w:bCs/>
        </w:rPr>
        <w:t>Problem Analysis &amp; Solution Framework</w:t>
      </w:r>
    </w:p>
    <w:p w14:paraId="295EEA6F" w14:textId="77777777" w:rsidR="000355CC" w:rsidRPr="000355CC" w:rsidRDefault="000355CC" w:rsidP="000355CC">
      <w:r w:rsidRPr="000355CC">
        <w:rPr>
          <w:b/>
          <w:bCs/>
        </w:rPr>
        <w:t>Track 5.1: Impact Measurement Dashboard for a Partner NGO</w:t>
      </w:r>
    </w:p>
    <w:p w14:paraId="395462E4" w14:textId="77777777" w:rsidR="000355CC" w:rsidRPr="000355CC" w:rsidRDefault="000355CC" w:rsidP="000355CC">
      <w:pPr>
        <w:rPr>
          <w:b/>
          <w:bCs/>
        </w:rPr>
      </w:pPr>
      <w:r w:rsidRPr="000355CC">
        <w:rPr>
          <w:b/>
          <w:bCs/>
        </w:rPr>
        <w:t>1. Executive Summary</w:t>
      </w:r>
    </w:p>
    <w:p w14:paraId="75629200" w14:textId="77777777" w:rsidR="000355CC" w:rsidRPr="000355CC" w:rsidRDefault="000355CC" w:rsidP="000355CC">
      <w:r w:rsidRPr="000355CC">
        <w:t>To drive systemic change, the social sector must transition from measuring effort to measuring outcomes. This project delivers an end-to-end data pipeline and visualization dashboard that translates raw, ground-level field data into actionable Key Performance Indicators (KPIs) for NGO Executive Directors, optimizing capital efficiency and maximizing societal return on investment.</w:t>
      </w:r>
    </w:p>
    <w:p w14:paraId="61880DA6" w14:textId="77777777" w:rsidR="000355CC" w:rsidRPr="000355CC" w:rsidRDefault="000355CC" w:rsidP="000355CC">
      <w:pPr>
        <w:rPr>
          <w:b/>
          <w:bCs/>
        </w:rPr>
      </w:pPr>
      <w:r w:rsidRPr="000355CC">
        <w:rPr>
          <w:b/>
          <w:bCs/>
        </w:rPr>
        <w:t>2. Problem Analysis Report</w:t>
      </w:r>
    </w:p>
    <w:p w14:paraId="3B8078B0" w14:textId="77777777" w:rsidR="000355CC" w:rsidRPr="000355CC" w:rsidRDefault="000355CC" w:rsidP="000355CC">
      <w:r w:rsidRPr="000355CC">
        <w:rPr>
          <w:b/>
          <w:bCs/>
        </w:rPr>
        <w:t>The Root Cause: The "Activity vs. Outcome" Blindspot</w:t>
      </w:r>
      <w:r w:rsidRPr="000355CC">
        <w:t xml:space="preserve"> The vast majority of grassroots NGOs measure and report operational activities (e.g., number of training events held, total individuals registered) rather than actual human outcomes (e.g., successful job placements secured).</w:t>
      </w:r>
    </w:p>
    <w:p w14:paraId="4AA2DA8B" w14:textId="77777777" w:rsidR="000355CC" w:rsidRPr="000355CC" w:rsidRDefault="000355CC" w:rsidP="000355CC">
      <w:r w:rsidRPr="000355CC">
        <w:rPr>
          <w:b/>
          <w:bCs/>
        </w:rPr>
        <w:t>Why Current Solutions Fail</w:t>
      </w:r>
      <w:r w:rsidRPr="000355CC">
        <w:t xml:space="preserve"> Current monitoring systems suffer from three critical bottlenecks:</w:t>
      </w:r>
    </w:p>
    <w:p w14:paraId="64A6E1D5" w14:textId="77777777" w:rsidR="000355CC" w:rsidRPr="000355CC" w:rsidRDefault="000355CC" w:rsidP="000355CC">
      <w:pPr>
        <w:numPr>
          <w:ilvl w:val="0"/>
          <w:numId w:val="1"/>
        </w:numPr>
      </w:pPr>
      <w:r w:rsidRPr="000355CC">
        <w:rPr>
          <w:b/>
          <w:bCs/>
        </w:rPr>
        <w:t>Data Translation Failure:</w:t>
      </w:r>
      <w:r w:rsidRPr="000355CC">
        <w:t xml:space="preserve"> There is a missing translation layer between raw field data and decision-relevant executive metrics.</w:t>
      </w:r>
    </w:p>
    <w:p w14:paraId="71329253" w14:textId="77777777" w:rsidR="000355CC" w:rsidRPr="000355CC" w:rsidRDefault="000355CC" w:rsidP="000355CC">
      <w:pPr>
        <w:numPr>
          <w:ilvl w:val="0"/>
          <w:numId w:val="1"/>
        </w:numPr>
      </w:pPr>
      <w:r w:rsidRPr="000355CC">
        <w:rPr>
          <w:b/>
          <w:bCs/>
        </w:rPr>
        <w:t>High-Friction Tooling:</w:t>
      </w:r>
      <w:r w:rsidRPr="000355CC">
        <w:t xml:space="preserve"> Existing Business Intelligence (BI) tools are often too expensive or technically complex for small NGO teams to maintain.</w:t>
      </w:r>
    </w:p>
    <w:p w14:paraId="76E30870" w14:textId="3D52DE09" w:rsidR="008A5D8F" w:rsidRDefault="008A5D8F" w:rsidP="008A5D8F">
      <w:pPr>
        <w:numPr>
          <w:ilvl w:val="0"/>
          <w:numId w:val="1"/>
        </w:numPr>
      </w:pPr>
      <w:r w:rsidRPr="008A5D8F">
        <w:rPr>
          <w:b/>
          <w:bCs/>
        </w:rPr>
        <w:t>Inefficient Resource Deployment:</w:t>
      </w:r>
      <w:r w:rsidRPr="008A5D8F">
        <w:t xml:space="preserve"> Without live tracking of cost-per-outcome across operating zones, management cannot shift funds to high-performing areas in real-time, resulting in the continuous drain of donor resources.</w:t>
      </w:r>
    </w:p>
    <w:p w14:paraId="5D8B1169" w14:textId="77777777" w:rsidR="000355CC" w:rsidRPr="000355CC" w:rsidRDefault="000355CC" w:rsidP="000355CC">
      <w:pPr>
        <w:rPr>
          <w:b/>
          <w:bCs/>
        </w:rPr>
      </w:pPr>
      <w:r w:rsidRPr="000355CC">
        <w:rPr>
          <w:b/>
          <w:bCs/>
        </w:rPr>
        <w:t>3. Solution Framework</w:t>
      </w:r>
    </w:p>
    <w:p w14:paraId="3B27C229" w14:textId="77777777" w:rsidR="000355CC" w:rsidRPr="000355CC" w:rsidRDefault="000355CC" w:rsidP="000355CC">
      <w:r w:rsidRPr="000355CC">
        <w:rPr>
          <w:b/>
          <w:bCs/>
        </w:rPr>
        <w:t>Logical Architecture &amp; Process Flow</w:t>
      </w:r>
      <w:r w:rsidRPr="000355CC">
        <w:t xml:space="preserve"> The solution is a lightweight, three-tiered data architecture designed for zero-friction deployment:</w:t>
      </w:r>
    </w:p>
    <w:p w14:paraId="7F5070A3" w14:textId="77777777" w:rsidR="000355CC" w:rsidRPr="000355CC" w:rsidRDefault="000355CC" w:rsidP="000355CC">
      <w:pPr>
        <w:numPr>
          <w:ilvl w:val="0"/>
          <w:numId w:val="2"/>
        </w:numPr>
      </w:pPr>
      <w:r w:rsidRPr="000355CC">
        <w:rPr>
          <w:b/>
          <w:bCs/>
        </w:rPr>
        <w:t>Tier 1: Data Capture (The Google Form):</w:t>
      </w:r>
      <w:r w:rsidRPr="000355CC">
        <w:t xml:space="preserve"> A standardized, mobile-responsive input form utilized by field workers. It utilizes restricted dropdowns and mandatory financial fields to eliminate human data-entry errors at the source.</w:t>
      </w:r>
    </w:p>
    <w:p w14:paraId="4BFE23EF" w14:textId="77777777" w:rsidR="000355CC" w:rsidRPr="000355CC" w:rsidRDefault="000355CC" w:rsidP="000355CC">
      <w:pPr>
        <w:numPr>
          <w:ilvl w:val="0"/>
          <w:numId w:val="2"/>
        </w:numPr>
      </w:pPr>
      <w:r w:rsidRPr="000355CC">
        <w:rPr>
          <w:b/>
          <w:bCs/>
        </w:rPr>
        <w:t>Tier 2: Processing Engine (Python/Pandas):</w:t>
      </w:r>
      <w:r w:rsidRPr="000355CC">
        <w:t xml:space="preserve"> The backend logic strictly calculates KPIs based on the M&amp;E (Monitoring &amp; Evaluation) Logical Framework. It bypasses anomalies (e.g., zero-division errors) and ensures mathematical integrity.</w:t>
      </w:r>
    </w:p>
    <w:p w14:paraId="6FB57870" w14:textId="77777777" w:rsidR="000355CC" w:rsidRPr="000355CC" w:rsidRDefault="000355CC" w:rsidP="000355CC">
      <w:pPr>
        <w:numPr>
          <w:ilvl w:val="0"/>
          <w:numId w:val="2"/>
        </w:numPr>
      </w:pPr>
      <w:r w:rsidRPr="000355CC">
        <w:rPr>
          <w:b/>
          <w:bCs/>
        </w:rPr>
        <w:lastRenderedPageBreak/>
        <w:t>Tier 3: Executive Visualization (</w:t>
      </w:r>
      <w:proofErr w:type="spellStart"/>
      <w:r w:rsidRPr="000355CC">
        <w:rPr>
          <w:b/>
          <w:bCs/>
        </w:rPr>
        <w:t>Streamlit</w:t>
      </w:r>
      <w:proofErr w:type="spellEnd"/>
      <w:r w:rsidRPr="000355CC">
        <w:rPr>
          <w:b/>
          <w:bCs/>
        </w:rPr>
        <w:t xml:space="preserve"> Dashboard):</w:t>
      </w:r>
      <w:r w:rsidRPr="000355CC">
        <w:t xml:space="preserve"> A clean, web-based UI requiring no technical training. It allows leadership to filter data by district and view real-time programmatic health.</w:t>
      </w:r>
    </w:p>
    <w:p w14:paraId="1FDA611E" w14:textId="77777777" w:rsidR="000355CC" w:rsidRPr="000355CC" w:rsidRDefault="000355CC" w:rsidP="000355CC">
      <w:r w:rsidRPr="000355CC">
        <w:rPr>
          <w:b/>
          <w:bCs/>
        </w:rPr>
        <w:t>Core KPI Architecture</w:t>
      </w:r>
      <w:r w:rsidRPr="000355CC">
        <w:t xml:space="preserve"> The system abandons vanity metrics in </w:t>
      </w:r>
      <w:proofErr w:type="spellStart"/>
      <w:r w:rsidRPr="000355CC">
        <w:t>favor</w:t>
      </w:r>
      <w:proofErr w:type="spellEnd"/>
      <w:r w:rsidRPr="000355CC">
        <w:t xml:space="preserve"> of strategic indicators:</w:t>
      </w:r>
    </w:p>
    <w:p w14:paraId="17CC7C44" w14:textId="77777777" w:rsidR="000355CC" w:rsidRPr="000355CC" w:rsidRDefault="000355CC" w:rsidP="000355CC">
      <w:pPr>
        <w:numPr>
          <w:ilvl w:val="0"/>
          <w:numId w:val="3"/>
        </w:numPr>
      </w:pPr>
      <w:r w:rsidRPr="000355CC">
        <w:rPr>
          <w:b/>
          <w:bCs/>
        </w:rPr>
        <w:t>Cost-Per-Impact:</w:t>
      </w:r>
      <w:r w:rsidRPr="000355CC">
        <w:t xml:space="preserve"> (Total Budget Allocated / Beneficiaries Successfully Served).</w:t>
      </w:r>
    </w:p>
    <w:p w14:paraId="1AC7F14E" w14:textId="77777777" w:rsidR="000355CC" w:rsidRPr="000355CC" w:rsidRDefault="000355CC" w:rsidP="000355CC">
      <w:pPr>
        <w:numPr>
          <w:ilvl w:val="0"/>
          <w:numId w:val="3"/>
        </w:numPr>
      </w:pPr>
      <w:r w:rsidRPr="000355CC">
        <w:rPr>
          <w:b/>
          <w:bCs/>
        </w:rPr>
        <w:t>Job Placement Rate:</w:t>
      </w:r>
      <w:r w:rsidRPr="000355CC">
        <w:t xml:space="preserve"> The percentage of trained beneficiaries who successfully secure employment immediately following the intervention.</w:t>
      </w:r>
    </w:p>
    <w:p w14:paraId="43635CD2" w14:textId="77777777" w:rsidR="00EA1BF1" w:rsidRDefault="00EA1BF1" w:rsidP="000355CC">
      <w:pPr>
        <w:rPr>
          <w:b/>
          <w:bCs/>
        </w:rPr>
      </w:pPr>
    </w:p>
    <w:p w14:paraId="03810472" w14:textId="1AEAF91C" w:rsidR="000355CC" w:rsidRPr="000355CC" w:rsidRDefault="000355CC" w:rsidP="000355CC">
      <w:pPr>
        <w:rPr>
          <w:b/>
          <w:bCs/>
        </w:rPr>
      </w:pPr>
      <w:r w:rsidRPr="000355CC">
        <w:rPr>
          <w:b/>
          <w:bCs/>
        </w:rPr>
        <w:t>4. Feasibility &amp; Impact Potential</w:t>
      </w:r>
    </w:p>
    <w:p w14:paraId="07944B5B" w14:textId="77777777" w:rsidR="000355CC" w:rsidRPr="000355CC" w:rsidRDefault="000355CC" w:rsidP="000355CC">
      <w:r w:rsidRPr="000355CC">
        <w:rPr>
          <w:b/>
          <w:bCs/>
        </w:rPr>
        <w:t>Technical Feasibility</w:t>
      </w:r>
      <w:r w:rsidRPr="000355CC">
        <w:t xml:space="preserve"> By utilizing open-source libraries (Python, Pandas, </w:t>
      </w:r>
      <w:proofErr w:type="spellStart"/>
      <w:r w:rsidRPr="000355CC">
        <w:t>Streamlit</w:t>
      </w:r>
      <w:proofErr w:type="spellEnd"/>
      <w:r w:rsidRPr="000355CC">
        <w:t>) and free data collection tools (Google Forms), the system requires zero software licensing fees. It is lightweight, loads in under 3 seconds, and can be maintained by a single volunteer.</w:t>
      </w:r>
    </w:p>
    <w:p w14:paraId="5F1B8F8A" w14:textId="77777777" w:rsidR="000355CC" w:rsidRPr="000355CC" w:rsidRDefault="000355CC" w:rsidP="000355CC">
      <w:r w:rsidRPr="000355CC">
        <w:rPr>
          <w:b/>
          <w:bCs/>
        </w:rPr>
        <w:t>Impact Projection &amp; Scalability</w:t>
      </w:r>
      <w:r w:rsidRPr="000355CC">
        <w:t xml:space="preserve"> By providing a live "Cost-Per-Impact" metric, the dashboard directly powers prescriptive analytics. As </w:t>
      </w:r>
      <w:proofErr w:type="spellStart"/>
      <w:r w:rsidRPr="000355CC">
        <w:t>modeled</w:t>
      </w:r>
      <w:proofErr w:type="spellEnd"/>
      <w:r w:rsidRPr="000355CC">
        <w:t xml:space="preserve"> in our prototype, identifying performance asymmetry allows an NGO to reallocate just 15% of an upcoming budget from high-overhead zones to highly optimized operations. This translates to an estimated </w:t>
      </w:r>
      <w:r w:rsidRPr="000355CC">
        <w:rPr>
          <w:b/>
          <w:bCs/>
        </w:rPr>
        <w:t>18.4% lift in overall programmatic capital efficiency</w:t>
      </w:r>
      <w:r w:rsidRPr="000355CC">
        <w:t xml:space="preserve"> and massive cost savings, allowing the NGO to train hundreds of additional beneficiaries at a constant budget.</w:t>
      </w:r>
    </w:p>
    <w:p w14:paraId="568644A4" w14:textId="77777777" w:rsidR="00A25823" w:rsidRDefault="00A25823"/>
    <w:sectPr w:rsidR="00A25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42CE"/>
    <w:multiLevelType w:val="multilevel"/>
    <w:tmpl w:val="5978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85A3A"/>
    <w:multiLevelType w:val="multilevel"/>
    <w:tmpl w:val="6A3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B4D3E"/>
    <w:multiLevelType w:val="multilevel"/>
    <w:tmpl w:val="1CA0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878420">
    <w:abstractNumId w:val="2"/>
  </w:num>
  <w:num w:numId="2" w16cid:durableId="2013489459">
    <w:abstractNumId w:val="1"/>
  </w:num>
  <w:num w:numId="3" w16cid:durableId="73328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23"/>
    <w:rsid w:val="000355CC"/>
    <w:rsid w:val="00081679"/>
    <w:rsid w:val="00333621"/>
    <w:rsid w:val="008A5D8F"/>
    <w:rsid w:val="008B4880"/>
    <w:rsid w:val="00A25823"/>
    <w:rsid w:val="00EA1BF1"/>
    <w:rsid w:val="00FD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437E"/>
  <w15:chartTrackingRefBased/>
  <w15:docId w15:val="{DFB3AEB0-0489-4AF3-BFF3-AEDDD164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Shekhawat</dc:creator>
  <cp:keywords/>
  <dc:description/>
  <cp:lastModifiedBy>Aditi Shekhawat</cp:lastModifiedBy>
  <cp:revision>2</cp:revision>
  <dcterms:created xsi:type="dcterms:W3CDTF">2026-06-13T11:08:00Z</dcterms:created>
  <dcterms:modified xsi:type="dcterms:W3CDTF">2026-06-13T11:08:00Z</dcterms:modified>
</cp:coreProperties>
</file>