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738" w:rsidRPr="00783A0E" w:rsidRDefault="00F15738" w:rsidP="00250B6F">
      <w:pPr>
        <w:shd w:val="clear" w:color="auto" w:fill="FFFFFF"/>
        <w:jc w:val="left"/>
        <w:outlineLvl w:val="2"/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</w:rPr>
      </w:pPr>
      <w:r w:rsidRPr="00F15738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  <w:cs/>
        </w:rPr>
        <w:t>โรคไข้เลือดออก (</w:t>
      </w:r>
      <w:r w:rsidRPr="00F15738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</w:rPr>
        <w:t>Dengue fever)</w:t>
      </w:r>
    </w:p>
    <w:p w:rsidR="00233EF5" w:rsidRPr="00233EF5" w:rsidRDefault="00783A0E" w:rsidP="00250B6F">
      <w:pPr>
        <w:pStyle w:val="NormalWeb"/>
        <w:shd w:val="clear" w:color="auto" w:fill="FFFFFF"/>
        <w:spacing w:before="0" w:beforeAutospacing="0" w:after="0" w:afterAutospacing="0"/>
        <w:rPr>
          <w:rFonts w:ascii="AngsanaUPC" w:hAnsi="AngsanaUPC" w:cs="AngsanaUPC"/>
          <w:color w:val="333333"/>
          <w:sz w:val="32"/>
          <w:szCs w:val="32"/>
        </w:rPr>
      </w:pPr>
      <w:r w:rsidRPr="00233EF5">
        <w:rPr>
          <w:rFonts w:ascii="AngsanaUPC" w:hAnsi="AngsanaUPC" w:cs="AngsanaUPC"/>
          <w:color w:val="000000" w:themeColor="text1"/>
          <w:sz w:val="32"/>
          <w:szCs w:val="32"/>
        </w:rPr>
        <w:t> </w:t>
      </w:r>
      <w:r w:rsidR="00233EF5" w:rsidRPr="00233EF5">
        <w:rPr>
          <w:rStyle w:val="Strong"/>
          <w:rFonts w:ascii="AngsanaUPC" w:hAnsi="AngsanaUPC" w:cs="AngsanaUPC"/>
          <w:color w:val="333333"/>
          <w:sz w:val="32"/>
          <w:szCs w:val="32"/>
          <w:cs/>
        </w:rPr>
        <w:t>ระบาดวิทยา</w:t>
      </w:r>
    </w:p>
    <w:p w:rsidR="00233EF5" w:rsidRDefault="00233EF5" w:rsidP="00250B6F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AngsanaUPC" w:hAnsi="AngsanaUPC" w:cs="AngsanaUPC"/>
          <w:color w:val="333333"/>
          <w:sz w:val="32"/>
          <w:szCs w:val="32"/>
        </w:rPr>
      </w:pPr>
      <w:r w:rsidRPr="00233EF5">
        <w:rPr>
          <w:rFonts w:ascii="AngsanaUPC" w:hAnsi="AngsanaUPC" w:cs="AngsanaUPC"/>
          <w:color w:val="333333"/>
          <w:sz w:val="32"/>
          <w:szCs w:val="32"/>
          <w:cs/>
        </w:rPr>
        <w:t xml:space="preserve">โรคไข้เลือดออกเดงกี เป็นโรคติดเชื้อไวรัสเดงกีที่มียุงลายเป็นแมลงนำโรค โรคนี้ได้กลายเป็นปัญหาสาธารณสุขในหลายประเทศทั่วโลก เนื่องจากโรคได้แพร่กระจายอย่างกว้างขวางและจำนวนผู้ป่วยเพิ่มขึ้นอย่างมากใน </w:t>
      </w:r>
      <w:r w:rsidRPr="00233EF5">
        <w:rPr>
          <w:rFonts w:ascii="AngsanaUPC" w:hAnsi="AngsanaUPC" w:cs="AngsanaUPC"/>
          <w:color w:val="333333"/>
          <w:sz w:val="32"/>
          <w:szCs w:val="32"/>
        </w:rPr>
        <w:t xml:space="preserve">30 </w:t>
      </w:r>
      <w:r w:rsidRPr="00233EF5">
        <w:rPr>
          <w:rFonts w:ascii="AngsanaUPC" w:hAnsi="AngsanaUPC" w:cs="AngsanaUPC"/>
          <w:color w:val="333333"/>
          <w:sz w:val="32"/>
          <w:szCs w:val="32"/>
          <w:cs/>
        </w:rPr>
        <w:t xml:space="preserve">ปีที่ผ่านมา มากกว่า </w:t>
      </w:r>
      <w:r w:rsidRPr="00233EF5">
        <w:rPr>
          <w:rFonts w:ascii="AngsanaUPC" w:hAnsi="AngsanaUPC" w:cs="AngsanaUPC"/>
          <w:color w:val="333333"/>
          <w:sz w:val="32"/>
          <w:szCs w:val="32"/>
        </w:rPr>
        <w:t xml:space="preserve">100 </w:t>
      </w:r>
      <w:r w:rsidRPr="00233EF5">
        <w:rPr>
          <w:rFonts w:ascii="AngsanaUPC" w:hAnsi="AngsanaUPC" w:cs="AngsanaUPC"/>
          <w:color w:val="333333"/>
          <w:sz w:val="32"/>
          <w:szCs w:val="32"/>
          <w:cs/>
        </w:rPr>
        <w:t xml:space="preserve">ประเทศที่โรคนี้กลายเป็นโรคประจำถิ่น และโรคนี้ยังคุกคามต่อสุขภาพของประชากรโลกมากกว่าร้อยละ </w:t>
      </w:r>
      <w:r w:rsidRPr="00233EF5">
        <w:rPr>
          <w:rFonts w:ascii="AngsanaUPC" w:hAnsi="AngsanaUPC" w:cs="AngsanaUPC"/>
          <w:color w:val="333333"/>
          <w:sz w:val="32"/>
          <w:szCs w:val="32"/>
        </w:rPr>
        <w:t xml:space="preserve">40 (2,500 </w:t>
      </w:r>
      <w:r w:rsidRPr="00233EF5">
        <w:rPr>
          <w:rFonts w:ascii="AngsanaUPC" w:hAnsi="AngsanaUPC" w:cs="AngsanaUPC"/>
          <w:color w:val="333333"/>
          <w:sz w:val="32"/>
          <w:szCs w:val="32"/>
          <w:cs/>
        </w:rPr>
        <w:t xml:space="preserve">ล้านคน) โดยเฉพาะอย่างยิ่งจะพบมากในประเทศเขตร้อนและเขตอบอุ่น ซึ่งร้อยละ </w:t>
      </w:r>
      <w:r w:rsidRPr="00233EF5">
        <w:rPr>
          <w:rFonts w:ascii="AngsanaUPC" w:hAnsi="AngsanaUPC" w:cs="AngsanaUPC"/>
          <w:color w:val="333333"/>
          <w:sz w:val="32"/>
          <w:szCs w:val="32"/>
        </w:rPr>
        <w:t xml:space="preserve">70 </w:t>
      </w:r>
      <w:r w:rsidRPr="00233EF5">
        <w:rPr>
          <w:rFonts w:ascii="AngsanaUPC" w:hAnsi="AngsanaUPC" w:cs="AngsanaUPC"/>
          <w:color w:val="333333"/>
          <w:sz w:val="32"/>
          <w:szCs w:val="32"/>
          <w:cs/>
        </w:rPr>
        <w:t>ของผู้ป่วยทั้งหมดมาจากประเทศในภูมิภาคเอเชีย</w:t>
      </w:r>
    </w:p>
    <w:p w:rsidR="00233EF5" w:rsidRDefault="00233EF5" w:rsidP="00250B6F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AngsanaUPC" w:hAnsi="AngsanaUPC" w:cs="AngsanaUPC"/>
          <w:color w:val="333333"/>
          <w:sz w:val="32"/>
          <w:szCs w:val="32"/>
        </w:rPr>
      </w:pPr>
      <w:r w:rsidRPr="00233EF5">
        <w:rPr>
          <w:rFonts w:ascii="AngsanaUPC" w:hAnsi="AngsanaUPC" w:cs="AngsanaUPC"/>
          <w:color w:val="333333"/>
          <w:sz w:val="32"/>
          <w:szCs w:val="32"/>
          <w:cs/>
        </w:rPr>
        <w:t xml:space="preserve">สำหรับประเทศไทยเริ่มมีรายงานพบผู้ป่วยโรคไข้เลือดออกครั้งแรกในปี พ.ศ. </w:t>
      </w:r>
      <w:r w:rsidRPr="00233EF5">
        <w:rPr>
          <w:rFonts w:ascii="AngsanaUPC" w:hAnsi="AngsanaUPC" w:cs="AngsanaUPC"/>
          <w:color w:val="333333"/>
          <w:sz w:val="32"/>
          <w:szCs w:val="32"/>
        </w:rPr>
        <w:t xml:space="preserve">2492 </w:t>
      </w:r>
      <w:r w:rsidRPr="00233EF5">
        <w:rPr>
          <w:rFonts w:ascii="AngsanaUPC" w:hAnsi="AngsanaUPC" w:cs="AngsanaUPC"/>
          <w:color w:val="333333"/>
          <w:sz w:val="32"/>
          <w:szCs w:val="32"/>
          <w:cs/>
        </w:rPr>
        <w:t xml:space="preserve">และพบการระบาดครั้งแรกในปี พ.ศ. </w:t>
      </w:r>
      <w:r w:rsidRPr="00233EF5">
        <w:rPr>
          <w:rFonts w:ascii="AngsanaUPC" w:hAnsi="AngsanaUPC" w:cs="AngsanaUPC"/>
          <w:color w:val="333333"/>
          <w:sz w:val="32"/>
          <w:szCs w:val="32"/>
        </w:rPr>
        <w:t xml:space="preserve">2501 </w:t>
      </w:r>
      <w:r w:rsidRPr="00233EF5">
        <w:rPr>
          <w:rFonts w:ascii="AngsanaUPC" w:hAnsi="AngsanaUPC" w:cs="AngsanaUPC"/>
          <w:color w:val="333333"/>
          <w:sz w:val="32"/>
          <w:szCs w:val="32"/>
          <w:cs/>
        </w:rPr>
        <w:t xml:space="preserve">พบการระบาดใหญ่ที่สุดในปีพ.ศ. </w:t>
      </w:r>
      <w:r w:rsidRPr="00233EF5">
        <w:rPr>
          <w:rFonts w:ascii="AngsanaUPC" w:hAnsi="AngsanaUPC" w:cs="AngsanaUPC"/>
          <w:color w:val="333333"/>
          <w:sz w:val="32"/>
          <w:szCs w:val="32"/>
        </w:rPr>
        <w:t xml:space="preserve">2530 </w:t>
      </w:r>
      <w:r w:rsidRPr="00233EF5">
        <w:rPr>
          <w:rFonts w:ascii="AngsanaUPC" w:hAnsi="AngsanaUPC" w:cs="AngsanaUPC"/>
          <w:color w:val="333333"/>
          <w:sz w:val="32"/>
          <w:szCs w:val="32"/>
          <w:cs/>
        </w:rPr>
        <w:t xml:space="preserve">มีรายงานผู้ป่วยสูงถึง </w:t>
      </w:r>
      <w:r w:rsidRPr="00233EF5">
        <w:rPr>
          <w:rFonts w:ascii="AngsanaUPC" w:hAnsi="AngsanaUPC" w:cs="AngsanaUPC"/>
          <w:color w:val="333333"/>
          <w:sz w:val="32"/>
          <w:szCs w:val="32"/>
        </w:rPr>
        <w:t xml:space="preserve">170,000 </w:t>
      </w:r>
      <w:r w:rsidRPr="00233EF5">
        <w:rPr>
          <w:rFonts w:ascii="AngsanaUPC" w:hAnsi="AngsanaUPC" w:cs="AngsanaUPC"/>
          <w:color w:val="333333"/>
          <w:sz w:val="32"/>
          <w:szCs w:val="32"/>
          <w:cs/>
        </w:rPr>
        <w:t xml:space="preserve">กว่าราย เสียชีวิต </w:t>
      </w:r>
      <w:r w:rsidRPr="00233EF5">
        <w:rPr>
          <w:rFonts w:ascii="AngsanaUPC" w:hAnsi="AngsanaUPC" w:cs="AngsanaUPC"/>
          <w:color w:val="333333"/>
          <w:sz w:val="32"/>
          <w:szCs w:val="32"/>
        </w:rPr>
        <w:t xml:space="preserve">1,000 </w:t>
      </w:r>
      <w:r w:rsidRPr="00233EF5">
        <w:rPr>
          <w:rFonts w:ascii="AngsanaUPC" w:hAnsi="AngsanaUPC" w:cs="AngsanaUPC"/>
          <w:color w:val="333333"/>
          <w:sz w:val="32"/>
          <w:szCs w:val="32"/>
          <w:cs/>
        </w:rPr>
        <w:t xml:space="preserve">กว่าราย หลังจากนั้นประเทศไทยมีแนวโน้มของการพบผู้ป่วยโรคไข้เลือดออกเพิ่มขึ้น โดยในปีที่มีการระบาดใหญ่จะพบผู้ป่วยมากกว่า </w:t>
      </w:r>
      <w:r w:rsidRPr="00233EF5">
        <w:rPr>
          <w:rFonts w:ascii="AngsanaUPC" w:hAnsi="AngsanaUPC" w:cs="AngsanaUPC"/>
          <w:color w:val="333333"/>
          <w:sz w:val="32"/>
          <w:szCs w:val="32"/>
        </w:rPr>
        <w:t xml:space="preserve">100,000 </w:t>
      </w:r>
      <w:r w:rsidRPr="00233EF5">
        <w:rPr>
          <w:rFonts w:ascii="AngsanaUPC" w:hAnsi="AngsanaUPC" w:cs="AngsanaUPC"/>
          <w:color w:val="333333"/>
          <w:sz w:val="32"/>
          <w:szCs w:val="32"/>
          <w:cs/>
        </w:rPr>
        <w:t xml:space="preserve">ราย และเสียชีวิต </w:t>
      </w:r>
      <w:r w:rsidRPr="00233EF5">
        <w:rPr>
          <w:rFonts w:ascii="AngsanaUPC" w:hAnsi="AngsanaUPC" w:cs="AngsanaUPC"/>
          <w:color w:val="333333"/>
          <w:sz w:val="32"/>
          <w:szCs w:val="32"/>
        </w:rPr>
        <w:t xml:space="preserve">100 </w:t>
      </w:r>
      <w:r w:rsidRPr="00233EF5">
        <w:rPr>
          <w:rFonts w:ascii="AngsanaUPC" w:hAnsi="AngsanaUPC" w:cs="AngsanaUPC"/>
          <w:color w:val="333333"/>
          <w:sz w:val="32"/>
          <w:szCs w:val="32"/>
          <w:cs/>
        </w:rPr>
        <w:t>รายขึ้นไป</w:t>
      </w:r>
    </w:p>
    <w:p w:rsidR="00D00637" w:rsidRPr="00233EF5" w:rsidRDefault="00233EF5" w:rsidP="00250B6F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AngsanaUPC" w:hAnsi="AngsanaUPC" w:cs="AngsanaUPC"/>
          <w:color w:val="333333"/>
          <w:sz w:val="32"/>
          <w:szCs w:val="32"/>
        </w:rPr>
      </w:pPr>
      <w:r w:rsidRPr="00233EF5">
        <w:rPr>
          <w:rFonts w:ascii="AngsanaUPC" w:hAnsi="AngsanaUPC" w:cs="AngsanaUPC"/>
          <w:color w:val="333333"/>
          <w:sz w:val="32"/>
          <w:szCs w:val="32"/>
          <w:cs/>
        </w:rPr>
        <w:t>โรคไข้เลือดออกมีลักษณะที่แปรผันตามฤดูกาล (</w:t>
      </w:r>
      <w:r w:rsidRPr="00233EF5">
        <w:rPr>
          <w:rFonts w:ascii="AngsanaUPC" w:hAnsi="AngsanaUPC" w:cs="AngsanaUPC"/>
          <w:color w:val="333333"/>
          <w:sz w:val="32"/>
          <w:szCs w:val="32"/>
        </w:rPr>
        <w:t xml:space="preserve">Seasonal variation) </w:t>
      </w:r>
      <w:r w:rsidRPr="00233EF5">
        <w:rPr>
          <w:rFonts w:ascii="AngsanaUPC" w:hAnsi="AngsanaUPC" w:cs="AngsanaUPC"/>
          <w:color w:val="333333"/>
          <w:sz w:val="32"/>
          <w:szCs w:val="32"/>
          <w:cs/>
        </w:rPr>
        <w:t>โดยจะเริ่มมีแนวโน้มผู้ป่วยสูงขึ้นในเดือนเมษายนและสูงสุดในเดือนมิถุนายน - สิงหาคม ซึ่งเป็นฤดูฝน เดือนกันยายนจะเริ่มมีแนวโน้มผู้ป่วยลดลง แตถ้าหากช่วงปลายปีจำนวนผู้ป่วยไม่ลดลงและยังคงสูงลอย อาจทำให้เกิดการระบาดต่อเนื่องในปีถัดไปได้</w:t>
      </w:r>
      <w:r w:rsidRPr="00233EF5">
        <w:rPr>
          <w:rFonts w:ascii="AngsanaUPC" w:hAnsi="AngsanaUPC" w:cs="AngsanaUPC"/>
          <w:color w:val="333333"/>
          <w:sz w:val="32"/>
          <w:szCs w:val="32"/>
        </w:rPr>
        <w:t> </w:t>
      </w:r>
    </w:p>
    <w:p w:rsidR="00D00637" w:rsidRPr="00D00637" w:rsidRDefault="00D00637" w:rsidP="00250B6F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AngsanaUPC" w:hAnsi="AngsanaUPC" w:cs="AngsanaUPC"/>
          <w:color w:val="333333"/>
          <w:sz w:val="32"/>
          <w:szCs w:val="32"/>
        </w:rPr>
      </w:pPr>
      <w:r w:rsidRPr="00D00637">
        <w:rPr>
          <w:rStyle w:val="Strong"/>
          <w:rFonts w:ascii="AngsanaUPC" w:hAnsi="AngsanaUPC" w:cs="AngsanaUPC"/>
          <w:color w:val="333333"/>
          <w:sz w:val="32"/>
          <w:szCs w:val="32"/>
          <w:cs/>
        </w:rPr>
        <w:t>สาเหตุ</w:t>
      </w:r>
    </w:p>
    <w:p w:rsidR="00D00637" w:rsidRPr="00D00637" w:rsidRDefault="00D00637" w:rsidP="00250B6F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AngsanaUPC" w:hAnsi="AngsanaUPC" w:cs="AngsanaUPC"/>
          <w:color w:val="333333"/>
          <w:sz w:val="32"/>
          <w:szCs w:val="32"/>
        </w:rPr>
      </w:pPr>
      <w:r w:rsidRPr="00D00637">
        <w:rPr>
          <w:rFonts w:ascii="AngsanaUPC" w:hAnsi="AngsanaUPC" w:cs="AngsanaUPC"/>
          <w:color w:val="333333"/>
          <w:sz w:val="32"/>
          <w:szCs w:val="32"/>
          <w:cs/>
        </w:rPr>
        <w:t>โรคไข้เลือดออกเกิดจากเชื้อไวรัสเดงกี (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Dengue virus: DENV)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>เป็นไวรัสชนิดอาร์เอ็นเอสายเดี่ยวบวก (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single – stranded RNA)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 xml:space="preserve">อยู่ใน 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genus Flavivirus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 xml:space="preserve">และ </w:t>
      </w:r>
      <w:r w:rsidRPr="00D00637">
        <w:rPr>
          <w:rFonts w:ascii="AngsanaUPC" w:hAnsi="AngsanaUPC" w:cs="AngsanaUPC"/>
          <w:color w:val="333333"/>
          <w:sz w:val="32"/>
          <w:szCs w:val="32"/>
        </w:rPr>
        <w:t>family </w:t>
      </w:r>
      <w:r w:rsidRPr="00D00637">
        <w:rPr>
          <w:rStyle w:val="Emphasis"/>
          <w:rFonts w:ascii="AngsanaUPC" w:hAnsi="AngsanaUPC" w:cs="AngsanaUPC"/>
          <w:color w:val="333333"/>
          <w:sz w:val="32"/>
          <w:szCs w:val="32"/>
        </w:rPr>
        <w:t>Flaviviridae 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>โดยโครงสร้างของไวรัสมีไขมันเป็นเปลือกหุ้ม (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lipid envelope)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>และโครงสร้างภายในประกอบด้วย โปรตีนโครงสร้าง (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Structural proteins)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>และ โปรตีนไม่ใช่โครงสร้าง (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Non - structural proteins)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 xml:space="preserve">ได้แก่ </w:t>
      </w:r>
      <w:r w:rsidRPr="00D00637">
        <w:rPr>
          <w:rFonts w:ascii="AngsanaUPC" w:hAnsi="AngsanaUPC" w:cs="AngsanaUPC"/>
          <w:color w:val="333333"/>
          <w:sz w:val="32"/>
          <w:szCs w:val="32"/>
        </w:rPr>
        <w:t>NS1, NS2A, NS2B, NS3, NS4A, NS4B  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 xml:space="preserve">และ 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NS5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 xml:space="preserve">โดยเซลล์ที่ติดเชื้อไวรัสจะมีการปล่อยโปรตีน 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NS1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 xml:space="preserve">ออกมาในระยะมีไข้เฉียบพลัน จึงทำให้ในปัจจุบันมีการใช้ชุดดตรวจชนิดรวดเร็วในการตรวจหาโปรตีน 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NS1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>เพื่อการวินิจฉัยการติดเชื้อไวรัสเดงกี</w:t>
      </w:r>
      <w:r w:rsidR="00A3234F">
        <w:rPr>
          <w:rFonts w:ascii="AngsanaUPC" w:hAnsi="AngsanaUPC" w:cs="AngsanaUPC"/>
          <w:color w:val="333333"/>
          <w:sz w:val="32"/>
          <w:szCs w:val="32"/>
        </w:rPr>
        <w:t xml:space="preserve">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 xml:space="preserve">ไวรัสเดงกีมี 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4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>ซีโรทัยป์ (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Serotype)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 xml:space="preserve">ได้แก่ 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DENV – 1, DENV – 2, DENV – 3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 xml:space="preserve">และ 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DENV – 4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 xml:space="preserve">โดยผู้ที่เคยติดเชื้อแล้วจะมีภูมิคุ้มกันต่อซีโรทัยป์ที่เคยได้รับไปตลอดชีวิต และจะมีภูมิคุ้มกันต่อซีโรทัยป์อื่น ในระยะสั้น ประมาณ </w:t>
      </w:r>
      <w:r w:rsidRPr="00D00637">
        <w:rPr>
          <w:rFonts w:ascii="AngsanaUPC" w:hAnsi="AngsanaUPC" w:cs="AngsanaUPC"/>
          <w:color w:val="333333"/>
          <w:sz w:val="32"/>
          <w:szCs w:val="32"/>
        </w:rPr>
        <w:t xml:space="preserve">3 – 12 </w:t>
      </w:r>
      <w:r w:rsidRPr="00D00637">
        <w:rPr>
          <w:rFonts w:ascii="AngsanaUPC" w:hAnsi="AngsanaUPC" w:cs="AngsanaUPC"/>
          <w:color w:val="333333"/>
          <w:sz w:val="32"/>
          <w:szCs w:val="32"/>
          <w:cs/>
        </w:rPr>
        <w:t>เดือน</w:t>
      </w:r>
    </w:p>
    <w:p w:rsidR="00250B6F" w:rsidRDefault="00250B6F" w:rsidP="00250B6F">
      <w:pPr>
        <w:pStyle w:val="NormalWeb"/>
        <w:shd w:val="clear" w:color="auto" w:fill="FFFFFF"/>
        <w:spacing w:before="0" w:beforeAutospacing="0" w:after="0" w:afterAutospacing="0"/>
        <w:jc w:val="thaiDistribute"/>
        <w:rPr>
          <w:rFonts w:ascii="AngsanaUPC" w:hAnsi="AngsanaUPC" w:cs="AngsanaUPC"/>
          <w:b/>
          <w:bCs/>
          <w:color w:val="000000" w:themeColor="text1"/>
          <w:sz w:val="36"/>
          <w:szCs w:val="36"/>
        </w:rPr>
      </w:pPr>
    </w:p>
    <w:p w:rsidR="00250B6F" w:rsidRDefault="00783A0E" w:rsidP="00250B6F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AngsanaUPC" w:hAnsi="AngsanaUPC" w:cs="AngsanaUPC"/>
          <w:b/>
          <w:bCs/>
          <w:color w:val="000000" w:themeColor="text1"/>
          <w:sz w:val="36"/>
          <w:szCs w:val="36"/>
        </w:rPr>
      </w:pPr>
      <w:r w:rsidRPr="00783A0E">
        <w:rPr>
          <w:rFonts w:ascii="AngsanaUPC" w:hAnsi="AngsanaUPC" w:cs="AngsanaUPC"/>
          <w:b/>
          <w:bCs/>
          <w:color w:val="000000" w:themeColor="text1"/>
          <w:sz w:val="36"/>
          <w:szCs w:val="36"/>
          <w:cs/>
        </w:rPr>
        <w:t>การติดต่อโรคไข้เลือดออก</w:t>
      </w:r>
    </w:p>
    <w:p w:rsidR="00783A0E" w:rsidRPr="00783A0E" w:rsidRDefault="00783A0E" w:rsidP="00250B6F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AngsanaUPC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hAnsi="AngsanaUPC" w:cs="AngsanaUPC"/>
          <w:color w:val="000000" w:themeColor="text1"/>
          <w:sz w:val="36"/>
          <w:szCs w:val="36"/>
          <w:cs/>
        </w:rPr>
        <w:t xml:space="preserve">โรคไข้เลือดออก เกิดจากการติดเชื้อไวรัสเดงกี มี </w:t>
      </w:r>
      <w:r w:rsidRPr="00783A0E">
        <w:rPr>
          <w:rFonts w:ascii="AngsanaUPC" w:hAnsi="AngsanaUPC" w:cs="AngsanaUPC"/>
          <w:color w:val="000000" w:themeColor="text1"/>
          <w:sz w:val="36"/>
          <w:szCs w:val="36"/>
        </w:rPr>
        <w:t xml:space="preserve">4 </w:t>
      </w:r>
      <w:r w:rsidRPr="00783A0E">
        <w:rPr>
          <w:rFonts w:ascii="AngsanaUPC" w:hAnsi="AngsanaUPC" w:cs="AngsanaUPC"/>
          <w:color w:val="000000" w:themeColor="text1"/>
          <w:sz w:val="36"/>
          <w:szCs w:val="36"/>
          <w:cs/>
        </w:rPr>
        <w:t xml:space="preserve">สายพันธุ์ คือ </w:t>
      </w:r>
      <w:r w:rsidRPr="00783A0E">
        <w:rPr>
          <w:rFonts w:ascii="AngsanaUPC" w:hAnsi="AngsanaUPC" w:cs="AngsanaUPC"/>
          <w:color w:val="000000" w:themeColor="text1"/>
          <w:sz w:val="36"/>
          <w:szCs w:val="36"/>
        </w:rPr>
        <w:t xml:space="preserve">DENV-1, DENV-2, DENV-3 </w:t>
      </w:r>
      <w:r w:rsidRPr="00783A0E">
        <w:rPr>
          <w:rFonts w:ascii="AngsanaUPC" w:hAnsi="AngsanaUPC" w:cs="AngsanaUPC"/>
          <w:color w:val="000000" w:themeColor="text1"/>
          <w:sz w:val="36"/>
          <w:szCs w:val="36"/>
          <w:cs/>
        </w:rPr>
        <w:t xml:space="preserve">และ </w:t>
      </w:r>
      <w:r w:rsidRPr="00783A0E">
        <w:rPr>
          <w:rFonts w:ascii="AngsanaUPC" w:hAnsi="AngsanaUPC" w:cs="AngsanaUPC"/>
          <w:color w:val="000000" w:themeColor="text1"/>
          <w:sz w:val="36"/>
          <w:szCs w:val="36"/>
        </w:rPr>
        <w:t xml:space="preserve">DENV-4 </w:t>
      </w:r>
      <w:r w:rsidRPr="00783A0E">
        <w:rPr>
          <w:rFonts w:ascii="AngsanaUPC" w:hAnsi="AngsanaUPC" w:cs="AngsanaUPC"/>
          <w:color w:val="000000" w:themeColor="text1"/>
          <w:sz w:val="36"/>
          <w:szCs w:val="36"/>
          <w:cs/>
        </w:rPr>
        <w:t xml:space="preserve">มียุงลายเพศเมียเป็นพาหะนำโรคซึ่งออกหากินในเวลากลางวันและดูดเลือดคนเป็นอาหาร เมื่อยุงลายดูดเลือดจากผู้ป่วยในระยะที่มีไข้ ซึ่งมีเชื้อไวรัสในกระแสเลือด เชื้อจะเข้าไปฝังตัวในกระเพาะยุงแล้วไปอยู่ในเซลล์ที่ผนังกระเพาะ เมื่อไวรัสจำนวนมากขึ้นจะออกมาจากเซลล์ผนังกระเพาะของยุง และเดินทางเข้าสู่ต่อมน้ำลาย โดยมีระยะฟักตัวในยุงประมาณ </w:t>
      </w:r>
      <w:r w:rsidRPr="00783A0E">
        <w:rPr>
          <w:rFonts w:ascii="AngsanaUPC" w:hAnsi="AngsanaUPC" w:cs="AngsanaUPC"/>
          <w:color w:val="000000" w:themeColor="text1"/>
          <w:sz w:val="36"/>
          <w:szCs w:val="36"/>
        </w:rPr>
        <w:t xml:space="preserve">8 – 12 </w:t>
      </w:r>
      <w:r w:rsidRPr="00783A0E">
        <w:rPr>
          <w:rFonts w:ascii="AngsanaUPC" w:hAnsi="AngsanaUPC" w:cs="AngsanaUPC"/>
          <w:color w:val="000000" w:themeColor="text1"/>
          <w:sz w:val="36"/>
          <w:szCs w:val="36"/>
          <w:cs/>
        </w:rPr>
        <w:t xml:space="preserve">วัน เมื่อยุงที่มีเชื้อไปกัดคนอื่น เชื้อไวรัสก็จะเข้าสู่กระแสเลือดของผู้ที่โดนกัด ก่อให้เกิดการติดเชื้อและป่วยตามมาหลังจากถูกกัดประมาณ </w:t>
      </w:r>
      <w:r w:rsidRPr="00783A0E">
        <w:rPr>
          <w:rFonts w:ascii="AngsanaUPC" w:hAnsi="AngsanaUPC" w:cs="AngsanaUPC"/>
          <w:color w:val="000000" w:themeColor="text1"/>
          <w:sz w:val="36"/>
          <w:szCs w:val="36"/>
        </w:rPr>
        <w:t xml:space="preserve">3 – 15 </w:t>
      </w:r>
      <w:r w:rsidRPr="00783A0E">
        <w:rPr>
          <w:rFonts w:ascii="AngsanaUPC" w:hAnsi="AngsanaUPC" w:cs="AngsanaUPC"/>
          <w:color w:val="000000" w:themeColor="text1"/>
          <w:sz w:val="36"/>
          <w:szCs w:val="36"/>
          <w:cs/>
        </w:rPr>
        <w:t>วัน ก็จะทำให้เกิดอาการของโรคได้</w:t>
      </w:r>
    </w:p>
    <w:p w:rsidR="00783A0E" w:rsidRPr="00783A0E" w:rsidRDefault="00783A0E" w:rsidP="005B13B6">
      <w:pPr>
        <w:ind w:firstLine="720"/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b/>
          <w:bCs/>
          <w:color w:val="000000" w:themeColor="text1"/>
          <w:sz w:val="36"/>
          <w:szCs w:val="36"/>
          <w:cs/>
        </w:rPr>
        <w:t>กลุ่มเสี่ยงโรคไข้เลือดออก</w:t>
      </w:r>
    </w:p>
    <w:p w:rsidR="00783A0E" w:rsidRPr="00783A0E" w:rsidRDefault="00783A0E" w:rsidP="005B13B6">
      <w:pPr>
        <w:ind w:firstLine="720"/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สามารถพบได้ทุกเพศทุกวัย แต่พบบ่อยในเด็กวัยเรียน และวัยทำงานตอนต้น ผู้ที่มีภาวะเสี่ยงต่ออาการรุนแรงหรือภาวะแทรกซ้อน ได้แก่</w:t>
      </w:r>
    </w:p>
    <w:p w:rsidR="00783A0E" w:rsidRPr="00783A0E" w:rsidRDefault="00783A0E" w:rsidP="00250B6F">
      <w:pPr>
        <w:numPr>
          <w:ilvl w:val="0"/>
          <w:numId w:val="5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lastRenderedPageBreak/>
        <w:t>เด็กทารก และผู้สูงอายุ</w:t>
      </w:r>
    </w:p>
    <w:p w:rsidR="00783A0E" w:rsidRPr="00783A0E" w:rsidRDefault="00783A0E" w:rsidP="00250B6F">
      <w:pPr>
        <w:numPr>
          <w:ilvl w:val="0"/>
          <w:numId w:val="5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มีภาวะอ้วน</w:t>
      </w:r>
    </w:p>
    <w:p w:rsidR="00783A0E" w:rsidRPr="00783A0E" w:rsidRDefault="00783A0E" w:rsidP="00250B6F">
      <w:pPr>
        <w:numPr>
          <w:ilvl w:val="0"/>
          <w:numId w:val="5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หญิงตั้งครรภ์</w:t>
      </w:r>
    </w:p>
    <w:p w:rsidR="00783A0E" w:rsidRPr="00783A0E" w:rsidRDefault="00783A0E" w:rsidP="00250B6F">
      <w:pPr>
        <w:numPr>
          <w:ilvl w:val="0"/>
          <w:numId w:val="5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ผู้ที่เป็นโรคเม็ดเลือดแดงแตกง่าย หรือโรคที่เกิดจากฮีโมโกลบินผิดปกติ</w:t>
      </w:r>
    </w:p>
    <w:p w:rsidR="00783A0E" w:rsidRPr="00783A0E" w:rsidRDefault="00783A0E" w:rsidP="00250B6F">
      <w:pPr>
        <w:numPr>
          <w:ilvl w:val="0"/>
          <w:numId w:val="5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ผู้ป่วยโรคหัวใจพิการแต่กำเนิด</w:t>
      </w:r>
    </w:p>
    <w:p w:rsidR="00783A0E" w:rsidRPr="00783A0E" w:rsidRDefault="00783A0E" w:rsidP="00250B6F">
      <w:pPr>
        <w:numPr>
          <w:ilvl w:val="0"/>
          <w:numId w:val="5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ผู้ป่วยโรคเรื้อรัง เช่น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โรคอ้วน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โรคเบาหวาน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โรคความดันโลหิตสูง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โรคหอบหืด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โรคหัวใจขาดเลือด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โรคไตวาย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โรคตับเรื้อรัง</w:t>
      </w:r>
    </w:p>
    <w:p w:rsidR="00783A0E" w:rsidRPr="00783A0E" w:rsidRDefault="00783A0E" w:rsidP="00250B6F">
      <w:pPr>
        <w:numPr>
          <w:ilvl w:val="0"/>
          <w:numId w:val="5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รับประทานยากลุ่มสเตียรอยด์ หรือยาในกลุ่มยาแก้อักเสบที่ไม่ใช่สเตียรอยด์ (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Non-Steroidal Anti-Inflammatory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หรือ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NSAIDs)</w:t>
      </w:r>
    </w:p>
    <w:p w:rsidR="00783A0E" w:rsidRPr="00783A0E" w:rsidRDefault="00783A0E" w:rsidP="00250B6F">
      <w:pPr>
        <w:ind w:firstLine="270"/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b/>
          <w:bCs/>
          <w:color w:val="000000" w:themeColor="text1"/>
          <w:sz w:val="36"/>
          <w:szCs w:val="36"/>
          <w:cs/>
        </w:rPr>
        <w:t>อาการของโรคไข้เลือดออก</w:t>
      </w:r>
    </w:p>
    <w:p w:rsidR="00783A0E" w:rsidRPr="00783A0E" w:rsidRDefault="00783A0E" w:rsidP="00250B6F">
      <w:p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   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โดยทั่วไปการติดเชื้อไวรัสเดงกีครั้งแรก ผู้ป่วยส่วนใหญ่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80 – 90%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อาการจะไม่รุนแรง บางรายอาจมีไข้สูง ปวดศีรษะ ปวดกล้ามเนื้อ ปวดกระดูก และมีผื่นที่ผิวหนัง แต่ถ้าเป็นการติดเชื้อครั้งที่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2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โดยเชื้อไวรัสสายพันธุ์ต่างจากครั้งแรก อาจมีอาการรุนแรงเกิดเป็นภาวะไข้เลือดออกได้ ซึ่งแบ่งเป็น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3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ระยะ คือ</w:t>
      </w:r>
    </w:p>
    <w:p w:rsidR="00783A0E" w:rsidRPr="00783A0E" w:rsidRDefault="00783A0E" w:rsidP="00250B6F">
      <w:pPr>
        <w:numPr>
          <w:ilvl w:val="0"/>
          <w:numId w:val="6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b/>
          <w:bCs/>
          <w:color w:val="000000" w:themeColor="text1"/>
          <w:sz w:val="36"/>
          <w:szCs w:val="36"/>
          <w:cs/>
        </w:rPr>
        <w:t>ระยะไข้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ผู้ป่วยจะมีไข้สูงเกือบตลอดเวลา ส่วนใหญ่ไข้จะสูงเกิน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38.5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องศาเซลเซียสไปจนถึง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40 – 41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องศาเซลเซีนส มักไม่ค่อยตอบสนองต่อยาลดไข้ อาจมีอาการเบื่ออาหาร คลื่นไส้ อาเจียน ปวดท้อง และอาจมีผื่นหรือจุดเลือดออกตามลำตัว แขน ขา ระยะนี้จะเป็นอยู่ประมาณ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2 – 7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วัน</w:t>
      </w:r>
    </w:p>
    <w:p w:rsidR="00783A0E" w:rsidRPr="00783A0E" w:rsidRDefault="00783A0E" w:rsidP="00250B6F">
      <w:pPr>
        <w:numPr>
          <w:ilvl w:val="0"/>
          <w:numId w:val="6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b/>
          <w:bCs/>
          <w:color w:val="000000" w:themeColor="text1"/>
          <w:sz w:val="36"/>
          <w:szCs w:val="36"/>
          <w:cs/>
        </w:rPr>
        <w:t>ระยะวิกฤต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ระยะนี้ไข้จะเริ่มลดลง</w:t>
      </w:r>
    </w:p>
    <w:p w:rsidR="00783A0E" w:rsidRPr="00783A0E" w:rsidRDefault="00783A0E" w:rsidP="00250B6F">
      <w:pPr>
        <w:numPr>
          <w:ilvl w:val="0"/>
          <w:numId w:val="7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ผู้ที่ไม่มีภาวะแทรกซ้อน อาการจะค่อย ๆ ดีขึ้น</w:t>
      </w:r>
    </w:p>
    <w:p w:rsidR="00783A0E" w:rsidRPr="00783A0E" w:rsidRDefault="00783A0E" w:rsidP="00250B6F">
      <w:pPr>
        <w:numPr>
          <w:ilvl w:val="0"/>
          <w:numId w:val="7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เกร็ดเลือดต่ำ ทำให้เลือดออกง่าย และอาการจะไม่ดีขึ้น ยังคงเบื่ออาหาร คลื่นไส้ อาเจียน ปวดท้อง อ่อนเพลียมากกว่าเดิม</w:t>
      </w:r>
    </w:p>
    <w:p w:rsidR="00783A0E" w:rsidRPr="00783A0E" w:rsidRDefault="00783A0E" w:rsidP="00250B6F">
      <w:pPr>
        <w:numPr>
          <w:ilvl w:val="0"/>
          <w:numId w:val="7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มีภาวะการไหลเวียนเลือดล้มเหลว ประมาณ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1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ใน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3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ของผู้ป่วยไข้เลือดออกจะมีอาการรุนแรง โดยเกิดภาวะการไหลเวียนเลือดล้มเหลวหรือภาวะช็อก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เนื่องจากมีการรั่วของพลาสมาออกไปยังช่องปอดหรือช่องท้องมาก เกิด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hypovolemic shock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ซึ่งส่วนใหญ่จะเกิดขึ้นพร้อม ๆ กับไข้ลดลงอย่างรวดเร็ว เวลาที่เกิดภาวะช็อกจึงขึ้นอยู่กับระยะเวลาที่มีไข้ อาจเกิดได้ตั้งแต่วันที่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3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ของโรค หรือวันที่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8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ของโรค ผู้ป่วยจะมีอาการแย่ลง เริ่มมีอาการกระสับกระส่าย มือเท้าเย็น ชีพจรเบาเร็ว และความดันโลหิตเปลี่ยนแปลง และอาจทำให้เสียชีวิตได้</w:t>
      </w:r>
    </w:p>
    <w:p w:rsidR="00783A0E" w:rsidRPr="00783A0E" w:rsidRDefault="00783A0E" w:rsidP="00250B6F">
      <w:pPr>
        <w:numPr>
          <w:ilvl w:val="0"/>
          <w:numId w:val="7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มีภาวะเลือดออกผิดปกติ เนื่องจากมีเกร็ดลือดต่ำ เช่น มีเลือดกำเดาไหล อาเจียนเป็นเลือด ซึ่งมักจะเป็นสีดำ (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melena)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อาการเลือดออกในทางเดินอาหารส่วนใหญ่จะพบร่วมกับภาวะช็อก</w:t>
      </w:r>
    </w:p>
    <w:p w:rsidR="00783A0E" w:rsidRPr="00783A0E" w:rsidRDefault="00783A0E" w:rsidP="00250B6F">
      <w:p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    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ระยะนี้ใช้เวลาประมาณ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24 – 48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ชั่วโมง ดังนั้นหากมีไข้เกิน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2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วันแล้วอาการไม่ดีขึ้น ควรพบแพทย์เพื่อทำการวินิจฉัยและรักษา</w:t>
      </w:r>
    </w:p>
    <w:p w:rsidR="00783A0E" w:rsidRPr="00783A0E" w:rsidRDefault="00783A0E" w:rsidP="00250B6F">
      <w:pPr>
        <w:numPr>
          <w:ilvl w:val="0"/>
          <w:numId w:val="8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b/>
          <w:bCs/>
          <w:color w:val="000000" w:themeColor="text1"/>
          <w:sz w:val="36"/>
          <w:szCs w:val="36"/>
          <w:cs/>
        </w:rPr>
        <w:lastRenderedPageBreak/>
        <w:t>ระยะฟื้นตัว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อาการต่าง ๆ จะเริ่มดีขึ้น ผู้ป่วยอยากรับประทานอาหาร ความดันโลหิตสูงขึ้น ชีพจรเต้นแรงขึ้นและช้าลง ปัสสาวะมากขึ้น บางรายมีผื่นแดงและมีจุดเลือดออกเล็ก ๆ ตามลำตัว</w:t>
      </w:r>
    </w:p>
    <w:p w:rsidR="00783A0E" w:rsidRPr="00783A0E" w:rsidRDefault="00783A0E" w:rsidP="00250B6F">
      <w:pPr>
        <w:jc w:val="center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</w:p>
    <w:p w:rsidR="00783A0E" w:rsidRPr="00250B6F" w:rsidRDefault="00783A0E" w:rsidP="00250B6F">
      <w:pPr>
        <w:jc w:val="left"/>
        <w:rPr>
          <w:rFonts w:ascii="AngsanaUPC" w:eastAsia="Times New Roman" w:hAnsi="AngsanaUPC" w:cs="AngsanaUPC"/>
          <w:color w:val="FF0000"/>
          <w:sz w:val="27"/>
          <w:szCs w:val="27"/>
        </w:rPr>
      </w:pPr>
      <w:r w:rsidRPr="00250B6F">
        <w:rPr>
          <w:rFonts w:ascii="AngsanaUPC" w:eastAsia="Times New Roman" w:hAnsi="AngsanaUPC" w:cs="AngsanaUPC"/>
          <w:b/>
          <w:bCs/>
          <w:color w:val="FF0000"/>
          <w:sz w:val="36"/>
          <w:szCs w:val="36"/>
          <w:cs/>
        </w:rPr>
        <w:t>การวินิจฉัย</w:t>
      </w:r>
    </w:p>
    <w:p w:rsidR="00783A0E" w:rsidRPr="00783A0E" w:rsidRDefault="00783A0E" w:rsidP="00250B6F">
      <w:p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   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เมื่อเริ่มมีอาการป่วยควรไปตรวจที่โรงพยาบาลหรือสถานพยาบาลที่ให้การรักษาได้ แพทย์จะตรวจเลือดเพื่อหาไวรัส หรือสารแอนติบอดี้ที่บ่งชี้ว่ามีการติดเชื้อ รวมทั้งดูปริมาณความเข้มข้นของเม็ดเลือดแดง ปริมาณเม็ดเลือดขาวและเกร็ดเลือด และอาจนัดมาตรวจดูการเปลี่ยนแปลงของเกร็ดเลือดและความเข้มข้นของเลือดเป็นระยะ ๆ เพราะถ้าปริมาณเกร็ดเลือดเริ่มลดลงและความเข้มข้นเลือดเริ่มสูงขึ้น เป็นเครื่องบ่งชี้ว่าน้ำเลือดรั่วออกจากเส้นเลือดและอาจช็อกได้ จำเป็นต้องให้สารน้ำชดเชย</w:t>
      </w:r>
    </w:p>
    <w:p w:rsidR="00783A0E" w:rsidRPr="00783A0E" w:rsidRDefault="00783A0E" w:rsidP="00250B6F">
      <w:p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b/>
          <w:bCs/>
          <w:color w:val="000000" w:themeColor="text1"/>
          <w:sz w:val="36"/>
          <w:szCs w:val="36"/>
          <w:cs/>
        </w:rPr>
        <w:t>การรับมือโรคไข้เลือดออก</w:t>
      </w:r>
    </w:p>
    <w:p w:rsidR="00783A0E" w:rsidRPr="00783A0E" w:rsidRDefault="00783A0E" w:rsidP="00250B6F">
      <w:p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   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ปัจจุบันยังไม่มียาต้านไวรัสที่มีประสิทธิภาพดีพอในการรักษาโรคไข้เลือดออกโดยเฉพาะ การรักษาโรคนี้จึงเป็นการรักษาตามอาการและประคับประคอง ซึ่งจะได้ผลดีถ้าได้รับการตรวจวินิจฉัยโรคได้ถูกต้องตั้งแต่ระยะแรก แพทย์ผู้รักษาจะต้องเข้าใจธรรมชาติของโรคและให้การดูแลผู้ป่วยอย่างใกล้ชิด จะต้องมีการดูแลที่ดีตลอดระยะเวลาวิกฤต ประมาณ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24 - 48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ชั่วโมงที่มีการรั่วของพลาสมา เช่น</w:t>
      </w:r>
    </w:p>
    <w:p w:rsidR="00783A0E" w:rsidRPr="00783A0E" w:rsidRDefault="00783A0E" w:rsidP="00250B6F">
      <w:pPr>
        <w:numPr>
          <w:ilvl w:val="0"/>
          <w:numId w:val="9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หากคลื่นไส้ อาเจียนมาก รับประทานอาหารและดื่มน้ำได้น้อย อาจให้น้ำเกลือทางหลอดเลือด</w:t>
      </w:r>
    </w:p>
    <w:p w:rsidR="00783A0E" w:rsidRPr="00783A0E" w:rsidRDefault="00783A0E" w:rsidP="00250B6F">
      <w:pPr>
        <w:numPr>
          <w:ilvl w:val="0"/>
          <w:numId w:val="9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หากอาเจียนมีเลือดปน หรืออุจจาระดำ อาจพิจารณาให้เลือดทดแทน</w:t>
      </w:r>
    </w:p>
    <w:p w:rsidR="00783A0E" w:rsidRPr="00783A0E" w:rsidRDefault="00783A0E" w:rsidP="00250B6F">
      <w:pPr>
        <w:numPr>
          <w:ilvl w:val="0"/>
          <w:numId w:val="9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หากมือเท้าเย็น เนื่องจากความดันต่ำหลังจากมีไข้ อาจให้น้ำเกลือในปริมาณที่มากขึ้นอย่างทันท่วงที</w:t>
      </w:r>
    </w:p>
    <w:p w:rsidR="00783A0E" w:rsidRDefault="00783A0E" w:rsidP="00250B6F">
      <w:pPr>
        <w:jc w:val="left"/>
        <w:rPr>
          <w:rFonts w:ascii="AngsanaUPC" w:eastAsia="Times New Roman" w:hAnsi="AngsanaUPC" w:cs="AngsanaUPC"/>
          <w:color w:val="000000" w:themeColor="text1"/>
          <w:sz w:val="36"/>
          <w:szCs w:val="36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การรักษาประคับประคองที่ถูกต้อง ในเวลาที่เหมาะสม จะทำให้ผู้ป่วยกลับเข้าสู่ภาวะปกติโดยเร็ว ซึ่งในรายที่อาการไม่รุนแรง อาจหายได้เองภายใน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2 – 7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วัน</w:t>
      </w:r>
    </w:p>
    <w:p w:rsidR="00250B6F" w:rsidRPr="00783A0E" w:rsidRDefault="00250B6F" w:rsidP="00250B6F">
      <w:p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</w:p>
    <w:p w:rsidR="00783A0E" w:rsidRPr="00250B6F" w:rsidRDefault="00783A0E" w:rsidP="00250B6F">
      <w:pPr>
        <w:jc w:val="left"/>
        <w:rPr>
          <w:rFonts w:ascii="AngsanaUPC" w:eastAsia="Times New Roman" w:hAnsi="AngsanaUPC" w:cs="AngsanaUPC"/>
          <w:color w:val="FF0000"/>
          <w:sz w:val="27"/>
          <w:szCs w:val="27"/>
        </w:rPr>
      </w:pPr>
      <w:r w:rsidRPr="00250B6F">
        <w:rPr>
          <w:rFonts w:ascii="AngsanaUPC" w:eastAsia="Times New Roman" w:hAnsi="AngsanaUPC" w:cs="AngsanaUPC"/>
          <w:b/>
          <w:bCs/>
          <w:color w:val="FF0000"/>
          <w:sz w:val="36"/>
          <w:szCs w:val="36"/>
          <w:cs/>
        </w:rPr>
        <w:t>การดูแลอาการโรคไข้เลือดออกเบื้องต้น</w:t>
      </w:r>
    </w:p>
    <w:p w:rsidR="00783A0E" w:rsidRPr="00783A0E" w:rsidRDefault="00783A0E" w:rsidP="00250B6F">
      <w:pPr>
        <w:numPr>
          <w:ilvl w:val="0"/>
          <w:numId w:val="10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b/>
          <w:bCs/>
          <w:color w:val="000000" w:themeColor="text1"/>
          <w:sz w:val="36"/>
          <w:szCs w:val="36"/>
          <w:cs/>
        </w:rPr>
        <w:t>รับประทานอาหารและดื่มน้ำอย่างเพียงพอ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แนะนำให้รับประทานอาหารอ่อน และงดอาหารหรือเครื่องดื่มที่มีสีดำ แดง น้ำตาล เพื่อไม่ให้สับสนกับาภาวะเลือดออกในทางเดินอาหาร ถ้าผู้ป่วยรับประทานอาหารได้น้อย หรือดื่มน้ำน้อย ให้สังเกตว่าดื่มน้ำเพียงพอหรือไม่ที่สีปัสสาวะจะต้องเป็นสีเหลืองอ่อน หากเป็นสีเหลืองเข้มหรือสีชา แสดงว่าร่างกายยังขาดน้ำอยู่ อาจให้ดื่มนม น้ำผลไม้ หรือสารละลายผงน้ำตาลเกลือแร่ (โอ อาร์ เอส) ร่วมด้วย ในรายที่อาเจียนควรให้ดื่มครั้งละน้อย ๆ และดื่มบ่อย ๆ</w:t>
      </w:r>
    </w:p>
    <w:p w:rsidR="00783A0E" w:rsidRPr="00783A0E" w:rsidRDefault="00783A0E" w:rsidP="00250B6F">
      <w:pPr>
        <w:numPr>
          <w:ilvl w:val="0"/>
          <w:numId w:val="10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b/>
          <w:bCs/>
          <w:color w:val="000000" w:themeColor="text1"/>
          <w:sz w:val="36"/>
          <w:szCs w:val="36"/>
          <w:cs/>
        </w:rPr>
        <w:t>ลดไข้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เช็ดตัวด้วยน้ำอุ่นเพื่อลดไข้เป็นระยะ ๆ และใช้ยาพาราเซตามอลตามขนาดที่แพทย์สั่ง หรือเฉพาะเวลาที่มีไข้สูงเท่านั้น ห้ามใช้ยาเกินขนาดเพราะอาจเป็นสาเหตุของตับอักเสบจากพาราเซตามอลได้ ห้ามใช้แอสไพริน ไอบูโพรเฟน หรือยากลุ่ม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non-steroidal anti-inflammatory drug – NSAID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เพราะอาจทำให้เกร็ดเลือดเสียการทำงาน เลือดออกง่าย และมากขึ้น</w:t>
      </w:r>
    </w:p>
    <w:p w:rsidR="00783A0E" w:rsidRPr="00250B6F" w:rsidRDefault="00783A0E" w:rsidP="00250B6F">
      <w:pPr>
        <w:numPr>
          <w:ilvl w:val="0"/>
          <w:numId w:val="10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b/>
          <w:bCs/>
          <w:color w:val="000000" w:themeColor="text1"/>
          <w:sz w:val="36"/>
          <w:szCs w:val="36"/>
          <w:cs/>
        </w:rPr>
        <w:lastRenderedPageBreak/>
        <w:t>สังเกตอาการ</w:t>
      </w:r>
      <w:r w:rsidRPr="00783A0E">
        <w:rPr>
          <w:rFonts w:ascii="AngsanaUPC" w:eastAsia="Times New Roman" w:hAnsi="AngsanaUPC" w:cs="AngsanaUPC"/>
          <w:b/>
          <w:bCs/>
          <w:color w:val="000000" w:themeColor="text1"/>
          <w:sz w:val="36"/>
          <w:szCs w:val="36"/>
        </w:rPr>
        <w:t> 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หากพบว่าผู้ป่วยคลื่นไส้หรืออาเจียนมาก อ่อนเพลียมาก ปวดท้องมาก รับประทานอาหารและดื่มน้ำไม่ได้ มีภาวะเลือดออกรุนแรง สงสัยภาวะช็อก โดยเฉพาะเมื่อไข้เริ่มต่ำลง เช่น ความดันโลหิตต่ำ ชีพจรเต้นเบาเร็ว มือเท้าเย็น ปัสสาวะออกน้อย ซึม สับสน กระสับกระส่าย ฯลฯ ควรรีบพบแพทย์โดยเร็วที่สุด</w:t>
      </w:r>
    </w:p>
    <w:p w:rsidR="00250B6F" w:rsidRPr="00783A0E" w:rsidRDefault="00250B6F" w:rsidP="00250B6F">
      <w:pPr>
        <w:ind w:left="720"/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</w:p>
    <w:p w:rsidR="00783A0E" w:rsidRPr="00250B6F" w:rsidRDefault="00783A0E" w:rsidP="00250B6F">
      <w:pPr>
        <w:jc w:val="left"/>
        <w:rPr>
          <w:rFonts w:ascii="AngsanaUPC" w:eastAsia="Times New Roman" w:hAnsi="AngsanaUPC" w:cs="AngsanaUPC"/>
          <w:color w:val="FF0000"/>
          <w:sz w:val="27"/>
          <w:szCs w:val="27"/>
        </w:rPr>
      </w:pPr>
      <w:r w:rsidRPr="00250B6F">
        <w:rPr>
          <w:rFonts w:ascii="AngsanaUPC" w:eastAsia="Times New Roman" w:hAnsi="AngsanaUPC" w:cs="AngsanaUPC"/>
          <w:b/>
          <w:bCs/>
          <w:color w:val="FF0000"/>
          <w:sz w:val="36"/>
          <w:szCs w:val="36"/>
          <w:cs/>
        </w:rPr>
        <w:t>การป้องกันโรคไข้เลือดออก</w:t>
      </w:r>
    </w:p>
    <w:p w:rsidR="00783A0E" w:rsidRPr="00783A0E" w:rsidRDefault="00783A0E" w:rsidP="00250B6F">
      <w:pPr>
        <w:numPr>
          <w:ilvl w:val="0"/>
          <w:numId w:val="11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ระมัดระวังไม่ให้ยุงกัด เช่น นอนในมุ้ง สวมใส่เสื้อแขนยาว กางเกงขายาว หรือใช้สารไล่ยุง (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Mosquito Repellents)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แนะนำให้ใช้ผลิตภัณฑ์ที่ใช้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DEET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ทาผิวนอกเสื้อผ้า</w:t>
      </w:r>
    </w:p>
    <w:p w:rsidR="00783A0E" w:rsidRPr="00783A0E" w:rsidRDefault="00783A0E" w:rsidP="00250B6F">
      <w:pPr>
        <w:numPr>
          <w:ilvl w:val="0"/>
          <w:numId w:val="11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กำจัดแหล่งเพาะพันธุ์ยุงลายซึ่งเป็นพาหะของโรคไข้เลือดออก</w:t>
      </w:r>
    </w:p>
    <w:p w:rsidR="00783A0E" w:rsidRPr="00783A0E" w:rsidRDefault="00783A0E" w:rsidP="00250B6F">
      <w:pPr>
        <w:numPr>
          <w:ilvl w:val="1"/>
          <w:numId w:val="11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ปิดปากภาชนะเก็บน้ำด้วยผ้า ตาข่ายไนล่อนอะลูมิเนียม หรือวัสดุอื่นที่สามารถปิดปากภาชนะเก็บน้ำนั้นได้อย่างมิดชิด จนยุงไม่สามารถเล็ดลอดเข้าใปวางไข่ได้</w:t>
      </w:r>
    </w:p>
    <w:p w:rsidR="00783A0E" w:rsidRPr="00783A0E" w:rsidRDefault="00783A0E" w:rsidP="00250B6F">
      <w:pPr>
        <w:numPr>
          <w:ilvl w:val="1"/>
          <w:numId w:val="11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หมั่นเปลี่ยนน้ำทุกวัน ซึ่งเหมาะสำหรับภาชนะเล็ก ๆ ที่มีน้ำไม่มาก เช่น แจกันดอกไม้สด ทั้งที่เป็นแจกันที่หิ้งบูชาพระ แจกันที่ศาลพระภูมิ หรือแจกันประดับตามโต๊ะ รวมทั้งภาชนะและขวดประเภทต่างๆ ฯลฯ</w:t>
      </w:r>
    </w:p>
    <w:p w:rsidR="00783A0E" w:rsidRPr="00783A0E" w:rsidRDefault="00783A0E" w:rsidP="00250B6F">
      <w:pPr>
        <w:numPr>
          <w:ilvl w:val="1"/>
          <w:numId w:val="11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ใส่ทรายในจานรองกระถางต้นไม้ เพื่อให้ทรายดูดซึมน้ำส่วนเกินจากการรดน้าต้นไม้ไว้ ซึ่งเป็นวิธีที่เหมาะสาหรับกระถางต้นไม้ที่ใหญ่และหนัก ส่วนต้นไม้เล็กอาจใช้วิธีเทน้ำที่ขังอยู่ในจานรองกระถางต้นไม้ทิ้งไปทุกวัน</w:t>
      </w:r>
    </w:p>
    <w:p w:rsidR="00783A0E" w:rsidRPr="00783A0E" w:rsidRDefault="00783A0E" w:rsidP="00250B6F">
      <w:pPr>
        <w:numPr>
          <w:ilvl w:val="1"/>
          <w:numId w:val="11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การเก็บทำลายเศษวัสดุ เช่น ขวด ไห กระป๋อง ฯลฯ และยางรถยนต์เก่าที่ไม่ใช้ หรือคลุมให้มิดชิดเพื่อไม่ให้รองรับน้ำได้</w:t>
      </w:r>
    </w:p>
    <w:p w:rsidR="00783A0E" w:rsidRPr="00783A0E" w:rsidRDefault="00783A0E" w:rsidP="00250B6F">
      <w:pPr>
        <w:numPr>
          <w:ilvl w:val="0"/>
          <w:numId w:val="11"/>
        </w:numPr>
        <w:jc w:val="left"/>
        <w:rPr>
          <w:rFonts w:ascii="AngsanaUPC" w:eastAsia="Times New Roman" w:hAnsi="AngsanaUPC" w:cs="AngsanaUPC"/>
          <w:color w:val="000000" w:themeColor="text1"/>
          <w:sz w:val="27"/>
          <w:szCs w:val="27"/>
        </w:rPr>
      </w:pP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ฉีดวัคซีนไข้เลือดออก </w:t>
      </w:r>
      <w:bookmarkStart w:id="0" w:name="_GoBack"/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 xml:space="preserve">ซึ่งปัจจุบันสามารถป้องกันการติดเชื้อไวรัสเดงกี และลดความรุนแรงของโรคได้เฉพาะในผู้ใหญ่ หรือเด็กอายุมากกว่า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</w:rPr>
        <w:t xml:space="preserve">6 </w:t>
      </w:r>
      <w:r w:rsidRPr="00783A0E">
        <w:rPr>
          <w:rFonts w:ascii="AngsanaUPC" w:eastAsia="Times New Roman" w:hAnsi="AngsanaUPC" w:cs="AngsanaUPC"/>
          <w:color w:val="000000" w:themeColor="text1"/>
          <w:sz w:val="36"/>
          <w:szCs w:val="36"/>
          <w:cs/>
        </w:rPr>
        <w:t>ปี เนื่องจากวัคซีนจะได้ผลดีเฉพาะในผู้ที่เคยมีการติดเชื้อไวรัสเดงกีมาก่อนเท่านั้น จึงควรมีการตรวจเลือดก่อนการฉีด ควรปรึกษาแพทย์ก่อนการฉีดวัคซีน</w:t>
      </w:r>
    </w:p>
    <w:bookmarkEnd w:id="0"/>
    <w:p w:rsidR="00F15738" w:rsidRPr="00F15738" w:rsidRDefault="00F15738" w:rsidP="00250B6F">
      <w:pPr>
        <w:shd w:val="clear" w:color="auto" w:fill="FFFFFF"/>
        <w:jc w:val="left"/>
        <w:outlineLvl w:val="2"/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</w:rPr>
      </w:pPr>
    </w:p>
    <w:sectPr w:rsidR="00F15738" w:rsidRPr="00F15738" w:rsidSect="00250B6F">
      <w:pgSz w:w="12240" w:h="15840"/>
      <w:pgMar w:top="432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21000007" w:usb1="00000000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3DD7"/>
    <w:multiLevelType w:val="multilevel"/>
    <w:tmpl w:val="262CE9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2399D"/>
    <w:multiLevelType w:val="multilevel"/>
    <w:tmpl w:val="0FEC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95E74"/>
    <w:multiLevelType w:val="multilevel"/>
    <w:tmpl w:val="81A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254E7"/>
    <w:multiLevelType w:val="multilevel"/>
    <w:tmpl w:val="BCD2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5066C"/>
    <w:multiLevelType w:val="multilevel"/>
    <w:tmpl w:val="0606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8201D"/>
    <w:multiLevelType w:val="multilevel"/>
    <w:tmpl w:val="3D00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B1A99"/>
    <w:multiLevelType w:val="multilevel"/>
    <w:tmpl w:val="32C2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F059E"/>
    <w:multiLevelType w:val="multilevel"/>
    <w:tmpl w:val="6968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14C53"/>
    <w:multiLevelType w:val="multilevel"/>
    <w:tmpl w:val="7FB4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CC5400"/>
    <w:multiLevelType w:val="multilevel"/>
    <w:tmpl w:val="B6AE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77385"/>
    <w:multiLevelType w:val="multilevel"/>
    <w:tmpl w:val="E6A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00"/>
    <w:rsid w:val="00233EF5"/>
    <w:rsid w:val="00240700"/>
    <w:rsid w:val="00250B6F"/>
    <w:rsid w:val="004D1CC2"/>
    <w:rsid w:val="005B13B6"/>
    <w:rsid w:val="00783A0E"/>
    <w:rsid w:val="00A3234F"/>
    <w:rsid w:val="00B34EB5"/>
    <w:rsid w:val="00CF4E0B"/>
    <w:rsid w:val="00D00637"/>
    <w:rsid w:val="00D76C97"/>
    <w:rsid w:val="00DE2BB9"/>
    <w:rsid w:val="00F1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8844"/>
  <w15:chartTrackingRefBased/>
  <w15:docId w15:val="{330029E9-A8FB-4EB1-A709-0A24CF86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H SarabunPSK"/>
        <w:sz w:val="24"/>
        <w:szCs w:val="24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F15738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57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157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157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57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1573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Emphasis">
    <w:name w:val="Emphasis"/>
    <w:basedOn w:val="DefaultParagraphFont"/>
    <w:uiPriority w:val="20"/>
    <w:qFormat/>
    <w:rsid w:val="00D006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4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81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078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847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6960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8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2024-08-07T03:25:00Z</dcterms:created>
  <dcterms:modified xsi:type="dcterms:W3CDTF">2024-08-07T17:47:00Z</dcterms:modified>
</cp:coreProperties>
</file>