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BD5" w:rsidRPr="009D3BD5" w:rsidRDefault="009D3BD5" w:rsidP="009D3BD5">
      <w:pPr>
        <w:spacing w:line="240" w:lineRule="auto"/>
        <w:rPr>
          <w:rFonts w:ascii="Cambria" w:eastAsia="Times New Roman" w:hAnsi="Cambria" w:cs="Times New Roman"/>
          <w:color w:val="333333"/>
          <w:sz w:val="24"/>
          <w:szCs w:val="24"/>
          <w:lang w:eastAsia="en-IN"/>
        </w:rPr>
      </w:pPr>
      <w:r w:rsidRPr="009D3BD5">
        <w:rPr>
          <w:rFonts w:ascii="Cambria" w:eastAsia="Times New Roman" w:hAnsi="Cambria" w:cs="Times New Roman"/>
          <w:color w:val="333333"/>
          <w:sz w:val="24"/>
          <w:szCs w:val="24"/>
          <w:lang w:eastAsia="en-IN"/>
        </w:rPr>
        <w:t>Diagnostic performance data of the clinical decision rules for coronary artery disease*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1404"/>
        <w:gridCol w:w="823"/>
        <w:gridCol w:w="1285"/>
        <w:gridCol w:w="1298"/>
        <w:gridCol w:w="823"/>
        <w:gridCol w:w="823"/>
      </w:tblGrid>
      <w:tr w:rsidR="009D3BD5" w:rsidRPr="009D3BD5" w:rsidTr="009D3BD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 author,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Sensitivity,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Specificity,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PPV,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bottom"/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NPV, %</w:t>
            </w:r>
          </w:p>
        </w:tc>
      </w:tr>
      <w:tr w:rsidR="009D3BD5" w:rsidRPr="009D3BD5" w:rsidTr="009D3BD5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of decision</w:t>
            </w:r>
          </w:p>
        </w:tc>
      </w:tr>
      <w:tr w:rsidR="009D3BD5" w:rsidRPr="009D3BD5" w:rsidTr="009D3BD5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 </w:t>
            </w:r>
            <w:proofErr w:type="spellStart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Gencer</w:t>
            </w:r>
            <w:proofErr w:type="spellEnd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rule</w:t>
            </w:r>
          </w:p>
        </w:tc>
      </w:tr>
      <w:tr w:rsidR="009D3BD5" w:rsidRPr="009D3BD5" w:rsidTr="009D3BD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 </w:t>
            </w:r>
            <w:proofErr w:type="spellStart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Gencer</w:t>
            </w:r>
            <w:proofErr w:type="spellEnd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9D3B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et al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hyperlink r:id="rId4" w:anchor="R7" w:history="1">
              <w:r w:rsidRPr="009D3BD5">
                <w:rPr>
                  <w:rFonts w:ascii="Times New Roman" w:eastAsia="Times New Roman" w:hAnsi="Times New Roman" w:cs="Times New Roman"/>
                  <w:color w:val="376FAA"/>
                  <w:sz w:val="18"/>
                  <w:szCs w:val="18"/>
                  <w:u w:val="single"/>
                  <w:vertAlign w:val="superscript"/>
                  <w:lang w:eastAsia="en-IN"/>
                </w:rPr>
                <w:t>7</w:t>
              </w:r>
            </w:hyperlink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Derivation†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(0.92–0.97)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99.5</w:t>
            </w:r>
          </w:p>
        </w:tc>
      </w:tr>
      <w:tr w:rsidR="009D3BD5" w:rsidRPr="009D3BD5" w:rsidTr="009D3BD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validation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0.75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(0.72–0.80)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94.8</w:t>
            </w:r>
          </w:p>
        </w:tc>
      </w:tr>
      <w:tr w:rsidR="009D3BD5" w:rsidRPr="009D3BD5" w:rsidTr="009D3BD5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 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Marburg Heart Score</w:t>
            </w:r>
          </w:p>
        </w:tc>
      </w:tr>
      <w:tr w:rsidR="009D3BD5" w:rsidRPr="009D3BD5" w:rsidTr="009D3BD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 </w:t>
            </w:r>
            <w:proofErr w:type="spellStart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Bösner</w:t>
            </w:r>
            <w:proofErr w:type="spellEnd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9D3B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et al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hyperlink r:id="rId5" w:anchor="R15" w:history="1">
              <w:r w:rsidRPr="009D3BD5">
                <w:rPr>
                  <w:rFonts w:ascii="Times New Roman" w:eastAsia="Times New Roman" w:hAnsi="Times New Roman" w:cs="Times New Roman"/>
                  <w:color w:val="376FAA"/>
                  <w:sz w:val="18"/>
                  <w:szCs w:val="18"/>
                  <w:u w:val="single"/>
                  <w:vertAlign w:val="superscript"/>
                  <w:lang w:eastAsia="en-IN"/>
                </w:rPr>
                <w:t>15</w:t>
              </w:r>
            </w:hyperlink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Derivation†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(0.83–0.91)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86.4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(78.5–91.7)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75.2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(71.8–78.3)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34.9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(29.3–40.9)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97.3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(95.5–98.4)</w:t>
            </w:r>
          </w:p>
        </w:tc>
      </w:tr>
      <w:tr w:rsidR="009D3BD5" w:rsidRPr="009D3BD5" w:rsidTr="009D3BD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validation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(0.87–0.93)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87.1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(79.9–94.2)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80.8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(77.6–83.9)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39.6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(32.6–46.6)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97.7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(96.4–99.1)</w:t>
            </w:r>
          </w:p>
        </w:tc>
      </w:tr>
      <w:tr w:rsidR="009D3BD5" w:rsidRPr="009D3BD5" w:rsidTr="009D3B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 </w:t>
            </w:r>
            <w:proofErr w:type="spellStart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Haasenritter</w:t>
            </w:r>
            <w:proofErr w:type="spellEnd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9D3B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et al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hyperlink r:id="rId6" w:anchor="R16" w:history="1">
              <w:r w:rsidRPr="009D3BD5">
                <w:rPr>
                  <w:rFonts w:ascii="Times New Roman" w:eastAsia="Times New Roman" w:hAnsi="Times New Roman" w:cs="Times New Roman"/>
                  <w:color w:val="376FAA"/>
                  <w:sz w:val="18"/>
                  <w:szCs w:val="18"/>
                  <w:u w:val="single"/>
                  <w:vertAlign w:val="superscript"/>
                  <w:lang w:eastAsia="en-IN"/>
                </w:rPr>
                <w:t>16</w:t>
              </w:r>
            </w:hyperlink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validation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(0.80–0.88)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89.1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(81.1–94.0)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63.5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(60.0–66.9)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23.3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(19.2–28.0)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97.9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(96.2–98.9)</w:t>
            </w:r>
          </w:p>
        </w:tc>
      </w:tr>
      <w:tr w:rsidR="009D3BD5" w:rsidRPr="009D3BD5" w:rsidTr="009D3B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 </w:t>
            </w:r>
            <w:proofErr w:type="spellStart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Haasenritter</w:t>
            </w:r>
            <w:proofErr w:type="spellEnd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9D3B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et al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hyperlink r:id="rId7" w:anchor="R17" w:history="1">
              <w:r w:rsidRPr="009D3BD5">
                <w:rPr>
                  <w:rFonts w:ascii="Times New Roman" w:eastAsia="Times New Roman" w:hAnsi="Times New Roman" w:cs="Times New Roman"/>
                  <w:color w:val="376FAA"/>
                  <w:sz w:val="18"/>
                  <w:szCs w:val="18"/>
                  <w:u w:val="single"/>
                  <w:vertAlign w:val="superscript"/>
                  <w:lang w:eastAsia="en-IN"/>
                </w:rPr>
                <w:t>17</w:t>
              </w:r>
            </w:hyperlink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validation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91.4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(82.5–96.0)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60.6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(56.3–64.8)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24.2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(19.5–29.8)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98.1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(95.9–99.1)</w:t>
            </w:r>
          </w:p>
        </w:tc>
      </w:tr>
      <w:tr w:rsidR="009D3BD5" w:rsidRPr="009D3BD5" w:rsidTr="009D3BD5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 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INTERCHEST‡</w:t>
            </w:r>
          </w:p>
        </w:tc>
      </w:tr>
      <w:tr w:rsidR="009D3BD5" w:rsidRPr="009D3BD5" w:rsidTr="009D3BD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 </w:t>
            </w:r>
            <w:proofErr w:type="spellStart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Aerts</w:t>
            </w:r>
            <w:proofErr w:type="spellEnd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9D3B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et al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hyperlink r:id="rId8" w:anchor="R14" w:history="1">
              <w:r w:rsidRPr="009D3BD5">
                <w:rPr>
                  <w:rFonts w:ascii="Times New Roman" w:eastAsia="Times New Roman" w:hAnsi="Times New Roman" w:cs="Times New Roman"/>
                  <w:color w:val="376FAA"/>
                  <w:sz w:val="18"/>
                  <w:szCs w:val="18"/>
                  <w:u w:val="single"/>
                  <w:vertAlign w:val="superscript"/>
                  <w:lang w:eastAsia="en-IN"/>
                </w:rPr>
                <w:t>14</w:t>
              </w:r>
            </w:hyperlink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Derivation§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9D3BD5" w:rsidRPr="009D3BD5" w:rsidTr="009D3BD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Validation in study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88.2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(79.5–93.6)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82.2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(78.7–85.2)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43.0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(35.8–50.4)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97.9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(96.1–98.9)</w:t>
            </w:r>
          </w:p>
        </w:tc>
      </w:tr>
      <w:tr w:rsidR="009D3BD5" w:rsidRPr="009D3BD5" w:rsidTr="009D3BD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Validation in study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82.0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(75.1–87.3)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73.8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(70.9–76.4)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34.7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(30.2–39.5)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96.0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(94.3–97.2)</w:t>
            </w:r>
          </w:p>
        </w:tc>
      </w:tr>
      <w:tr w:rsidR="009D3BD5" w:rsidRPr="009D3BD5" w:rsidTr="009D3BD5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of decision rule versus clinical judgement</w:t>
            </w:r>
          </w:p>
        </w:tc>
      </w:tr>
      <w:tr w:rsidR="009D3BD5" w:rsidRPr="009D3BD5" w:rsidTr="009D3BD5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 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Marburg Heart Score¶</w:t>
            </w:r>
          </w:p>
        </w:tc>
      </w:tr>
      <w:tr w:rsidR="009D3BD5" w:rsidRPr="009D3BD5" w:rsidTr="009D3B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 </w:t>
            </w:r>
            <w:proofErr w:type="spellStart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Haasenritter</w:t>
            </w:r>
            <w:proofErr w:type="spellEnd"/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9D3B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et al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hyperlink r:id="rId9" w:anchor="R17" w:history="1">
              <w:r w:rsidRPr="009D3BD5">
                <w:rPr>
                  <w:rFonts w:ascii="Times New Roman" w:eastAsia="Times New Roman" w:hAnsi="Times New Roman" w:cs="Times New Roman"/>
                  <w:color w:val="376FAA"/>
                  <w:sz w:val="18"/>
                  <w:szCs w:val="18"/>
                  <w:u w:val="single"/>
                  <w:vertAlign w:val="superscript"/>
                  <w:lang w:eastAsia="en-IN"/>
                </w:rPr>
                <w:t>17</w:t>
              </w:r>
            </w:hyperlink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GP’s unaided clinical judgement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82.9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(72.4–89.9)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61.0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(56.7–65.2)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22.7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(18.0–28.2)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96.3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(93.6–97.9)</w:t>
            </w:r>
          </w:p>
        </w:tc>
      </w:tr>
      <w:tr w:rsidR="009D3BD5" w:rsidRPr="009D3BD5" w:rsidTr="009D3B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Marburg Heart Score (external validation)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91.4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(82.5–96.0)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60.6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(56.3–64.8)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24.2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(19.5–29.8)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98.1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(95.9–99.1)</w:t>
            </w:r>
          </w:p>
        </w:tc>
      </w:tr>
      <w:tr w:rsidR="009D3BD5" w:rsidRPr="009D3BD5" w:rsidTr="009D3B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Marburg Heart Score as triage test**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81.4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(70.8–88.8)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72.6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(68.6–76.3)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29.1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(23.2–35.8)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96.6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(94.3–98.0)</w:t>
            </w:r>
          </w:p>
        </w:tc>
      </w:tr>
      <w:tr w:rsidR="009D3BD5" w:rsidRPr="009D3BD5" w:rsidTr="009D3B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GP’s aided clinical judgement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90.9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(72.2–97.5)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66.8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(60.5–72.6)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20.6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(13.8–29.7)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D3BD5" w:rsidRPr="009D3BD5" w:rsidRDefault="009D3BD5" w:rsidP="009D3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98.7</w:t>
            </w:r>
            <w:r w:rsidRPr="009D3B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(95.5–99.6)</w:t>
            </w:r>
          </w:p>
        </w:tc>
      </w:tr>
    </w:tbl>
    <w:p w:rsidR="001E0993" w:rsidRPr="009D3BD5" w:rsidRDefault="001E0993" w:rsidP="009D3BD5">
      <w:pPr>
        <w:spacing w:line="240" w:lineRule="auto"/>
        <w:jc w:val="center"/>
        <w:rPr>
          <w:rFonts w:ascii="Cambria" w:eastAsia="Times New Roman" w:hAnsi="Cambria" w:cs="Times New Roman"/>
          <w:color w:val="212121"/>
          <w:sz w:val="24"/>
          <w:szCs w:val="24"/>
          <w:lang w:eastAsia="en-IN"/>
        </w:rPr>
      </w:pPr>
    </w:p>
    <w:sectPr w:rsidR="001E0993" w:rsidRPr="009D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D5"/>
    <w:rsid w:val="001E0993"/>
    <w:rsid w:val="009D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F7EA"/>
  <w15:chartTrackingRefBased/>
  <w15:docId w15:val="{86243F82-9352-4966-A5F3-8AA6E0D2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3BD5"/>
    <w:rPr>
      <w:b/>
      <w:bCs/>
    </w:rPr>
  </w:style>
  <w:style w:type="character" w:styleId="Emphasis">
    <w:name w:val="Emphasis"/>
    <w:basedOn w:val="DefaultParagraphFont"/>
    <w:uiPriority w:val="20"/>
    <w:qFormat/>
    <w:rsid w:val="009D3B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D3BD5"/>
    <w:rPr>
      <w:color w:val="0000FF"/>
      <w:u w:val="single"/>
    </w:rPr>
  </w:style>
  <w:style w:type="paragraph" w:customStyle="1" w:styleId="p">
    <w:name w:val="p"/>
    <w:basedOn w:val="Normal"/>
    <w:rsid w:val="009D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799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861">
          <w:marLeft w:val="200"/>
          <w:marRight w:val="20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54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639862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639862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639862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mc/articles/PMC639862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pmc/articles/PMC6398621/" TargetMode="External"/><Relationship Id="rId9" Type="http://schemas.openxmlformats.org/officeDocument/2006/relationships/hyperlink" Target="https://www.ncbi.nlm.nih.gov/pmc/articles/PMC63986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Nagaraj</dc:creator>
  <cp:keywords/>
  <dc:description/>
  <cp:lastModifiedBy>Vignesh Nagaraj</cp:lastModifiedBy>
  <cp:revision>1</cp:revision>
  <dcterms:created xsi:type="dcterms:W3CDTF">2022-11-10T10:12:00Z</dcterms:created>
  <dcterms:modified xsi:type="dcterms:W3CDTF">2022-11-10T10:12:00Z</dcterms:modified>
</cp:coreProperties>
</file>