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ED4EA" w14:textId="77777777" w:rsidR="00D66881" w:rsidRDefault="00D66881" w:rsidP="00D66881">
      <w:pPr>
        <w:pStyle w:val="NormalWeb"/>
      </w:pPr>
      <w:r>
        <w:rPr>
          <w:b/>
          <w:bCs/>
        </w:rPr>
        <w:t>COMPREHENSIVE DATA SCIENCE REPORT &amp; INSIGHTS PRESENTATION PLAN</w:t>
      </w:r>
      <w:r>
        <w:t xml:space="preserve"> </w:t>
      </w:r>
      <w:r>
        <w:rPr>
          <w:b/>
          <w:bCs/>
        </w:rPr>
        <w:t>Project:</w:t>
      </w:r>
      <w:r>
        <w:t xml:space="preserve"> E-Commerce Customer Churn Prediction &amp; Retention Strategy</w:t>
      </w:r>
    </w:p>
    <w:p w14:paraId="425AE854" w14:textId="77777777" w:rsidR="00D66881" w:rsidRDefault="00D66881" w:rsidP="00D66881">
      <w:pPr>
        <w:pStyle w:val="NormalWeb"/>
      </w:pPr>
      <w:r>
        <w:rPr>
          <w:b/>
          <w:bCs/>
        </w:rPr>
        <w:t>1. Executive Summary</w:t>
      </w:r>
      <w:r>
        <w:t xml:space="preserve"> This report consolidates the findings of our data science initiative aimed at predicting and mitigating customer churn within the e-commerce platform. By </w:t>
      </w:r>
      <w:proofErr w:type="spellStart"/>
      <w:r>
        <w:t>analyzing</w:t>
      </w:r>
      <w:proofErr w:type="spellEnd"/>
      <w:r>
        <w:t xml:space="preserve"> user demographics, transaction history, and engagement metrics, we developed a predictive machine learning framework capable of identifying at-risk customers before they abandon the platform. The objective of this report is to translate our technical </w:t>
      </w:r>
      <w:proofErr w:type="spellStart"/>
      <w:r>
        <w:t>modeling</w:t>
      </w:r>
      <w:proofErr w:type="spellEnd"/>
      <w:r>
        <w:t xml:space="preserve"> efforts into actionable business insights, enabling the marketing and customer success teams to deploy targeted retention campaigns that maximize Customer Lifetime Value (CLV).</w:t>
      </w:r>
    </w:p>
    <w:p w14:paraId="348FB7C2" w14:textId="77777777" w:rsidR="00D66881" w:rsidRDefault="00D66881" w:rsidP="00D66881">
      <w:pPr>
        <w:pStyle w:val="NormalWeb"/>
      </w:pPr>
      <w:r>
        <w:rPr>
          <w:b/>
          <w:bCs/>
        </w:rPr>
        <w:t>2. Methodology Overview</w:t>
      </w:r>
      <w:r>
        <w:t xml:space="preserve"> Our approach followed a rigorous, end-to-end data science pipeline:</w:t>
      </w:r>
    </w:p>
    <w:p w14:paraId="08894DC5" w14:textId="77777777" w:rsidR="00D66881" w:rsidRDefault="00D66881" w:rsidP="00D66881">
      <w:pPr>
        <w:pStyle w:val="NormalWeb"/>
        <w:numPr>
          <w:ilvl w:val="0"/>
          <w:numId w:val="1"/>
        </w:numPr>
      </w:pPr>
      <w:r>
        <w:rPr>
          <w:b/>
          <w:bCs/>
        </w:rPr>
        <w:t>Data Preparation:</w:t>
      </w:r>
      <w:r>
        <w:t xml:space="preserve"> Aggregated multi-source data, applying median/mode imputation for missing values and robust scaling for numerical features.</w:t>
      </w:r>
    </w:p>
    <w:p w14:paraId="16792C33" w14:textId="77777777" w:rsidR="00D66881" w:rsidRDefault="00D66881" w:rsidP="00D66881">
      <w:pPr>
        <w:pStyle w:val="NormalWeb"/>
        <w:numPr>
          <w:ilvl w:val="0"/>
          <w:numId w:val="1"/>
        </w:numPr>
      </w:pPr>
      <w:r>
        <w:rPr>
          <w:b/>
          <w:bCs/>
        </w:rPr>
        <w:t>Exploratory Data Analysis (EDA):</w:t>
      </w:r>
      <w:r>
        <w:t xml:space="preserve"> Conducted univariate and bivariate analyses to uncover </w:t>
      </w:r>
      <w:proofErr w:type="spellStart"/>
      <w:r>
        <w:t>behavioral</w:t>
      </w:r>
      <w:proofErr w:type="spellEnd"/>
      <w:r>
        <w:t xml:space="preserve"> distributions and feature correlations.</w:t>
      </w:r>
    </w:p>
    <w:p w14:paraId="41A16BC1" w14:textId="77777777" w:rsidR="00D66881" w:rsidRDefault="00D66881" w:rsidP="00D66881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Predictive </w:t>
      </w:r>
      <w:proofErr w:type="spellStart"/>
      <w:r>
        <w:rPr>
          <w:b/>
          <w:bCs/>
        </w:rPr>
        <w:t>Modeling</w:t>
      </w:r>
      <w:proofErr w:type="spellEnd"/>
      <w:r>
        <w:rPr>
          <w:b/>
          <w:bCs/>
        </w:rPr>
        <w:t>:</w:t>
      </w:r>
      <w:r>
        <w:t xml:space="preserve"> Benchmarked multiple algorithms, ultimately selecting an </w:t>
      </w:r>
      <w:proofErr w:type="spellStart"/>
      <w:r>
        <w:t>XGBoost</w:t>
      </w:r>
      <w:proofErr w:type="spellEnd"/>
      <w:r>
        <w:t xml:space="preserve"> Classifier trained on SMOTE-balanced data to maximize our ability to catch true churners (Recall).</w:t>
      </w:r>
    </w:p>
    <w:p w14:paraId="68AFB309" w14:textId="77777777" w:rsidR="00D66881" w:rsidRDefault="00D66881" w:rsidP="00D66881">
      <w:pPr>
        <w:pStyle w:val="NormalWeb"/>
      </w:pPr>
      <w:r>
        <w:rPr>
          <w:b/>
          <w:bCs/>
        </w:rPr>
        <w:t>3. Key Insights &amp; Mock-Up Visualizations</w:t>
      </w:r>
      <w:r>
        <w:t xml:space="preserve"> Our hypothetical analysis yielded several critical business insights. Below are the planned visualizations to support these findings:</w:t>
      </w:r>
    </w:p>
    <w:p w14:paraId="37745E00" w14:textId="77777777" w:rsidR="00D66881" w:rsidRDefault="00D66881" w:rsidP="00D66881">
      <w:pPr>
        <w:pStyle w:val="NormalWeb"/>
        <w:numPr>
          <w:ilvl w:val="0"/>
          <w:numId w:val="2"/>
        </w:numPr>
      </w:pPr>
      <w:r>
        <w:rPr>
          <w:b/>
          <w:bCs/>
        </w:rPr>
        <w:t>Insight 1: Delivery Delays Drive Churn</w:t>
      </w:r>
    </w:p>
    <w:p w14:paraId="0646F7E7" w14:textId="77777777" w:rsidR="00D66881" w:rsidRDefault="00D66881" w:rsidP="00D66881">
      <w:pPr>
        <w:pStyle w:val="NormalWeb"/>
        <w:numPr>
          <w:ilvl w:val="1"/>
          <w:numId w:val="2"/>
        </w:numPr>
      </w:pPr>
      <w:r>
        <w:rPr>
          <w:i/>
          <w:iCs/>
        </w:rPr>
        <w:t>Finding:</w:t>
      </w:r>
      <w:r>
        <w:t xml:space="preserve"> Customers experiencing delivery times exceeding 5 days have a 40% higher churn probability.</w:t>
      </w:r>
    </w:p>
    <w:p w14:paraId="6BA0FA7C" w14:textId="77777777" w:rsidR="00D66881" w:rsidRDefault="00D66881" w:rsidP="00D66881">
      <w:pPr>
        <w:pStyle w:val="NormalWeb"/>
        <w:numPr>
          <w:ilvl w:val="1"/>
          <w:numId w:val="2"/>
        </w:numPr>
      </w:pPr>
      <w:r>
        <w:rPr>
          <w:i/>
          <w:iCs/>
        </w:rPr>
        <w:t>Mock-Up Visualization:</w:t>
      </w:r>
      <w:r>
        <w:t xml:space="preserve"> A </w:t>
      </w:r>
      <w:r>
        <w:rPr>
          <w:b/>
          <w:bCs/>
        </w:rPr>
        <w:t>Grouped Bar Chart</w:t>
      </w:r>
      <w:r>
        <w:t xml:space="preserve"> comparing the average delivery time (in days) against the churn status (Active vs. Churned).</w:t>
      </w:r>
    </w:p>
    <w:p w14:paraId="19B64F46" w14:textId="77777777" w:rsidR="00D66881" w:rsidRDefault="00D66881" w:rsidP="00D66881">
      <w:pPr>
        <w:pStyle w:val="NormalWeb"/>
        <w:numPr>
          <w:ilvl w:val="0"/>
          <w:numId w:val="2"/>
        </w:numPr>
      </w:pPr>
      <w:r>
        <w:rPr>
          <w:b/>
          <w:bCs/>
        </w:rPr>
        <w:t>Insight 2: Engagement Drop-Offs are Leading Indicators</w:t>
      </w:r>
    </w:p>
    <w:p w14:paraId="020BFD63" w14:textId="77777777" w:rsidR="00D66881" w:rsidRDefault="00D66881" w:rsidP="00D66881">
      <w:pPr>
        <w:pStyle w:val="NormalWeb"/>
        <w:numPr>
          <w:ilvl w:val="1"/>
          <w:numId w:val="2"/>
        </w:numPr>
      </w:pPr>
      <w:r>
        <w:rPr>
          <w:i/>
          <w:iCs/>
        </w:rPr>
        <w:t>Finding:</w:t>
      </w:r>
      <w:r>
        <w:t xml:space="preserve"> Users who have not logged in within the last 14 days are highly likely to churn.</w:t>
      </w:r>
    </w:p>
    <w:p w14:paraId="210460FC" w14:textId="77777777" w:rsidR="00D66881" w:rsidRDefault="00D66881" w:rsidP="00D66881">
      <w:pPr>
        <w:pStyle w:val="NormalWeb"/>
        <w:numPr>
          <w:ilvl w:val="1"/>
          <w:numId w:val="2"/>
        </w:numPr>
      </w:pPr>
      <w:r>
        <w:rPr>
          <w:i/>
          <w:iCs/>
        </w:rPr>
        <w:t>Mock-Up Visualization:</w:t>
      </w:r>
      <w:r>
        <w:t xml:space="preserve"> A </w:t>
      </w:r>
      <w:r>
        <w:rPr>
          <w:b/>
          <w:bCs/>
        </w:rPr>
        <w:t>Boxplot</w:t>
      </w:r>
      <w:r>
        <w:t xml:space="preserve"> illustrating the distribution of "Days Since Last Login," showing a clear higher median for churned users.</w:t>
      </w:r>
    </w:p>
    <w:p w14:paraId="400968DC" w14:textId="77777777" w:rsidR="00D66881" w:rsidRDefault="00D66881" w:rsidP="00D66881">
      <w:pPr>
        <w:pStyle w:val="NormalWeb"/>
        <w:numPr>
          <w:ilvl w:val="0"/>
          <w:numId w:val="2"/>
        </w:numPr>
      </w:pPr>
      <w:r>
        <w:rPr>
          <w:b/>
          <w:bCs/>
        </w:rPr>
        <w:t>Insight 3: Discount Sensitivity</w:t>
      </w:r>
    </w:p>
    <w:p w14:paraId="44088B13" w14:textId="77777777" w:rsidR="00D66881" w:rsidRDefault="00D66881" w:rsidP="00D66881">
      <w:pPr>
        <w:pStyle w:val="NormalWeb"/>
        <w:numPr>
          <w:ilvl w:val="1"/>
          <w:numId w:val="2"/>
        </w:numPr>
      </w:pPr>
      <w:r>
        <w:rPr>
          <w:i/>
          <w:iCs/>
        </w:rPr>
        <w:t>Finding:</w:t>
      </w:r>
      <w:r>
        <w:t xml:space="preserve"> At-risk customers who received a proactive discount code showed a 25% higher retention rate.</w:t>
      </w:r>
    </w:p>
    <w:p w14:paraId="16CC38DD" w14:textId="77777777" w:rsidR="00D66881" w:rsidRDefault="00D66881" w:rsidP="00D66881">
      <w:pPr>
        <w:pStyle w:val="NormalWeb"/>
        <w:numPr>
          <w:ilvl w:val="1"/>
          <w:numId w:val="2"/>
        </w:numPr>
      </w:pPr>
      <w:r>
        <w:rPr>
          <w:i/>
          <w:iCs/>
        </w:rPr>
        <w:t>Mock-Up Visualization:</w:t>
      </w:r>
      <w:r>
        <w:t xml:space="preserve"> A </w:t>
      </w:r>
      <w:r>
        <w:rPr>
          <w:b/>
          <w:bCs/>
        </w:rPr>
        <w:t>Line Graph (Time Series)</w:t>
      </w:r>
      <w:r>
        <w:t xml:space="preserve"> showing the retention rate trend over time, with an annotated spike at the point where discount interventions were introduced.</w:t>
      </w:r>
    </w:p>
    <w:p w14:paraId="33AE2B69" w14:textId="77777777" w:rsidR="00D66881" w:rsidRDefault="00D66881" w:rsidP="00D66881">
      <w:pPr>
        <w:pStyle w:val="NormalWeb"/>
      </w:pPr>
      <w:r>
        <w:rPr>
          <w:b/>
          <w:bCs/>
        </w:rPr>
        <w:t>4. Presentation Strategy for Non-Technical Stakeholders</w:t>
      </w:r>
      <w:r>
        <w:t xml:space="preserve"> To effectively communicate these findings to executive and marketing stakeholders, the presentation will avoid deep technical jargon (e.g., hyperparameters, SMOTE, ROC-AUC) and focus entirely on business impact.</w:t>
      </w:r>
    </w:p>
    <w:p w14:paraId="3BC42CAB" w14:textId="77777777" w:rsidR="00D66881" w:rsidRDefault="00D66881" w:rsidP="00D66881">
      <w:pPr>
        <w:pStyle w:val="NormalWeb"/>
        <w:numPr>
          <w:ilvl w:val="0"/>
          <w:numId w:val="3"/>
        </w:numPr>
      </w:pPr>
      <w:r>
        <w:rPr>
          <w:b/>
          <w:bCs/>
        </w:rPr>
        <w:t>Storytelling Framework:</w:t>
      </w:r>
      <w:r>
        <w:t xml:space="preserve"> We will frame the narrative around the "Customer Journey," highlighting the pain points (delays) and the solution (predictive intervention).</w:t>
      </w:r>
    </w:p>
    <w:p w14:paraId="6FF26792" w14:textId="77777777" w:rsidR="00D66881" w:rsidRDefault="00D66881" w:rsidP="00D66881">
      <w:pPr>
        <w:pStyle w:val="NormalWeb"/>
        <w:numPr>
          <w:ilvl w:val="0"/>
          <w:numId w:val="3"/>
        </w:numPr>
      </w:pPr>
      <w:r>
        <w:rPr>
          <w:b/>
          <w:bCs/>
        </w:rPr>
        <w:lastRenderedPageBreak/>
        <w:t>Visual Simplicity:</w:t>
      </w:r>
      <w:r>
        <w:t xml:space="preserve"> Charts will be stripped of unnecessary gridlines, feature clear descriptive titles (e.g., "Late Deliveries Spike Customer Churn"), and use a </w:t>
      </w:r>
      <w:proofErr w:type="spellStart"/>
      <w:r>
        <w:t>color-blind</w:t>
      </w:r>
      <w:proofErr w:type="spellEnd"/>
      <w:r>
        <w:t>-friendly palette where Red indicates churn and Blue indicates retention.</w:t>
      </w:r>
    </w:p>
    <w:p w14:paraId="417C48DF" w14:textId="77777777" w:rsidR="00D66881" w:rsidRDefault="00D66881" w:rsidP="00D66881">
      <w:pPr>
        <w:pStyle w:val="NormalWeb"/>
        <w:numPr>
          <w:ilvl w:val="0"/>
          <w:numId w:val="3"/>
        </w:numPr>
      </w:pPr>
      <w:r>
        <w:rPr>
          <w:b/>
          <w:bCs/>
        </w:rPr>
        <w:t>Focus on ROI:</w:t>
      </w:r>
      <w:r>
        <w:t xml:space="preserve"> The model's success will be explained in terms of potential revenue saved rather than statistical accuracy.</w:t>
      </w:r>
    </w:p>
    <w:p w14:paraId="58045E2A" w14:textId="77777777" w:rsidR="00D66881" w:rsidRDefault="00D66881" w:rsidP="00D66881">
      <w:pPr>
        <w:pStyle w:val="NormalWeb"/>
      </w:pPr>
      <w:r>
        <w:rPr>
          <w:b/>
          <w:bCs/>
        </w:rPr>
        <w:t>5. Actionable Recommendations &amp; Next Steps</w:t>
      </w:r>
    </w:p>
    <w:p w14:paraId="3A9D5237" w14:textId="77777777" w:rsidR="00D66881" w:rsidRDefault="00D66881" w:rsidP="00D66881">
      <w:pPr>
        <w:pStyle w:val="NormalWeb"/>
        <w:numPr>
          <w:ilvl w:val="0"/>
          <w:numId w:val="4"/>
        </w:numPr>
      </w:pPr>
      <w:r>
        <w:rPr>
          <w:b/>
          <w:bCs/>
        </w:rPr>
        <w:t>Automated Retention Triggers:</w:t>
      </w:r>
      <w:r>
        <w:t xml:space="preserve"> Integrate the </w:t>
      </w:r>
      <w:proofErr w:type="spellStart"/>
      <w:r>
        <w:t>XGBoost</w:t>
      </w:r>
      <w:proofErr w:type="spellEnd"/>
      <w:r>
        <w:t xml:space="preserve"> model predictions with the email marketing platform to automatically send a 15% discount code to users flagged as high-risk.</w:t>
      </w:r>
    </w:p>
    <w:p w14:paraId="4067E378" w14:textId="77777777" w:rsidR="00D66881" w:rsidRDefault="00D66881" w:rsidP="00D66881">
      <w:pPr>
        <w:pStyle w:val="NormalWeb"/>
        <w:numPr>
          <w:ilvl w:val="0"/>
          <w:numId w:val="4"/>
        </w:numPr>
      </w:pPr>
      <w:r>
        <w:rPr>
          <w:b/>
          <w:bCs/>
        </w:rPr>
        <w:t>Logistics Review:</w:t>
      </w:r>
      <w:r>
        <w:t xml:space="preserve"> Initiate a supply chain review for regions experiencing &gt;</w:t>
      </w:r>
      <w:proofErr w:type="gramStart"/>
      <w:r>
        <w:t>5 day</w:t>
      </w:r>
      <w:proofErr w:type="gramEnd"/>
      <w:r>
        <w:t xml:space="preserve"> delivery times, as this is the primary driver of attrition.</w:t>
      </w:r>
    </w:p>
    <w:p w14:paraId="6C8E441D" w14:textId="77777777" w:rsidR="00D66881" w:rsidRDefault="00D66881" w:rsidP="00D66881">
      <w:pPr>
        <w:pStyle w:val="NormalWeb"/>
        <w:numPr>
          <w:ilvl w:val="0"/>
          <w:numId w:val="4"/>
        </w:numPr>
      </w:pPr>
      <w:r>
        <w:rPr>
          <w:b/>
          <w:bCs/>
        </w:rPr>
        <w:t>Future Research:</w:t>
      </w:r>
      <w:r>
        <w:t xml:space="preserve"> In the next quarter, we recommend applying Natural Language Processing (NLP) to customer support chat logs to identify negative sentiment before a user officially churns.</w:t>
      </w:r>
    </w:p>
    <w:p w14:paraId="0F3A7816" w14:textId="77777777" w:rsidR="007D552D" w:rsidRDefault="007D552D"/>
    <w:sectPr w:rsidR="007D55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670F9"/>
    <w:multiLevelType w:val="multilevel"/>
    <w:tmpl w:val="8372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11ACA"/>
    <w:multiLevelType w:val="multilevel"/>
    <w:tmpl w:val="F514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5D7849"/>
    <w:multiLevelType w:val="multilevel"/>
    <w:tmpl w:val="C684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C261D"/>
    <w:multiLevelType w:val="multilevel"/>
    <w:tmpl w:val="B558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81"/>
    <w:rsid w:val="007D552D"/>
    <w:rsid w:val="00D6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147E0"/>
  <w15:chartTrackingRefBased/>
  <w15:docId w15:val="{B4CD6372-DBD2-40DE-AF4D-1B756CD4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668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1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553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AKARSH P</dc:creator>
  <cp:keywords/>
  <dc:description/>
  <cp:lastModifiedBy>AKARSH P</cp:lastModifiedBy>
  <cp:revision>1</cp:revision>
  <dcterms:created xsi:type="dcterms:W3CDTF">2026-08-28T11:22:00Z</dcterms:created>
  <dcterms:modified xsi:type="dcterms:W3CDTF">2026-08-28T11:22:00Z</dcterms:modified>
</cp:coreProperties>
</file>